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EDFE" w14:textId="77777777" w:rsidR="004C1BFE" w:rsidRDefault="00000000">
      <w:pPr>
        <w:pStyle w:val="Heading1"/>
      </w:pPr>
      <w:bookmarkStart w:id="0" w:name="tables"/>
      <w:r>
        <w:t>Tables</w:t>
      </w:r>
    </w:p>
    <w:p w14:paraId="3CFDF5A0" w14:textId="77777777" w:rsidR="004C1BFE" w:rsidRDefault="00000000">
      <w:pPr>
        <w:pStyle w:val="FirstParagraph"/>
      </w:pPr>
      <w:r>
        <w:rPr>
          <w:b/>
          <w:bCs/>
        </w:rPr>
        <w:t>Table 1.</w:t>
      </w:r>
      <w:r>
        <w:t xml:space="preserve"> Summary of key improvements in reconstructing sport fish removals of rockfish using the Bayesian model as compared to the Howard et al. (2020) methods.</w:t>
      </w:r>
    </w:p>
    <w:tbl>
      <w:tblPr>
        <w:tblW w:w="5000" w:type="pct"/>
        <w:jc w:val="center"/>
        <w:tblLook w:val="0420" w:firstRow="1" w:lastRow="0" w:firstColumn="0" w:lastColumn="0" w:noHBand="0" w:noVBand="1"/>
      </w:tblPr>
      <w:tblGrid>
        <w:gridCol w:w="1579"/>
        <w:gridCol w:w="3784"/>
        <w:gridCol w:w="3997"/>
      </w:tblGrid>
      <w:tr w:rsidR="004C1BFE" w14:paraId="2000F5D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4D87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Issue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1F35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Howard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08EB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Bayes</w:t>
            </w:r>
          </w:p>
        </w:tc>
      </w:tr>
      <w:tr w:rsidR="004C1BFE" w14:paraId="5B94E0F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3819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Time series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1A7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1999 - present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7A2F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1977 - present</w:t>
            </w:r>
          </w:p>
        </w:tc>
      </w:tr>
      <w:tr w:rsidR="004C1BFE" w14:paraId="01B9BA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70C6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Bias in SWHS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4308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Not explicitly accounted for. Relies on logbook data and ratios of guided/unguided from SWHS data to estimate unguided releases and harvests.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566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Explicitly estimates bias in SWHS harvest and release estimates based on logbook data.</w:t>
            </w:r>
          </w:p>
        </w:tc>
      </w:tr>
      <w:tr w:rsidR="004C1BFE" w14:paraId="751C28E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8429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composition of releases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05AF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Assumes that species composition of releases is equal to that of the harvest, which is not evident in the logbook and podata.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E0BE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Recognizes different release probabilities by species / species assemblage and estimates it from logbook, portside interview, and bias corrected SWHS data</w:t>
            </w:r>
          </w:p>
        </w:tc>
      </w:tr>
      <w:tr w:rsidR="004C1BFE" w14:paraId="43D8E4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B4E9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Sample size limitations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3A53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Uses sample size thresholds such that when areas fall below those thresholds values are borrowed from nearby areas or user groups.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1F9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 xml:space="preserve">Uses a hierarchical modelling approach that shares information between areas in the same region, reduces assumptions, and maximizes the use of all available data, even with small sample sizes. </w:t>
            </w:r>
          </w:p>
        </w:tc>
      </w:tr>
      <w:tr w:rsidR="004C1BFE" w14:paraId="56E79F8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4DE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propagation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A307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Error is propagated when variance estimates are available, but there is uncertainty associated with borrowing values from nearby areas, or the assumption of species compositions being identical in harvest and releases.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3148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Uncertainty in release estimates is more reflective of the fishery because these methods do not assume species composition is the same between harvests and releases. The hierarchical approach more accurately captures uncertainty within and between areas within a region.</w:t>
            </w:r>
          </w:p>
        </w:tc>
      </w:tr>
    </w:tbl>
    <w:p w14:paraId="0EE04DD3" w14:textId="77777777" w:rsidR="004C1BFE" w:rsidRDefault="00000000">
      <w:r>
        <w:br w:type="page"/>
      </w:r>
    </w:p>
    <w:p w14:paraId="4E163F37" w14:textId="77777777" w:rsidR="004C1BFE" w:rsidRDefault="00000000">
      <w:pPr>
        <w:pStyle w:val="BodyText"/>
      </w:pPr>
      <w:r>
        <w:rPr>
          <w:b/>
          <w:bCs/>
        </w:rPr>
        <w:lastRenderedPageBreak/>
        <w:t>Table 2.</w:t>
      </w:r>
      <w:r>
        <w:t xml:space="preserve"> Model priors for parameters associated with species composition, retention probability, the harvest trend spline, SWHS bias and proportion guided.</w:t>
      </w:r>
    </w:p>
    <w:tbl>
      <w:tblPr>
        <w:tblW w:w="0" w:type="auto"/>
        <w:jc w:val="center"/>
        <w:tblLayout w:type="fixed"/>
        <w:tblLook w:val="0420" w:firstRow="1" w:lastRow="0" w:firstColumn="0" w:lastColumn="0" w:noHBand="0" w:noVBand="1"/>
      </w:tblPr>
      <w:tblGrid>
        <w:gridCol w:w="2448"/>
        <w:gridCol w:w="1296"/>
        <w:gridCol w:w="2304"/>
        <w:gridCol w:w="1440"/>
        <w:gridCol w:w="864"/>
        <w:gridCol w:w="1008"/>
      </w:tblGrid>
      <w:tr w:rsidR="004C1BFE" w14:paraId="5DB71F57" w14:textId="77777777">
        <w:trPr>
          <w:tblHeader/>
          <w:jc w:val="center"/>
        </w:trPr>
        <w:tc>
          <w:tcPr>
            <w:tcW w:w="244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683F73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b/>
                <w:color w:val="000000"/>
                <w:sz w:val="22"/>
                <w:szCs w:val="22"/>
              </w:rPr>
            </w:pPr>
            <w:r>
              <w:rPr>
                <w:b/>
                <w:color w:val="000000"/>
                <w:sz w:val="22"/>
                <w:szCs w:val="22"/>
              </w:rPr>
              <w:t>Model Component</w:t>
            </w:r>
          </w:p>
        </w:tc>
        <w:tc>
          <w:tcPr>
            <w:tcW w:w="1296"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FB0222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Parameter</w:t>
            </w:r>
          </w:p>
        </w:tc>
        <w:tc>
          <w:tcPr>
            <w:tcW w:w="230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331BAB0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Strata</w:t>
            </w:r>
          </w:p>
        </w:tc>
        <w:tc>
          <w:tcPr>
            <w:tcW w:w="1440"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77C27F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Distribution</w:t>
            </w:r>
          </w:p>
        </w:tc>
        <w:tc>
          <w:tcPr>
            <w:tcW w:w="864"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0116306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1st</w:t>
            </w:r>
            <w:r>
              <w:rPr>
                <w:b/>
                <w:color w:val="000000"/>
                <w:sz w:val="22"/>
                <w:szCs w:val="22"/>
              </w:rPr>
              <w:br/>
              <w:t>term</w:t>
            </w:r>
          </w:p>
        </w:tc>
        <w:tc>
          <w:tcPr>
            <w:tcW w:w="1008" w:type="dxa"/>
            <w:tcBorders>
              <w:top w:val="single" w:sz="12" w:space="0" w:color="000000"/>
              <w:left w:val="none" w:sz="0" w:space="0" w:color="000000"/>
              <w:bottom w:val="single" w:sz="10" w:space="0" w:color="000000"/>
              <w:right w:val="none" w:sz="0" w:space="0" w:color="000000"/>
            </w:tcBorders>
            <w:shd w:val="clear" w:color="auto" w:fill="FFFFFF"/>
            <w:tcMar>
              <w:top w:w="0" w:type="dxa"/>
              <w:left w:w="0" w:type="dxa"/>
              <w:bottom w:w="0" w:type="dxa"/>
              <w:right w:w="0" w:type="dxa"/>
            </w:tcMar>
            <w:vAlign w:val="center"/>
          </w:tcPr>
          <w:p w14:paraId="4B4CD5E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b/>
                <w:color w:val="000000"/>
                <w:sz w:val="22"/>
                <w:szCs w:val="22"/>
              </w:rPr>
            </w:pPr>
            <w:r>
              <w:rPr>
                <w:b/>
                <w:color w:val="000000"/>
                <w:sz w:val="22"/>
                <w:szCs w:val="22"/>
              </w:rPr>
              <w:t>2nd</w:t>
            </w:r>
            <w:r>
              <w:rPr>
                <w:b/>
                <w:color w:val="000000"/>
                <w:sz w:val="22"/>
                <w:szCs w:val="22"/>
              </w:rPr>
              <w:br/>
              <w:t>term</w:t>
            </w:r>
          </w:p>
        </w:tc>
      </w:tr>
      <w:tr w:rsidR="004C1BFE" w14:paraId="2CE8F884" w14:textId="77777777">
        <w:trPr>
          <w:jc w:val="center"/>
        </w:trPr>
        <w:tc>
          <w:tcPr>
            <w:tcW w:w="244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53A2DC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Species Composition</w:t>
            </w:r>
          </w:p>
        </w:tc>
        <w:tc>
          <w:tcPr>
            <w:tcW w:w="1296"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FB686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comp</w:t>
            </w:r>
          </w:p>
        </w:tc>
        <w:tc>
          <w:tcPr>
            <w:tcW w:w="230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E16FA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85BF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1801E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1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30EE16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10</w:t>
            </w:r>
          </w:p>
        </w:tc>
      </w:tr>
      <w:tr w:rsidR="004C1BFE" w14:paraId="474D099C" w14:textId="77777777">
        <w:trPr>
          <w:jc w:val="center"/>
        </w:trPr>
        <w:tc>
          <w:tcPr>
            <w:tcW w:w="24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092B53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Harvested (pH)</w:t>
            </w:r>
          </w:p>
        </w:tc>
        <w:tc>
          <w:tcPr>
            <w:tcW w:w="129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3F1A4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pH</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E110E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species complex</w:t>
            </w:r>
          </w:p>
        </w:tc>
        <w:tc>
          <w:tcPr>
            <w:tcW w:w="14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5363B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24952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7BE6A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w:t>
            </w:r>
          </w:p>
        </w:tc>
      </w:tr>
      <w:tr w:rsidR="004C1BFE" w14:paraId="53B35235"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6773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trend spline</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7849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λ</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777F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12A8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9259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B382F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0.1</w:t>
            </w:r>
          </w:p>
        </w:tc>
      </w:tr>
      <w:tr w:rsidR="004C1BFE" w14:paraId="7E5486DC" w14:textId="77777777">
        <w:trPr>
          <w:jc w:val="center"/>
        </w:trPr>
        <w:tc>
          <w:tcPr>
            <w:tcW w:w="2448" w:type="dxa"/>
            <w:vMerge w:val="restar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65A26F"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5345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λ</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6F54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region</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BA92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56F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4E15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20</w:t>
            </w:r>
          </w:p>
        </w:tc>
      </w:tr>
      <w:tr w:rsidR="004C1BFE" w14:paraId="3E5D0FBC" w14:textId="77777777">
        <w:trPr>
          <w:jc w:val="center"/>
        </w:trPr>
        <w:tc>
          <w:tcPr>
            <w:tcW w:w="2448" w:type="dxa"/>
            <w:vMerge/>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6AD19"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B3F4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Ha</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713D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09D1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70C2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98EE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r>
      <w:tr w:rsidR="004C1BFE" w14:paraId="5004AB13" w14:textId="77777777">
        <w:trPr>
          <w:jc w:val="center"/>
        </w:trPr>
        <w:tc>
          <w:tcPr>
            <w:tcW w:w="2448"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318008"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09797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β</w:t>
            </w:r>
            <w:r>
              <w:rPr>
                <w:color w:val="000000"/>
                <w:sz w:val="22"/>
                <w:szCs w:val="22"/>
                <w:vertAlign w:val="subscript"/>
              </w:rPr>
              <w:t>0H</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868E4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80DC40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258F1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EF43B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1e-06</w:t>
            </w:r>
          </w:p>
        </w:tc>
      </w:tr>
      <w:tr w:rsidR="004C1BFE" w14:paraId="7FFB8EBC"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3E69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harvest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153B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Hb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67EA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5DCA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FDD6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D51E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4C1BFE" w14:paraId="61E08C8F"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9FCC9D"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7988D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Hb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845A6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8E072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B4367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9A0C8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4C1BFE" w14:paraId="148E6430"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D362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SWHS release bias</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30E5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μ</w:t>
            </w:r>
            <w:r>
              <w:rPr>
                <w:color w:val="000000"/>
                <w:sz w:val="22"/>
                <w:szCs w:val="22"/>
                <w:vertAlign w:val="subscript"/>
              </w:rPr>
              <w:t>Rb</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B1FC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E601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normal</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953E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4C74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0.001</w:t>
            </w:r>
          </w:p>
        </w:tc>
      </w:tr>
      <w:tr w:rsidR="004C1BFE" w14:paraId="4099ED0F" w14:textId="77777777">
        <w:trPr>
          <w:jc w:val="center"/>
        </w:trPr>
        <w:tc>
          <w:tcPr>
            <w:tcW w:w="24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A6340B"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427631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σ</w:t>
            </w:r>
            <w:r>
              <w:rPr>
                <w:color w:val="000000"/>
                <w:sz w:val="22"/>
                <w:szCs w:val="22"/>
                <w:vertAlign w:val="subscript"/>
              </w:rPr>
              <w:t>Rb</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111BB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60CAF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gamma</w:t>
            </w:r>
          </w:p>
        </w:tc>
        <w:tc>
          <w:tcPr>
            <w:tcW w:w="86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583CC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c>
          <w:tcPr>
            <w:tcW w:w="100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1F80B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2</w:t>
            </w:r>
          </w:p>
        </w:tc>
      </w:tr>
      <w:tr w:rsidR="004C1BFE" w14:paraId="09AAA81E" w14:textId="77777777">
        <w:trPr>
          <w:jc w:val="center"/>
        </w:trPr>
        <w:tc>
          <w:tcPr>
            <w:tcW w:w="24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8269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Proportion Guided</w:t>
            </w:r>
          </w:p>
        </w:tc>
        <w:tc>
          <w:tcPr>
            <w:tcW w:w="129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DA6B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λ1</w:t>
            </w:r>
            <w:r>
              <w:rPr>
                <w:color w:val="000000"/>
                <w:sz w:val="22"/>
                <w:szCs w:val="22"/>
                <w:vertAlign w:val="subscript"/>
              </w:rPr>
              <w:t>a</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D2242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2E7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AB95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4B68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r w:rsidR="004C1BFE" w14:paraId="0F7E8BB2" w14:textId="77777777">
        <w:trPr>
          <w:jc w:val="center"/>
        </w:trPr>
        <w:tc>
          <w:tcPr>
            <w:tcW w:w="244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73004948" w14:textId="77777777" w:rsidR="004C1BFE" w:rsidRDefault="004C1BFE">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p>
        </w:tc>
        <w:tc>
          <w:tcPr>
            <w:tcW w:w="129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6D084CC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λ2</w:t>
            </w:r>
            <w:r>
              <w:rPr>
                <w:color w:val="000000"/>
                <w:sz w:val="22"/>
                <w:szCs w:val="22"/>
                <w:vertAlign w:val="subscript"/>
              </w:rPr>
              <w:t>a</w:t>
            </w:r>
          </w:p>
        </w:tc>
        <w:tc>
          <w:tcPr>
            <w:tcW w:w="230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727792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by area</w:t>
            </w:r>
          </w:p>
        </w:tc>
        <w:tc>
          <w:tcPr>
            <w:tcW w:w="144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703E97C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uniform</w:t>
            </w:r>
          </w:p>
        </w:tc>
        <w:tc>
          <w:tcPr>
            <w:tcW w:w="86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2C514B5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1</w:t>
            </w:r>
          </w:p>
        </w:tc>
        <w:tc>
          <w:tcPr>
            <w:tcW w:w="100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5C41C4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color w:val="000000"/>
                <w:sz w:val="22"/>
                <w:szCs w:val="22"/>
              </w:rPr>
            </w:pPr>
            <w:r>
              <w:rPr>
                <w:color w:val="000000"/>
                <w:sz w:val="22"/>
                <w:szCs w:val="22"/>
              </w:rPr>
              <w:t>50</w:t>
            </w:r>
          </w:p>
        </w:tc>
      </w:tr>
    </w:tbl>
    <w:p w14:paraId="04C1D75A" w14:textId="77777777" w:rsidR="004C1BFE" w:rsidRDefault="00000000">
      <w:r>
        <w:br w:type="page"/>
      </w:r>
    </w:p>
    <w:p w14:paraId="1B6F4734" w14:textId="77777777" w:rsidR="004C1BFE" w:rsidRDefault="00000000">
      <w:pPr>
        <w:pStyle w:val="BodyText"/>
      </w:pPr>
      <w:r>
        <w:rPr>
          <w:b/>
          <w:bCs/>
        </w:rPr>
        <w:lastRenderedPageBreak/>
        <w:t>Table 3.</w:t>
      </w:r>
      <w:r>
        <w:t xml:space="preserve"> Tables summarizing true parameters that failed to converge to an </w:t>
      </w:r>
      <m:oMath>
        <m:acc>
          <m:accPr>
            <m:ctrlPr>
              <w:rPr>
                <w:rFonts w:ascii="Cambria Math" w:hAnsi="Cambria Math"/>
              </w:rPr>
            </m:ctrlPr>
          </m:accPr>
          <m:e>
            <m:r>
              <w:rPr>
                <w:rFonts w:ascii="Cambria Math" w:hAnsi="Cambria Math"/>
              </w:rPr>
              <m:t>R</m:t>
            </m:r>
          </m:e>
        </m:acc>
      </m:oMath>
      <w:r>
        <w:t xml:space="preserve"> value less than 1.1</w:t>
      </w:r>
    </w:p>
    <w:tbl>
      <w:tblPr>
        <w:tblW w:w="5000" w:type="pct"/>
        <w:jc w:val="center"/>
        <w:tblLook w:val="0420" w:firstRow="1" w:lastRow="0" w:firstColumn="0" w:lastColumn="0" w:noHBand="0" w:noVBand="1"/>
      </w:tblPr>
      <w:tblGrid>
        <w:gridCol w:w="1035"/>
        <w:gridCol w:w="789"/>
        <w:gridCol w:w="1455"/>
        <w:gridCol w:w="656"/>
        <w:gridCol w:w="811"/>
        <w:gridCol w:w="873"/>
        <w:gridCol w:w="851"/>
        <w:gridCol w:w="650"/>
        <w:gridCol w:w="650"/>
        <w:gridCol w:w="645"/>
        <w:gridCol w:w="945"/>
      </w:tblGrid>
      <w:tr w:rsidR="004C1BFE" w14:paraId="2E06502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B4F8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6223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B78B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A2CB1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502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5575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51F1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697D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Rhat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AD3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2768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Skew</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2B2A6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Model</w:t>
            </w:r>
          </w:p>
        </w:tc>
      </w:tr>
      <w:tr w:rsidR="004C1BFE" w14:paraId="671001EC"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D3AB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 / (σ</w:t>
            </w:r>
            <w:r>
              <w:rPr>
                <w:color w:val="000000"/>
                <w:sz w:val="20"/>
                <w:szCs w:val="20"/>
                <w:vertAlign w:val="subscript"/>
              </w:rPr>
              <w:t>pH</w:t>
            </w:r>
            <w:r>
              <w:rPr>
                <w:color w:val="000000"/>
                <w:sz w:val="20"/>
                <w:szCs w:val="20"/>
                <w:vertAlign w:val="superscript"/>
              </w:rPr>
              <w:t>β2</w:t>
            </w:r>
            <w:r>
              <w:rPr>
                <w:color w:val="000000"/>
                <w:sz w:val="20"/>
                <w:szCs w:val="20"/>
              </w:rPr>
              <w:t>)</w:t>
            </w:r>
            <w:r>
              <w:rPr>
                <w:color w:val="000000"/>
                <w:sz w:val="20"/>
                <w:szCs w:val="20"/>
                <w:vertAlign w:val="superscript"/>
              </w:rPr>
              <w:t>2</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141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C53E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BC77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0.211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F23E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0.086</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207D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0.041</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3037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1.107</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9CA7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1.235</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850C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0.963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0C88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0.13</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9A6C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historical</w:t>
            </w:r>
          </w:p>
        </w:tc>
      </w:tr>
    </w:tbl>
    <w:p w14:paraId="6C26AE92" w14:textId="77777777" w:rsidR="004C1BFE" w:rsidRDefault="00000000">
      <w:r>
        <w:br w:type="page"/>
      </w:r>
    </w:p>
    <w:p w14:paraId="23041033" w14:textId="77777777" w:rsidR="004C1BFE" w:rsidRDefault="00000000">
      <w:pPr>
        <w:pStyle w:val="BodyText"/>
      </w:pPr>
      <w:r>
        <w:rPr>
          <w:b/>
          <w:bCs/>
        </w:rPr>
        <w:lastRenderedPageBreak/>
        <w:t>Table 4.</w:t>
      </w:r>
      <w:r>
        <w:t xml:space="preserve"> 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harvest estimates that failed to converge to an </w:t>
      </w:r>
      <m:oMath>
        <m:acc>
          <m:accPr>
            <m:ctrlPr>
              <w:rPr>
                <w:rFonts w:ascii="Cambria Math" w:hAnsi="Cambria Math"/>
              </w:rPr>
            </m:ctrlPr>
          </m:accPr>
          <m:e>
            <m:r>
              <w:rPr>
                <w:rFonts w:ascii="Cambria Math" w:hAnsi="Cambria Math"/>
              </w:rPr>
              <m:t>R</m:t>
            </m:r>
          </m:e>
        </m:acc>
      </m:oMath>
      <w:r>
        <w:t xml:space="preserve"> value less than 1.1 and had medians greater than 1.</w:t>
      </w:r>
    </w:p>
    <w:tbl>
      <w:tblPr>
        <w:tblW w:w="5000" w:type="pct"/>
        <w:jc w:val="center"/>
        <w:tblLook w:val="0420" w:firstRow="1" w:lastRow="0" w:firstColumn="0" w:lastColumn="0" w:noHBand="0" w:noVBand="1"/>
      </w:tblPr>
      <w:tblGrid>
        <w:gridCol w:w="789"/>
        <w:gridCol w:w="1212"/>
        <w:gridCol w:w="600"/>
        <w:gridCol w:w="1530"/>
        <w:gridCol w:w="945"/>
        <w:gridCol w:w="867"/>
        <w:gridCol w:w="1022"/>
        <w:gridCol w:w="750"/>
        <w:gridCol w:w="856"/>
        <w:gridCol w:w="789"/>
      </w:tblGrid>
      <w:tr w:rsidR="004C1BFE" w14:paraId="7FC1B71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EE436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D90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516A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0275D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F47B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F216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24CA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39ED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0DDA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4BAD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4C1BFE" w14:paraId="5F3076A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971C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AE5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331A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472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24C1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CFC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8AEF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CB4B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23.74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D7D8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4EAC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2F92E1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445F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C42F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290D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C6DE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0841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946E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18A6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812C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5F37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A783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1.14</w:t>
            </w:r>
          </w:p>
        </w:tc>
      </w:tr>
      <w:tr w:rsidR="004C1BFE" w14:paraId="62729D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4871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F4A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CC15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1F4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07C4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D3A4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EC9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A914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339E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9A0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4C1BFE" w14:paraId="3558C9A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0C054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333E6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CAA9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921C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26FC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66A2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48.63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0E2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EA9E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192.85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F9F42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8D96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bl>
    <w:p w14:paraId="2A3BDDB0" w14:textId="77777777" w:rsidR="004C1BFE" w:rsidRDefault="00000000">
      <w:r>
        <w:br w:type="page"/>
      </w:r>
    </w:p>
    <w:p w14:paraId="55B46541" w14:textId="77777777" w:rsidR="004C1BFE" w:rsidRDefault="00000000">
      <w:pPr>
        <w:pStyle w:val="BodyText"/>
      </w:pPr>
      <w:r>
        <w:rPr>
          <w:b/>
          <w:bCs/>
        </w:rPr>
        <w:lastRenderedPageBreak/>
        <w:t>Table 5.</w:t>
      </w:r>
      <w:r>
        <w:t xml:space="preserve"> Table summarizing the mean, median, standard deviation (SD), skew and </w:t>
      </w:r>
      <m:oMath>
        <m:acc>
          <m:accPr>
            <m:ctrlPr>
              <w:rPr>
                <w:rFonts w:ascii="Cambria Math" w:hAnsi="Cambria Math"/>
              </w:rPr>
            </m:ctrlPr>
          </m:accPr>
          <m:e>
            <m:r>
              <w:rPr>
                <w:rFonts w:ascii="Cambria Math" w:hAnsi="Cambria Math"/>
              </w:rPr>
              <m:t>R</m:t>
            </m:r>
          </m:e>
        </m:acc>
      </m:oMath>
      <w:r>
        <w:t xml:space="preserve"> of the posterior release estimates that failed to converge to an </w:t>
      </w:r>
      <m:oMath>
        <m:acc>
          <m:accPr>
            <m:ctrlPr>
              <w:rPr>
                <w:rFonts w:ascii="Cambria Math" w:hAnsi="Cambria Math"/>
              </w:rPr>
            </m:ctrlPr>
          </m:accPr>
          <m:e>
            <m:r>
              <w:rPr>
                <w:rFonts w:ascii="Cambria Math" w:hAnsi="Cambria Math"/>
              </w:rPr>
              <m:t>R</m:t>
            </m:r>
          </m:e>
        </m:acc>
      </m:oMath>
      <w:r>
        <w:t xml:space="preserve"> value less than 1.1 and had medians greater than 1. Where more than one user group faild to converge for a psecies in a given year, the mean, median, SD, skew and </w:t>
      </w:r>
      <m:oMath>
        <m:acc>
          <m:accPr>
            <m:ctrlPr>
              <w:rPr>
                <w:rFonts w:ascii="Cambria Math" w:hAnsi="Cambria Math"/>
              </w:rPr>
            </m:ctrlPr>
          </m:accPr>
          <m:e>
            <m:r>
              <w:rPr>
                <w:rFonts w:ascii="Cambria Math" w:hAnsi="Cambria Math"/>
              </w:rPr>
              <m:t>R</m:t>
            </m:r>
          </m:e>
        </m:acc>
      </m:oMath>
      <w:r>
        <w:t xml:space="preserve"> columns present the range of values for that group.</w:t>
      </w:r>
    </w:p>
    <w:tbl>
      <w:tblPr>
        <w:tblW w:w="5000" w:type="pct"/>
        <w:jc w:val="center"/>
        <w:tblLook w:val="0420" w:firstRow="1" w:lastRow="0" w:firstColumn="0" w:lastColumn="0" w:noHBand="0" w:noVBand="1"/>
      </w:tblPr>
      <w:tblGrid>
        <w:gridCol w:w="978"/>
        <w:gridCol w:w="1212"/>
        <w:gridCol w:w="600"/>
        <w:gridCol w:w="1065"/>
        <w:gridCol w:w="975"/>
        <w:gridCol w:w="892"/>
        <w:gridCol w:w="1029"/>
        <w:gridCol w:w="949"/>
        <w:gridCol w:w="862"/>
        <w:gridCol w:w="798"/>
      </w:tblGrid>
      <w:tr w:rsidR="004C1BFE" w14:paraId="4B76681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D50E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62D3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0D19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5ACC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2321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Users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8C0D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7A2D0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Median(s)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E3F3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SD(s)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CA48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Skew(s)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0D70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Rhat(s)</w:t>
            </w:r>
          </w:p>
        </w:tc>
      </w:tr>
      <w:tr w:rsidR="004C1BFE" w14:paraId="013F1B7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CD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Central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DD4A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CI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42C4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3E50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343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0646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81E7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198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EC09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E30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34BD0D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A4C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A414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653A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E20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5727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363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DC6E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46D7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8A7D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B46E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4C1BFE" w14:paraId="79A25C5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3171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8CF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Afognak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E81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1F76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CE8A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7593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13.5-75.19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7671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6.74-70.19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560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30.07-31.28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92B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90A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1.11-1.12</w:t>
            </w:r>
          </w:p>
        </w:tc>
      </w:tr>
      <w:tr w:rsidR="004C1BFE" w14:paraId="539B2D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775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4FB6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C899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809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904A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22D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23.31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72CB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C07D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5408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A813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1189B1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AE61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20B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682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91A3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0D5A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2322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CA9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76EB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EA83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072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0E24249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185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A532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452E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C9AE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F01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C3DB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760D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815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044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27C3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326BFB3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BFA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4D9A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20B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774D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all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9F37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EA94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ACF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555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AE8D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41C3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67B417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2645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16B1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8F2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E825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2B4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121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F6E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D0F3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021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39E1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17CA66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DC49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B557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A2E5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193D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20BE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E8FF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507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A05F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2CD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289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50FA66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659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80DE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A36E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9099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2DA1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D9E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5778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D64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3AC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2F2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4F908B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5B82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7BF6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0A6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48F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12D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372F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316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7CA1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07D5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55A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w:t>
            </w:r>
          </w:p>
        </w:tc>
      </w:tr>
      <w:tr w:rsidR="004C1BFE" w14:paraId="2C168B8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6E5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1EE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38A5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0264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E5A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D4DB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AD82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2D08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3AD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20F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1CF700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E9B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B42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58A0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B76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4151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9580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24A5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A26D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29D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312D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38FA21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D70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FEAC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EEB6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A763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BA2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783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3322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855F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257.77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B7D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52A7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68FAFF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D570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1968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200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F46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2045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E80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E226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A4B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425.15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23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4931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1.19</w:t>
            </w:r>
          </w:p>
        </w:tc>
      </w:tr>
      <w:tr w:rsidR="004C1BFE" w14:paraId="45BEEC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F0CB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7171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25C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B0EC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345A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210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801A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6A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4EF0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3534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705BE68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9103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EAF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159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E5E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E801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108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147.58-160.34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CFC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1.05-12.85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5A20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1072.11-1075.64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57CA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0.14-0.14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BB64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1.15-1.15</w:t>
            </w:r>
          </w:p>
        </w:tc>
      </w:tr>
      <w:tr w:rsidR="004C1BFE" w14:paraId="058602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7C01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976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A7B8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292F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DA1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27D4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C4F3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4BE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470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39F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6152AA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3B8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6642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D376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A2A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7908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0DD7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C13A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C266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9DA6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F9A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253F6A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DB3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lastRenderedPageBreak/>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1B9F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7BD1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D704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8F64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C311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4DD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C29E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659.45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1084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708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187776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5BB8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7CAB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8897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DD8B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D47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3416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0EF6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D0AE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9.59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6FFA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8B8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1.16</w:t>
            </w:r>
          </w:p>
        </w:tc>
      </w:tr>
      <w:tr w:rsidR="004C1BFE" w14:paraId="6E2AEC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90A3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E2D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FE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5235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9D07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5BD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358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320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DD4D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181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3DF4B6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EC2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0B46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612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C120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D0EC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CDFF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8708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B40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246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94F5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0C6313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2274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8B8D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SOKO2SAP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8BE7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CBD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F7C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5C7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6D9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DE9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321.74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4871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08D8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1.14</w:t>
            </w:r>
          </w:p>
        </w:tc>
      </w:tr>
      <w:tr w:rsidR="004C1BFE" w14:paraId="53DB06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3344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Kodiak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8A76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WKMA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36E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ECC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2BE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A9A0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2D9A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3B0F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96F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9D41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1.22</w:t>
            </w:r>
          </w:p>
        </w:tc>
      </w:tr>
      <w:tr w:rsidR="004C1BFE" w14:paraId="212B3EE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6A5D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4BCA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88E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897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7C2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F42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7.86-9.4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40C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4.03-5.62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6E0F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16.46-16.6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27F6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DD04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1.12-1.13</w:t>
            </w:r>
          </w:p>
        </w:tc>
      </w:tr>
      <w:tr w:rsidR="004C1BFE" w14:paraId="7DBC8F9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165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AA2B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EWYKT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1B05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682E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8791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B12E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1A2D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16B1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6791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685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4C1BFE" w14:paraId="58C65F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B63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6743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D92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B034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9CCC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0DBA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7AA2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75.61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85AA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339.19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9F45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47E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w:t>
            </w:r>
          </w:p>
        </w:tc>
      </w:tr>
      <w:tr w:rsidR="004C1BFE" w14:paraId="40C16D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44C1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844E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757D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270E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5F6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total &amp; 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5A8F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68.68-108.72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FEE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35.87-71.18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FD43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275.39-283.44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C396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0.12-0.13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25FC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1.24-1.26</w:t>
            </w:r>
          </w:p>
        </w:tc>
      </w:tr>
      <w:tr w:rsidR="004C1BFE" w14:paraId="4D3FCBC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11F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B260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F1F2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B0CF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dsr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DF60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3C27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7D58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596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50.74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DE1EA"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C70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1.12</w:t>
            </w:r>
          </w:p>
        </w:tc>
      </w:tr>
      <w:tr w:rsidR="004C1BFE" w14:paraId="7E49BF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97DA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5C91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FEF9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6455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yelloweye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F3F9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unguided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7A98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8.35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F4488"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00D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972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A1CA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71C90D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C4D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99B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CD61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D738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55E9"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A60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221.9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76D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100.92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EC7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664.65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48871"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33084"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1.13</w:t>
            </w:r>
          </w:p>
        </w:tc>
      </w:tr>
      <w:tr w:rsidR="004C1BFE" w14:paraId="736A57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327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DBF0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BFF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598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non-YE, non-pelagic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84DB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B2B7E"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066E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87580"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0715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9C9AB"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r w:rsidR="004C1BFE" w14:paraId="3CAF6FE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9F19B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A3627"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SSEO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C6A9C"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0"/>
                <w:szCs w:val="20"/>
              </w:rPr>
            </w:pPr>
            <w:r>
              <w:rPr>
                <w:color w:val="000000"/>
                <w:sz w:val="20"/>
                <w:szCs w:val="20"/>
              </w:rPr>
              <w:t>1981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2A07D"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slope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3AFA2"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guided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5939F"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15.36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D1653"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6.24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E46A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39.05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F46"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02745" w14:textId="77777777" w:rsidR="004C1BFE"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0"/>
                <w:szCs w:val="20"/>
              </w:rPr>
            </w:pPr>
            <w:r>
              <w:rPr>
                <w:color w:val="000000"/>
                <w:sz w:val="20"/>
                <w:szCs w:val="20"/>
              </w:rPr>
              <w:t>1.11</w:t>
            </w:r>
          </w:p>
        </w:tc>
      </w:tr>
    </w:tbl>
    <w:p w14:paraId="3165226D" w14:textId="77777777" w:rsidR="004C1BFE" w:rsidRDefault="00000000">
      <w:r>
        <w:br w:type="page"/>
      </w:r>
      <w:bookmarkEnd w:id="0"/>
    </w:p>
    <w:sectPr w:rsidR="004C1BFE" w:rsidSect="000D6A2A">
      <w:footerReference w:type="default" r:id="rId7"/>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8150" w14:textId="77777777" w:rsidR="00017F33" w:rsidRDefault="00017F33">
      <w:pPr>
        <w:spacing w:after="0"/>
      </w:pPr>
      <w:r>
        <w:separator/>
      </w:r>
    </w:p>
  </w:endnote>
  <w:endnote w:type="continuationSeparator" w:id="0">
    <w:p w14:paraId="50269498" w14:textId="77777777" w:rsidR="00017F33" w:rsidRDefault="00017F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7A99"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086504E5"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8F19" w14:textId="77777777" w:rsidR="00017F33" w:rsidRDefault="00017F33">
      <w:pPr>
        <w:spacing w:after="0"/>
      </w:pPr>
      <w:r>
        <w:separator/>
      </w:r>
    </w:p>
  </w:footnote>
  <w:footnote w:type="continuationSeparator" w:id="0">
    <w:p w14:paraId="4FD23C5F" w14:textId="77777777" w:rsidR="00017F33" w:rsidRDefault="00017F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2ED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6"/>
  </w:num>
  <w:num w:numId="2" w16cid:durableId="1697196370">
    <w:abstractNumId w:val="9"/>
  </w:num>
  <w:num w:numId="3" w16cid:durableId="823203623">
    <w:abstractNumId w:val="16"/>
  </w:num>
  <w:num w:numId="4" w16cid:durableId="1002195541">
    <w:abstractNumId w:val="23"/>
  </w:num>
  <w:num w:numId="5" w16cid:durableId="23678503">
    <w:abstractNumId w:val="15"/>
  </w:num>
  <w:num w:numId="6" w16cid:durableId="582764881">
    <w:abstractNumId w:val="11"/>
  </w:num>
  <w:num w:numId="7" w16cid:durableId="1615206266">
    <w:abstractNumId w:val="17"/>
  </w:num>
  <w:num w:numId="8" w16cid:durableId="1447501962">
    <w:abstractNumId w:val="1"/>
  </w:num>
  <w:num w:numId="9" w16cid:durableId="146943494">
    <w:abstractNumId w:val="2"/>
  </w:num>
  <w:num w:numId="10" w16cid:durableId="1932003288">
    <w:abstractNumId w:val="7"/>
  </w:num>
  <w:num w:numId="11" w16cid:durableId="1701660045">
    <w:abstractNumId w:val="13"/>
  </w:num>
  <w:num w:numId="12" w16cid:durableId="419639843">
    <w:abstractNumId w:val="18"/>
  </w:num>
  <w:num w:numId="13" w16cid:durableId="1950114990">
    <w:abstractNumId w:val="21"/>
  </w:num>
  <w:num w:numId="14" w16cid:durableId="79644334">
    <w:abstractNumId w:val="6"/>
  </w:num>
  <w:num w:numId="15" w16cid:durableId="1637249986">
    <w:abstractNumId w:val="14"/>
  </w:num>
  <w:num w:numId="16" w16cid:durableId="1894657587">
    <w:abstractNumId w:val="24"/>
  </w:num>
  <w:num w:numId="17" w16cid:durableId="1276520612">
    <w:abstractNumId w:val="3"/>
  </w:num>
  <w:num w:numId="18" w16cid:durableId="1184368509">
    <w:abstractNumId w:val="12"/>
  </w:num>
  <w:num w:numId="19" w16cid:durableId="179512789">
    <w:abstractNumId w:val="5"/>
  </w:num>
  <w:num w:numId="20" w16cid:durableId="1160000273">
    <w:abstractNumId w:val="22"/>
  </w:num>
  <w:num w:numId="21" w16cid:durableId="1979872988">
    <w:abstractNumId w:val="19"/>
  </w:num>
  <w:num w:numId="22" w16cid:durableId="1362635024">
    <w:abstractNumId w:val="25"/>
  </w:num>
  <w:num w:numId="23" w16cid:durableId="1410889386">
    <w:abstractNumId w:val="10"/>
  </w:num>
  <w:num w:numId="24" w16cid:durableId="1990207080">
    <w:abstractNumId w:val="20"/>
  </w:num>
  <w:num w:numId="25" w16cid:durableId="685012224">
    <w:abstractNumId w:val="4"/>
  </w:num>
  <w:num w:numId="26" w16cid:durableId="1979919492">
    <w:abstractNumId w:val="8"/>
  </w:num>
  <w:num w:numId="27" w16cid:durableId="115463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17F33"/>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3AF4"/>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6996"/>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D66F4"/>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1BFE"/>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7880"/>
    <w:rsid w:val="005525D1"/>
    <w:rsid w:val="00553A2C"/>
    <w:rsid w:val="00554E6C"/>
    <w:rsid w:val="00556AD1"/>
    <w:rsid w:val="00567DCF"/>
    <w:rsid w:val="00570AFD"/>
    <w:rsid w:val="005809F5"/>
    <w:rsid w:val="00581279"/>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759EE"/>
    <w:rsid w:val="008823BE"/>
    <w:rsid w:val="00885C9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D1C"/>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1E4A"/>
    <w:rsid w:val="00C067B4"/>
    <w:rsid w:val="00C17864"/>
    <w:rsid w:val="00C2079B"/>
    <w:rsid w:val="00C23156"/>
    <w:rsid w:val="00C240E1"/>
    <w:rsid w:val="00C268AD"/>
    <w:rsid w:val="00C31FF6"/>
    <w:rsid w:val="00C37101"/>
    <w:rsid w:val="00C45A1C"/>
    <w:rsid w:val="00C479C6"/>
    <w:rsid w:val="00C506F1"/>
    <w:rsid w:val="00C53A92"/>
    <w:rsid w:val="00C54517"/>
    <w:rsid w:val="00C62771"/>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07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87504"/>
  <w15:docId w15:val="{819EC3A8-4EF6-433E-AD0F-0998FA8C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next w:val="Normal"/>
    <w:link w:val="CaptionChar"/>
    <w:uiPriority w:val="35"/>
    <w:unhideWhenUsed/>
    <w:qFormat/>
    <w:rsid w:val="001C6996"/>
    <w:pPr>
      <w:keepLines/>
      <w:tabs>
        <w:tab w:val="right" w:pos="9360"/>
      </w:tabs>
      <w:suppressAutoHyphens/>
      <w:ind w:firstLine="288"/>
    </w:pPr>
    <w:rPr>
      <w:sz w:val="22"/>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6A5120"/>
    <w:rPr>
      <w:sz w:val="22"/>
    </w:rPr>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uiPriority w:val="35"/>
    <w:rsid w:val="001C6996"/>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 w:val="24"/>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C64739"/>
    <w:pPr>
      <w:spacing w:before="180" w:after="180"/>
      <w:jc w:val="left"/>
    </w:pPr>
    <w:rPr>
      <w:rFonts w:eastAsiaTheme="minorHAnsi"/>
      <w:sz w:val="24"/>
    </w:rPr>
  </w:style>
  <w:style w:type="paragraph" w:customStyle="1" w:styleId="Compact">
    <w:name w:val="Compact"/>
    <w:basedOn w:val="BodyText"/>
    <w:qFormat/>
    <w:rsid w:val="00C64739"/>
    <w:pPr>
      <w:numPr>
        <w:numId w:val="5"/>
      </w:numPr>
      <w:spacing w:before="36" w:after="36"/>
      <w:jc w:val="left"/>
    </w:pPr>
    <w:rPr>
      <w:rFonts w:eastAsiaTheme="minorHAnsi"/>
      <w:sz w:val="24"/>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uiPriority w:val="39"/>
    <w:unhideWhenUsed/>
    <w:qFormat/>
    <w:rsid w:val="00C64739"/>
    <w:pPr>
      <w:suppressAutoHyphens w:val="0"/>
      <w:spacing w:before="240" w:after="0" w:line="259" w:lineRule="auto"/>
      <w:ind w:left="0" w:right="0"/>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2</TotalTime>
  <Pages>7</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6002</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Philip J (DFG)</dc:creator>
  <cp:keywords/>
  <cp:lastModifiedBy>Joy, Philip J (DFG)</cp:lastModifiedBy>
  <cp:revision>2</cp:revision>
  <dcterms:created xsi:type="dcterms:W3CDTF">2026-10-20T16:07:00Z</dcterms:created>
  <dcterms:modified xsi:type="dcterms:W3CDTF">2026-10-20T16:07:00Z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