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Rockfish</w:t>
      </w:r>
      <w:r>
        <w:t xml:space="preserve"> </w:t>
      </w:r>
      <w:r>
        <w:t xml:space="preserve">Removals</w:t>
      </w:r>
      <w:r>
        <w:t xml:space="preserve"> </w:t>
      </w:r>
      <w:r>
        <w:t xml:space="preserve">in</w:t>
      </w:r>
      <w:r>
        <w:t xml:space="preserve"> </w:t>
      </w:r>
      <w:r>
        <w:t xml:space="preserve">Alaska</w:t>
      </w:r>
      <w:r>
        <w:t xml:space="preserve"> </w:t>
      </w:r>
      <w:r>
        <w:t xml:space="preserve">Sport</w:t>
      </w:r>
      <w:r>
        <w:t xml:space="preserve"> </w:t>
      </w:r>
      <w:r>
        <w:t xml:space="preserve">Fisheries</w:t>
      </w:r>
      <w:r>
        <w:t xml:space="preserve"> </w:t>
      </w:r>
      <w:r>
        <w:t xml:space="preserve">1977</w:t>
      </w:r>
      <w:r>
        <w:t xml:space="preserve"> </w:t>
      </w:r>
      <w:r>
        <w:t xml:space="preserve">-</w:t>
      </w:r>
      <w:r>
        <w:t xml:space="preserve"> </w:t>
      </w:r>
      <w:r>
        <w:t xml:space="preserve">2024</w:t>
      </w:r>
    </w:p>
    <w:p>
      <w:pPr>
        <w:pStyle w:val="Author"/>
      </w:pPr>
      <w:r>
        <w:t xml:space="preserve">Philip</w:t>
      </w:r>
      <w:r>
        <w:t xml:space="preserve"> </w:t>
      </w:r>
      <w:r>
        <w:t xml:space="preserve">Joy,</w:t>
      </w:r>
      <w:r>
        <w:t xml:space="preserve"> </w:t>
      </w:r>
      <w:r>
        <w:t xml:space="preserve">Clay</w:t>
      </w:r>
      <w:r>
        <w:t xml:space="preserve"> </w:t>
      </w:r>
      <w:r>
        <w:t xml:space="preserve">McKean,</w:t>
      </w:r>
      <w:r>
        <w:t xml:space="preserve"> </w:t>
      </w:r>
      <w:r>
        <w:t xml:space="preserve">Chris</w:t>
      </w:r>
      <w:r>
        <w:t xml:space="preserve"> </w:t>
      </w:r>
      <w:r>
        <w:t xml:space="preserve">Hinds</w:t>
      </w:r>
      <w:r>
        <w:t xml:space="preserve"> </w:t>
      </w:r>
      <w:r>
        <w:t xml:space="preserve">and</w:t>
      </w:r>
      <w:r>
        <w:t xml:space="preserve"> </w:t>
      </w:r>
      <w:r>
        <w:t xml:space="preserve">Diana</w:t>
      </w:r>
      <w:r>
        <w:t xml:space="preserve"> </w:t>
      </w:r>
      <w:r>
        <w:t xml:space="preserve">Tersteeg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bstract"/>
    <w:p>
      <w:pPr>
        <w:pStyle w:val="Heading1"/>
      </w:pPr>
      <w:r>
        <w:t xml:space="preserve">Abstract</w:t>
      </w:r>
    </w:p>
    <w:p>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w:t>
      </w:r>
      <w:r>
        <w:rPr>
          <w:i/>
          <w:iCs/>
        </w:rPr>
        <w:t xml:space="preserve">Sebastes melanops</w:t>
      </w:r>
      <w:r>
        <w:t xml:space="preserve">) and yelloweye rockfishes (</w:t>
      </w:r>
      <w:r>
        <w:rPr>
          <w:i/>
          <w:iCs/>
        </w:rPr>
        <w:t xml:space="preserve">S. ruberrimus</w:t>
      </w:r>
      <w:r>
        <w:t xml:space="preserve">) as well as demersal shelf, slope, and non-black pelagic rockfish complexes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faulty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corrected and the model applies a hierarchical approach to more appropriately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unfied approach to quantifying rockfish removals going forward and these methods are recommended for use in stock assessments.</w:t>
      </w:r>
    </w:p>
    <w:p>
      <w:pPr>
        <w:pStyle w:val="BodyText"/>
      </w:pPr>
      <w:r>
        <w:t xml:space="preserve">Keywords: sport fish, harvest, release, fishing mortality, black rockfish, yelloweye rockfish, demersal shelf rockfish, slope rockfish, pelagic rockfish, Gulf of Alaska,</w:t>
      </w:r>
      <w:r>
        <w:t xml:space="preserve"> </w:t>
      </w:r>
      <w:r>
        <w:rPr>
          <w:i/>
          <w:iCs/>
        </w:rPr>
        <w:t xml:space="preserve">Sebastes</w:t>
      </w:r>
      <w:r>
        <w:t xml:space="preserve">,</w:t>
      </w:r>
      <w:r>
        <w:t xml:space="preserve"> </w:t>
      </w:r>
      <w:r>
        <w:rPr>
          <w:i/>
          <w:iCs/>
        </w:rPr>
        <w:t xml:space="preserve">Sebastes melanops</w:t>
      </w:r>
      <w:r>
        <w:t xml:space="preserve">,</w:t>
      </w:r>
      <w:r>
        <w:t xml:space="preserve"> </w:t>
      </w:r>
      <w:r>
        <w:rPr>
          <w:i/>
          <w:iCs/>
        </w:rPr>
        <w:t xml:space="preserve">Sebastes ruberrimus</w:t>
      </w:r>
      <w:r>
        <w:t xml:space="preserve">, rockfish</w:t>
      </w:r>
    </w:p>
    <w:bookmarkEnd w:id="20"/>
    <w:bookmarkStart w:id="21" w:name="introduction"/>
    <w:p>
      <w:pPr>
        <w:pStyle w:val="Heading1"/>
      </w:pPr>
      <w:r>
        <w:t xml:space="preserve">Introduction</w:t>
      </w:r>
    </w:p>
    <w:p>
      <w:pPr>
        <w:pStyle w:val="FirstParagraph"/>
      </w:pPr>
      <w:r>
        <w:t xml:space="preserve">Rockfish (</w:t>
      </w:r>
      <w:r>
        <w:rPr>
          <w:i/>
          <w:iCs/>
        </w:rPr>
        <w:t xml:space="preserve">Sebastes spp</w:t>
      </w:r>
      <w:r>
        <w:t xml:space="preserve">)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 xml:space="preserve">S. melanops</w:t>
      </w:r>
      <w:r>
        <w:t xml:space="preserve">) and yelloweye rockfish (</w:t>
      </w:r>
      <w:r>
        <w:rPr>
          <w:i/>
          <w:iCs/>
        </w:rPr>
        <w:t xml:space="preserve">S. ruberrimus</w:t>
      </w:r>
      <w:r>
        <w:t xml:space="preserve">)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pPr>
        <w:pStyle w:val="BodyText"/>
      </w:pPr>
      <w:r>
        <w:t xml:space="preserve">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specified in Howard et al. (2020).</w:t>
      </w:r>
    </w:p>
    <w:p>
      <w:pPr>
        <w:pStyle w:val="BodyText"/>
      </w:pPr>
      <w:r>
        <w:t xml:space="preserve">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pPr>
        <w:pStyle w:val="BodyText"/>
      </w:pPr>
      <w:r>
        <w:t xml:space="preserve">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Post sampling data is used to apportion harvests and releases by species in guided and unguided trips and provide length and weight data.</w:t>
      </w:r>
    </w:p>
    <w:p>
      <w:pPr>
        <w:pStyle w:val="BodyText"/>
      </w:pPr>
      <w:r>
        <w:t xml:space="preserve">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pPr>
        <w:pStyle w:val="BodyText"/>
      </w:pPr>
      <w:r>
        <w:t xml:space="preserve">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stock assessments.</w:t>
      </w:r>
    </w:p>
    <w:p>
      <w:pPr>
        <w:pStyle w:val="BodyText"/>
      </w:pPr>
      <w:r>
        <w:t xml:space="preserve">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even though rockfish have been harvested by sport anglers since at least the 1960s. The Howard methods also rely on a</w:t>
      </w:r>
      <w:r>
        <w:t xml:space="preserve"> </w:t>
      </w:r>
      <w:r>
        <w:t xml:space="preserve">“</w:t>
      </w:r>
      <w:r>
        <w:t xml:space="preserve">decision tree</w:t>
      </w:r>
      <w:r>
        <w:t xml:space="preserve">”</w:t>
      </w:r>
      <w:r>
        <w:t xml:space="preserve"> </w:t>
      </w:r>
      <w:r>
        <w:t xml:space="preserve">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pPr>
        <w:pStyle w:val="BodyText"/>
      </w:pPr>
      <w:r>
        <w:t xml:space="preserve">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estimates are also produced in one place.</w:t>
      </w:r>
    </w:p>
    <w:p>
      <w:pPr>
        <w:pStyle w:val="BodyText"/>
      </w:pPr>
      <w:r>
        <w:t xml:space="preserve">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bookmarkEnd w:id="21"/>
    <w:bookmarkStart w:id="22" w:name="objective"/>
    <w:p>
      <w:pPr>
        <w:pStyle w:val="Heading1"/>
      </w:pPr>
      <w:r>
        <w:t xml:space="preserve">Objective</w:t>
      </w:r>
    </w:p>
    <w:p>
      <w:pPr>
        <w:numPr>
          <w:ilvl w:val="0"/>
          <w:numId w:val="1001"/>
        </w:numPr>
      </w:pPr>
      <w:r>
        <w:t xml:space="preserve">Estimate annual sport harvests,releases and total removals in biomass of rockfishes in Gulf of Alaska CFMUs from 1977 – 2024. Estimates are for the following species / complexes in the following regions:</w:t>
      </w:r>
    </w:p>
    <w:p>
      <w:pPr>
        <w:pStyle w:val="Compact"/>
        <w:numPr>
          <w:ilvl w:val="1"/>
          <w:numId w:val="1002"/>
        </w:numPr>
      </w:pPr>
      <w:r>
        <w:t xml:space="preserve">black rockfish (all regions)</w:t>
      </w:r>
    </w:p>
    <w:p>
      <w:pPr>
        <w:pStyle w:val="Compact"/>
        <w:numPr>
          <w:ilvl w:val="1"/>
          <w:numId w:val="1002"/>
        </w:numPr>
      </w:pPr>
      <w:r>
        <w:t xml:space="preserve">yelloweye rockfish (all regions)</w:t>
      </w:r>
    </w:p>
    <w:p>
      <w:pPr>
        <w:pStyle w:val="Compact"/>
        <w:numPr>
          <w:ilvl w:val="1"/>
          <w:numId w:val="1002"/>
        </w:numPr>
      </w:pPr>
      <w:r>
        <w:t xml:space="preserve">non-black pelagic rockfish (dark</w:t>
      </w:r>
      <w:r>
        <w:t xml:space="preserve"> </w:t>
      </w:r>
      <w:r>
        <w:rPr>
          <w:i/>
          <w:iCs/>
        </w:rPr>
        <w:t xml:space="preserve">S. ciliates</w:t>
      </w:r>
      <w:r>
        <w:t xml:space="preserve">, dusky</w:t>
      </w:r>
      <w:r>
        <w:t xml:space="preserve"> </w:t>
      </w:r>
      <w:r>
        <w:rPr>
          <w:i/>
          <w:iCs/>
        </w:rPr>
        <w:t xml:space="preserve">S. variabilis</w:t>
      </w:r>
      <w:r>
        <w:t xml:space="preserve">, widow</w:t>
      </w:r>
      <w:r>
        <w:t xml:space="preserve"> </w:t>
      </w:r>
      <w:r>
        <w:rPr>
          <w:i/>
          <w:iCs/>
        </w:rPr>
        <w:t xml:space="preserve">entomelas</w:t>
      </w:r>
      <w:r>
        <w:t xml:space="preserve">, yellowtail</w:t>
      </w:r>
      <w:r>
        <w:t xml:space="preserve"> </w:t>
      </w:r>
      <w:r>
        <w:rPr>
          <w:i/>
          <w:iCs/>
        </w:rPr>
        <w:t xml:space="preserve">S. flavidus</w:t>
      </w:r>
      <w:r>
        <w:t xml:space="preserve">, and blue</w:t>
      </w:r>
      <w:r>
        <w:t xml:space="preserve"> </w:t>
      </w:r>
      <w:r>
        <w:rPr>
          <w:i/>
          <w:iCs/>
        </w:rPr>
        <w:t xml:space="preserve">S. mystinus</w:t>
      </w:r>
      <w:r>
        <w:t xml:space="preserve"> </w:t>
      </w:r>
      <w:r>
        <w:t xml:space="preserve">rockfish); Southeast only,</w:t>
      </w:r>
    </w:p>
    <w:p>
      <w:pPr>
        <w:pStyle w:val="Compact"/>
        <w:numPr>
          <w:ilvl w:val="1"/>
          <w:numId w:val="1002"/>
        </w:numPr>
      </w:pPr>
      <w:r>
        <w:t xml:space="preserve">non-yelloweye demersal shelf (DSR) rockfish (canary</w:t>
      </w:r>
      <w:r>
        <w:t xml:space="preserve"> </w:t>
      </w:r>
      <w:r>
        <w:rPr>
          <w:i/>
          <w:iCs/>
        </w:rPr>
        <w:t xml:space="preserve">S. pinniger</w:t>
      </w:r>
      <w:r>
        <w:t xml:space="preserve">, quillback</w:t>
      </w:r>
      <w:r>
        <w:t xml:space="preserve"> </w:t>
      </w:r>
      <w:r>
        <w:rPr>
          <w:i/>
          <w:iCs/>
        </w:rPr>
        <w:t xml:space="preserve">S. maliger</w:t>
      </w:r>
      <w:r>
        <w:t xml:space="preserve">, china</w:t>
      </w:r>
      <w:r>
        <w:t xml:space="preserve"> </w:t>
      </w:r>
      <w:r>
        <w:rPr>
          <w:i/>
          <w:iCs/>
        </w:rPr>
        <w:t xml:space="preserve">S. nebulosus</w:t>
      </w:r>
      <w:r>
        <w:t xml:space="preserve">, copper</w:t>
      </w:r>
      <w:r>
        <w:t xml:space="preserve"> </w:t>
      </w:r>
      <w:r>
        <w:rPr>
          <w:i/>
          <w:iCs/>
        </w:rPr>
        <w:t xml:space="preserve">S. caurinus</w:t>
      </w:r>
      <w:r>
        <w:t xml:space="preserve">, rosethorn</w:t>
      </w:r>
      <w:r>
        <w:t xml:space="preserve"> </w:t>
      </w:r>
      <w:r>
        <w:rPr>
          <w:i/>
          <w:iCs/>
        </w:rPr>
        <w:t xml:space="preserve">S. helvomaculatus</w:t>
      </w:r>
      <w:r>
        <w:t xml:space="preserve"> </w:t>
      </w:r>
      <w:r>
        <w:t xml:space="preserve">and tiger</w:t>
      </w:r>
      <w:r>
        <w:t xml:space="preserve"> </w:t>
      </w:r>
      <w:r>
        <w:rPr>
          <w:i/>
          <w:iCs/>
        </w:rPr>
        <w:t xml:space="preserve">S. nigrocinctus</w:t>
      </w:r>
      <w:r>
        <w:t xml:space="preserve"> </w:t>
      </w:r>
      <w:r>
        <w:t xml:space="preserve">rockfish); Southeast only, and,</w:t>
      </w:r>
    </w:p>
    <w:p>
      <w:pPr>
        <w:pStyle w:val="Compact"/>
        <w:numPr>
          <w:ilvl w:val="1"/>
          <w:numId w:val="1002"/>
        </w:numPr>
      </w:pPr>
      <w:r>
        <w:t xml:space="preserve">slope rockfish (redbanded</w:t>
      </w:r>
      <w:r>
        <w:t xml:space="preserve"> </w:t>
      </w:r>
      <w:r>
        <w:rPr>
          <w:i/>
          <w:iCs/>
        </w:rPr>
        <w:t xml:space="preserve">S. babcocki</w:t>
      </w:r>
      <w:r>
        <w:t xml:space="preserve"> </w:t>
      </w:r>
      <w:r>
        <w:t xml:space="preserve">, rougheye</w:t>
      </w:r>
      <w:r>
        <w:t xml:space="preserve"> </w:t>
      </w:r>
      <w:r>
        <w:rPr>
          <w:i/>
          <w:iCs/>
        </w:rPr>
        <w:t xml:space="preserve">S. aleutianus</w:t>
      </w:r>
      <w:r>
        <w:t xml:space="preserve">, silvergray</w:t>
      </w:r>
      <w:r>
        <w:t xml:space="preserve"> </w:t>
      </w:r>
      <w:r>
        <w:rPr>
          <w:i/>
          <w:iCs/>
        </w:rPr>
        <w:t xml:space="preserve">S. brevispinis</w:t>
      </w:r>
      <w:r>
        <w:t xml:space="preserve">, shortraker</w:t>
      </w:r>
      <w:r>
        <w:t xml:space="preserve"> </w:t>
      </w:r>
      <w:r>
        <w:rPr>
          <w:i/>
          <w:iCs/>
        </w:rPr>
        <w:t xml:space="preserve">S. borealis</w:t>
      </w:r>
      <w:r>
        <w:t xml:space="preserve">, and vermillion</w:t>
      </w:r>
      <w:r>
        <w:t xml:space="preserve"> </w:t>
      </w:r>
      <w:r>
        <w:rPr>
          <w:i/>
          <w:iCs/>
        </w:rPr>
        <w:t xml:space="preserve">S. miniatus</w:t>
      </w:r>
      <w:r>
        <w:t xml:space="preserve"> </w:t>
      </w:r>
      <w:r>
        <w:t xml:space="preserve">rockfish); Southeast only.</w:t>
      </w:r>
    </w:p>
    <w:bookmarkEnd w:id="22"/>
    <w:bookmarkStart w:id="23" w:name="study-area"/>
    <w:p>
      <w:pPr>
        <w:pStyle w:val="Heading1"/>
      </w:pPr>
      <w:r>
        <w:t xml:space="preserve">Study Area</w:t>
      </w:r>
    </w:p>
    <w:p>
      <w:pPr>
        <w:pStyle w:val="FirstParagraph"/>
      </w:pPr>
      <w:r>
        <w:t xml:space="preserve">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pPr>
        <w:pStyle w:val="BodyText"/>
      </w:pPr>
      <w:r>
        <w:t xml:space="preserve">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bookmarkEnd w:id="23"/>
    <w:bookmarkStart w:id="45" w:name="methods"/>
    <w:p>
      <w:pPr>
        <w:pStyle w:val="Heading1"/>
      </w:pPr>
      <w:r>
        <w:t xml:space="preserve">Methods</w:t>
      </w:r>
    </w:p>
    <w:bookmarkStart w:id="31" w:name="data"/>
    <w:p>
      <w:pPr>
        <w:pStyle w:val="Heading2"/>
      </w:pPr>
      <w:r>
        <w:t xml:space="preserve">Data</w:t>
      </w:r>
    </w:p>
    <w:bookmarkStart w:id="24" w:name="logbook-data"/>
    <w:p>
      <w:pPr>
        <w:pStyle w:val="Heading4"/>
      </w:pPr>
      <w:r>
        <w:t xml:space="preserve">Logbook Data</w:t>
      </w:r>
    </w:p>
    <w:p>
      <w:pPr>
        <w:pStyle w:val="FirstParagraph"/>
      </w:pPr>
      <w:r>
        <w:t xml:space="preserve">The department’s charter logbook program provides data on guided sport fishing in state waters in a similar manner to how fish tickets are used in commercial fisheries.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w:t>
      </w:r>
      <w:r>
        <w:t xml:space="preserve"> </w:t>
      </w:r>
      <w:r>
        <w:t xml:space="preserve">“</w:t>
      </w:r>
      <w:r>
        <w:t xml:space="preserve">other</w:t>
      </w:r>
      <w:r>
        <w:t xml:space="preserve">”</w:t>
      </w:r>
      <w:r>
        <w:t xml:space="preserve"> </w:t>
      </w:r>
      <w:r>
        <w:t xml:space="preserve">(non-pelagic, non-yelloweye) rockfish were reported separately beginning in 2006. Logbook data is treated as a census of the true catch and release of rockfish in these categories.</w:t>
      </w:r>
    </w:p>
    <w:bookmarkEnd w:id="24"/>
    <w:bookmarkStart w:id="25" w:name="statewide-harvest-survey-data"/>
    <w:p>
      <w:pPr>
        <w:pStyle w:val="Heading4"/>
      </w:pPr>
      <w:r>
        <w:t xml:space="preserve">Statewide Harvest Survey Data</w:t>
      </w:r>
    </w:p>
    <w:p>
      <w:pPr>
        <w:pStyle w:val="FirstParagraph"/>
      </w:pPr>
      <w:r>
        <w:t xml:space="preserve">Statewide harvest survey estimates of total rockfish (all species combined) catch and harvest are available for 29 years (1996 -2 024) for all users and are broken down by guided and unguided trips since 2011 (Figure 5 DATA_SOURCES). Additionally, there are overall harvest estimates from 1977 - 1995 and release estimates from 1990 - 1995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pPr>
        <w:pStyle w:val="BodyText"/>
      </w:pPr>
      <w:r>
        <w:t xml:space="preserve">SWHS Rockfish release estimates are inferred from the difference between catch and harvest estimates. SWHS release estimates were assumed equal the total catch minus the harvest and the standard deviation of the releases was derived from the standard deviation of the harvest and catch estimates such that</w:t>
      </w:r>
    </w:p>
    <w:p>
      <w:pPr>
        <w:pStyle w:val="BodyText"/>
      </w:pPr>
      <m:oMath>
        <m:sSub>
          <m:e>
            <m:r>
              <m:t>σ</m:t>
            </m:r>
          </m:e>
          <m:sub>
            <m:r>
              <m:t>S</m:t>
            </m:r>
            <m:r>
              <m:t>W</m:t>
            </m:r>
            <m:r>
              <m:t>H</m:t>
            </m:r>
            <m:sSub>
              <m:e>
                <m:r>
                  <m:t>S</m:t>
                </m:r>
              </m:e>
              <m:sub>
                <m:r>
                  <m:t>R</m:t>
                </m:r>
              </m:sub>
            </m:sSub>
          </m:sub>
        </m:sSub>
        <m:r>
          <m:t> </m:t>
        </m:r>
        <m:r>
          <m:rPr>
            <m:sty m:val="p"/>
          </m:rPr>
          <m:t>=</m:t>
        </m:r>
        <m:r>
          <m:t> </m:t>
        </m:r>
        <m:rad>
          <m:radPr>
            <m:degHide m:val="on"/>
          </m:radPr>
          <m:deg/>
          <m:e>
            <m:sSubSup>
              <m:e>
                <m:r>
                  <m:t>σ</m:t>
                </m:r>
              </m:e>
              <m:sub>
                <m:r>
                  <m:t>S</m:t>
                </m:r>
                <m:r>
                  <m:t>W</m:t>
                </m:r>
                <m:r>
                  <m:t>H</m:t>
                </m:r>
                <m:sSub>
                  <m:e>
                    <m:r>
                      <m:t>S</m:t>
                    </m:r>
                  </m:e>
                  <m:sub>
                    <m:r>
                      <m:t>H</m:t>
                    </m:r>
                  </m:sub>
                </m:sSub>
              </m:sub>
              <m:sup>
                <m:r>
                  <m:t>2</m:t>
                </m:r>
              </m:sup>
            </m:sSubSup>
            <m:r>
              <m:rPr>
                <m:sty m:val="p"/>
              </m:rPr>
              <m:t>+</m:t>
            </m:r>
            <m:sSubSup>
              <m:e>
                <m:r>
                  <m:t>σ</m:t>
                </m:r>
              </m:e>
              <m:sub>
                <m:r>
                  <m:t>S</m:t>
                </m:r>
                <m:r>
                  <m:t>W</m:t>
                </m:r>
                <m:r>
                  <m:t>H</m:t>
                </m:r>
                <m:sSub>
                  <m:e>
                    <m:r>
                      <m:t>S</m:t>
                    </m:r>
                  </m:e>
                  <m:sub>
                    <m:r>
                      <m:t>C</m:t>
                    </m:r>
                  </m:sub>
                </m:sSub>
              </m:sub>
              <m:sup>
                <m:r>
                  <m:t>2</m:t>
                </m:r>
              </m:sup>
            </m:sSubSup>
          </m:e>
        </m:rad>
      </m:oMath>
    </w:p>
    <w:p>
      <w:pPr>
        <w:pStyle w:val="BodyText"/>
      </w:pPr>
      <w:r>
        <w:t xml:space="preserve">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bookmarkEnd w:id="25"/>
    <w:bookmarkStart w:id="26" w:name="port-sampling-data"/>
    <w:p>
      <w:pPr>
        <w:pStyle w:val="Heading4"/>
      </w:pPr>
      <w:r>
        <w:t xml:space="preserve">Port Sampling Data</w:t>
      </w:r>
    </w:p>
    <w:p>
      <w:pPr>
        <w:pStyle w:val="FirstParagraph"/>
      </w:pPr>
      <w:r>
        <w:t xml:space="preserve">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(McKean and Ford 2025; Richards et al. 2025;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(DSR, of which yelloweye are one species) and slope rockfish.</w:t>
      </w:r>
    </w:p>
    <w:bookmarkEnd w:id="26"/>
    <w:bookmarkStart w:id="27" w:name="release-mortality-estimates"/>
    <w:p>
      <w:pPr>
        <w:pStyle w:val="Heading4"/>
      </w:pPr>
      <w:r>
        <w:t xml:space="preserve">Release Mortality Estimates</w:t>
      </w:r>
    </w:p>
    <w:p>
      <w:pPr>
        <w:pStyle w:val="FirstParagraph"/>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w:t>
      </w:r>
    </w:p>
    <w:p>
      <w:pPr>
        <w:pStyle w:val="BodyText"/>
      </w:pPr>
      <w:r>
        <w:t xml:space="preserve">Southeast mortality rates do not account for the depth of release, but assume a phased in effect of the DWR devices for private users.</w:t>
      </w:r>
      <w:r>
        <w:t xml:space="preserve"> </w:t>
      </w:r>
      <w:r>
        <w:rPr>
          <w:b/>
          <w:bCs/>
          <w:i/>
          <w:iCs/>
        </w:rPr>
        <w:t xml:space="preserve">Chris and Diana please expand and correct as you see fit! IF there is any text or reference on describing how unguided release mort estimates were developed, that would be great!</w:t>
      </w:r>
    </w:p>
    <w:p>
      <w:pPr>
        <w:pStyle w:val="BodyText"/>
      </w:pPr>
      <w:r>
        <w:t xml:space="preserve">Southcentral and Kodiak mortality rates factor in the depth-at-release information from port side interviews and calculate mortality rates based on the depth-of-release data pooled across years. This data is not sufficient for annual estimates but is instead pooled across years to provide an average depth profile of releases for each species assemblage and area. For each Southcentral and Kodiak area, user group and species assemblage has pre- and post-DWR release mortality estimates calculated by averaging the mortality estimates from the different depth strata weighted by the estimated proportion released within each depth strata (Appendix CLAYS TABLE).</w:t>
      </w:r>
      <w:r>
        <w:t xml:space="preserve"> </w:t>
      </w:r>
      <w:r>
        <w:rPr>
          <w:b/>
          <w:bCs/>
          <w:i/>
          <w:iCs/>
        </w:rPr>
        <w:t xml:space="preserve">Clay please expand and correct as you see fit!</w:t>
      </w:r>
    </w:p>
    <w:bookmarkEnd w:id="27"/>
    <w:bookmarkStart w:id="28" w:name="weight-data-and-estimates"/>
    <w:p>
      <w:pPr>
        <w:pStyle w:val="Heading4"/>
      </w:pPr>
      <w:r>
        <w:t xml:space="preserve">Weight Data and Estimates</w:t>
      </w:r>
    </w:p>
    <w:p>
      <w:pPr>
        <w:pStyle w:val="FirstParagraph"/>
      </w:pPr>
      <w:r>
        <w:t xml:space="preserve">Port sampling programs also provide the data necessary to convert fish numbers to biomass. All rockfish are sampled for length and in Southcentral Alaska a subsample are weighed. All measured fish that were not weighed have weights estimated using a weight ~ length regression. In southcentral and Kodiak regions the weight ~ length relationship for black and yelloweye rockfish is estimated from samples collected between 1996 and 2021 such that the predicted weight is related to the measured length,</w:t>
      </w:r>
      <w:r>
        <w:t xml:space="preserve"> </w:t>
      </w:r>
      <w:r>
        <w:rPr>
          <w:i/>
          <w:iCs/>
        </w:rPr>
        <w:t xml:space="preserve">L</w:t>
      </w:r>
      <w:r>
        <w:t xml:space="preserve"> </w:t>
      </w:r>
      <w:r>
        <w:t xml:space="preserve">such that</w:t>
      </w:r>
    </w:p>
    <w:p>
      <w:pPr>
        <w:pStyle w:val="BodyText"/>
      </w:pPr>
      <m:oMath>
        <m:sSub>
          <m:e>
            <m:r>
              <m:t>W</m:t>
            </m:r>
          </m:e>
          <m:sub>
            <m:r>
              <m:t>p</m:t>
            </m:r>
            <m:r>
              <m:t>r</m:t>
            </m:r>
            <m:r>
              <m:t>e</m:t>
            </m:r>
            <m:r>
              <m:t>d</m:t>
            </m:r>
          </m:sub>
        </m:sSub>
        <m:r>
          <m:rPr>
            <m:sty m:val="p"/>
          </m:rPr>
          <m:t>=</m:t>
        </m:r>
        <m:r>
          <m:t>α</m:t>
        </m:r>
        <m:sSup>
          <m:e>
            <m:r>
              <m:rPr>
                <m:nor/>
                <m:sty m:val="p"/>
              </m:rPr>
              <m:t>L</m:t>
            </m:r>
          </m:e>
          <m:sup>
            <m:r>
              <m:t>β</m:t>
            </m:r>
          </m:sup>
        </m:sSup>
      </m:oMath>
    </w:p>
    <w:p>
      <w:pPr>
        <w:pStyle w:val="BodyText"/>
      </w:pPr>
      <w:r>
        <w:t xml:space="preserve">where</w:t>
      </w:r>
      <w:r>
        <w:t xml:space="preserve"> </w:t>
      </w:r>
      <m:oMath>
        <m:r>
          <m:t>α</m:t>
        </m:r>
      </m:oMath>
      <w:r>
        <w:t xml:space="preserve"> </w:t>
      </w:r>
      <w:r>
        <w:t xml:space="preserve">and</w:t>
      </w:r>
      <w:r>
        <w:t xml:space="preserve"> </w:t>
      </w:r>
      <m:oMath>
        <m:r>
          <m:t>β</m:t>
        </m:r>
      </m:oMath>
      <w:r>
        <w:t xml:space="preserve"> </w:t>
      </w:r>
      <w:r>
        <w:t xml:space="preserve">are estimated using least square methods (McKean and Ford 2025; Schuster et al. 2025). Southeast rockfish weights are also estimated from weight length regressions but rely on published values (Richards et al. 2025).</w:t>
      </w:r>
    </w:p>
    <w:p>
      <w:pPr>
        <w:pStyle w:val="BodyText"/>
      </w:pPr>
      <w:r>
        <w:t xml:space="preserve">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pPr>
        <w:pStyle w:val="BodyText"/>
      </w:pPr>
      <w:r>
        <w:t xml:space="preserve">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pPr>
        <w:pStyle w:val="BodyText"/>
      </w:pPr>
      <w:r>
        <w:t xml:space="preserve">Southeast Alaska uses a 4-stage weighted average routine to estimate mean weights because random sampling is not possible across the region’s ports (Richards et al. 2025). The 4-stage approach is detailed in Richards et al. (2025).</w:t>
      </w:r>
      <w:r>
        <w:t xml:space="preserve"> </w:t>
      </w:r>
      <w:r>
        <w:rPr>
          <w:b/>
          <w:bCs/>
          <w:i/>
          <w:iCs/>
        </w:rPr>
        <w:t xml:space="preserve">Diana and Chris… please flesh this out as you see fit. It might be good to include details on the years that we are getting 4-staage estimates from.</w:t>
      </w:r>
    </w:p>
    <w:bookmarkEnd w:id="28"/>
    <w:bookmarkStart w:id="29" w:name="kodiak-stereoscopic-camera-data"/>
    <w:p>
      <w:pPr>
        <w:pStyle w:val="Heading4"/>
      </w:pPr>
      <w:r>
        <w:t xml:space="preserve">Kodiak Stereoscopic Camera Data</w:t>
      </w:r>
    </w:p>
    <w:p>
      <w:pPr>
        <w:pStyle w:val="FirstParagraph"/>
      </w:pPr>
      <w:r>
        <w:t xml:space="preserve">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stereoscopic cameras are used to estimates species compositions of the surveyed pelagic rockfish communities (Tschersich et al. 2023). The species apportionment data from those cameras was used as supplemental data in this model to further inform the species composition in the Kodiak CFMUs.</w:t>
      </w:r>
    </w:p>
    <w:bookmarkEnd w:id="29"/>
    <w:bookmarkStart w:id="30" w:name="model-structure"/>
    <w:p>
      <w:pPr>
        <w:pStyle w:val="Heading3"/>
      </w:pPr>
      <w:r>
        <w:t xml:space="preserve">Model Structure</w:t>
      </w:r>
    </w:p>
    <w:p>
      <w:pPr>
        <w:pStyle w:val="FirstParagraph"/>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alternatively,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more severe bag limit reductions (Arthur et al 2024; Blain-Roth et al. 2024; Polum et al. 2025).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bookmarkEnd w:id="30"/>
    <w:bookmarkEnd w:id="31"/>
    <w:bookmarkStart w:id="37" w:name="process-equations"/>
    <w:p>
      <w:pPr>
        <w:pStyle w:val="Heading2"/>
      </w:pPr>
      <w:r>
        <w:t xml:space="preserve">Process equations</w:t>
      </w:r>
    </w:p>
    <w:p>
      <w:pPr>
        <w:pStyle w:val="FirstParagraph"/>
      </w:pPr>
      <w:r>
        <w:t xml:space="preserve">The model process is based around the guided logbook and SWHS estimates of total rockfish harvest by year and CFMU. Guided and unguided harvests are proportionally related to total harvests (</w:t>
      </w:r>
      <m:oMath>
        <m:sSub>
          <m:e>
            <m:r>
              <m:t>P</m:t>
            </m:r>
          </m:e>
          <m:sub>
            <m:r>
              <m:t>u</m:t>
            </m:r>
            <m:r>
              <m:t>s</m:t>
            </m:r>
            <m:r>
              <m:t>e</m:t>
            </m:r>
            <m:r>
              <m:t>r</m:t>
            </m:r>
          </m:sub>
        </m:sSub>
      </m:oMath>
      <w:r>
        <w:t xml:space="preserve">) while species specific harvests are related to the total harvest based on the proportions evident in the port sampling and logbook data (</w:t>
      </w:r>
      <m:oMath>
        <m:sSub>
          <m:e>
            <m:r>
              <m:t>P</m:t>
            </m:r>
          </m:e>
          <m:sub>
            <m:r>
              <m:t>c</m:t>
            </m:r>
            <m:r>
              <m:t>o</m:t>
            </m:r>
            <m:r>
              <m:t>m</m:t>
            </m:r>
            <m:r>
              <m:t>p</m:t>
            </m:r>
          </m:sub>
        </m:sSub>
      </m:oMath>
      <w:r>
        <w:t xml:space="preserve">). Release estimates are based on the proportion of all catches that were harvested, also referred to as the retention probability or the proportion-harvested,</w:t>
      </w:r>
      <w:r>
        <w:t xml:space="preserve"> </w:t>
      </w:r>
      <w:r>
        <w:rPr>
          <w:i/>
          <w:iCs/>
        </w:rPr>
        <w:t xml:space="preserve">pH</w:t>
      </w:r>
      <w:r>
        <w:t xml:space="preserve">.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bookmarkStart w:id="32" w:name="harvests"/>
    <w:p>
      <w:pPr>
        <w:pStyle w:val="Heading3"/>
      </w:pPr>
      <w:r>
        <w:t xml:space="preserve">Harvests</w:t>
      </w:r>
    </w:p>
    <w:p>
      <w:pPr>
        <w:pStyle w:val="FirstParagraph"/>
      </w:pPr>
      <w:r>
        <w:t xml:space="preserve">The true harvest</w:t>
      </w:r>
      <w:r>
        <w:t xml:space="preserve"> </w:t>
      </w:r>
      <m:oMath>
        <m:sSub>
          <m:e>
            <m:r>
              <m:t>H</m:t>
            </m:r>
          </m:e>
          <m:sub>
            <m:r>
              <m:t>a</m:t>
            </m:r>
            <m:r>
              <m:t>y</m:t>
            </m:r>
          </m:sub>
        </m:sSub>
      </m:oMath>
      <w:r>
        <w:t xml:space="preserve"> </w:t>
      </w:r>
      <w:r>
        <w:t xml:space="preserve">of rockfish for area</w:t>
      </w:r>
      <w:r>
        <w:t xml:space="preserve"> </w:t>
      </w:r>
      <m:oMath>
        <m:r>
          <m:t>a</m:t>
        </m:r>
      </m:oMath>
      <w:r>
        <w:t xml:space="preserve"> </w:t>
      </w:r>
      <w:r>
        <w:t xml:space="preserve">during year</w:t>
      </w:r>
      <w:r>
        <w:t xml:space="preserve"> </w:t>
      </w:r>
      <m:oMath>
        <m:r>
          <m:t>y</m:t>
        </m:r>
      </m:oMath>
      <w:r>
        <w:t xml:space="preserve"> </w:t>
      </w:r>
      <w:r>
        <w:t xml:space="preserve">is assumed to follow a temporal trend defined by a penalized spline:</w:t>
      </w:r>
    </w:p>
    <w:p>
      <w:pPr>
        <w:pStyle w:val="BodyText"/>
      </w:pPr>
      <m:oMath>
        <m:r>
          <m:rPr>
            <m:nor/>
            <m:sty m:val="p"/>
          </m:rPr>
          <m:t>log</m:t>
        </m:r>
        <m:d>
          <m:dPr>
            <m:begChr m:val="("/>
            <m:endChr m:val=")"/>
            <m:sepChr m:val=""/>
            <m:grow/>
          </m:dPr>
          <m:e>
            <m:sSub>
              <m:e>
                <m:r>
                  <m:t>H</m:t>
                </m:r>
              </m:e>
              <m:sub>
                <m:r>
                  <m:t>a</m:t>
                </m:r>
                <m:r>
                  <m:t>y</m:t>
                </m:r>
              </m:sub>
            </m:sSub>
          </m:e>
        </m:d>
        <m:r>
          <m:t> </m:t>
        </m:r>
        <m:r>
          <m:rPr>
            <m:sty m:val="p"/>
          </m:rPr>
          <m:t>∼</m:t>
        </m:r>
        <m:r>
          <m:t> </m:t>
        </m:r>
        <m:r>
          <m:rPr>
            <m:nor/>
            <m:sty m:val="p"/>
          </m:rPr>
          <m:t>Normal</m:t>
        </m:r>
        <m:d>
          <m:dPr>
            <m:begChr m:val="("/>
            <m:endChr m:val=")"/>
            <m:sepChr m:val=""/>
            <m:grow/>
          </m:dPr>
          <m:e>
            <m:r>
              <m:t>f</m:t>
            </m:r>
            <m:d>
              <m:dPr>
                <m:begChr m:val="("/>
                <m:endChr m:val=")"/>
                <m:sepChr m:val=""/>
                <m:grow/>
              </m:dPr>
              <m:e>
                <m:r>
                  <m:t>a</m:t>
                </m:r>
                <m:r>
                  <m:rPr>
                    <m:sty m:val="p"/>
                  </m:rPr>
                  <m:t>,</m:t>
                </m:r>
                <m:r>
                  <m:t>y</m:t>
                </m:r>
              </m:e>
            </m:d>
            <m:r>
              <m:rPr>
                <m:sty m:val="p"/>
              </m:rPr>
              <m:t>,</m:t>
            </m:r>
            <m:sSub>
              <m:e>
                <m:r>
                  <m:t>σ</m:t>
                </m:r>
              </m:e>
              <m:sub>
                <m:r>
                  <m:t>H</m:t>
                </m:r>
                <m:r>
                  <m:t>a</m:t>
                </m:r>
              </m:sub>
            </m:sSub>
          </m:e>
        </m:d>
      </m:oMath>
    </w:p>
    <w:p>
      <w:pPr>
        <w:pStyle w:val="BodyText"/>
      </w:pPr>
      <w:r>
        <w:t xml:space="preserve">where</w:t>
      </w:r>
      <w:r>
        <w:t xml:space="preserve"> </w:t>
      </w:r>
      <m:oMath>
        <m:r>
          <m:t>f</m:t>
        </m:r>
        <m:d>
          <m:dPr>
            <m:begChr m:val="("/>
            <m:endChr m:val=")"/>
            <m:sepChr m:val=""/>
            <m:grow/>
          </m:dPr>
          <m:e>
            <m:r>
              <m:t>a</m:t>
            </m:r>
            <m:r>
              <m:rPr>
                <m:sty m:val="p"/>
              </m:rPr>
              <m:t>,</m:t>
            </m:r>
            <m:r>
              <m:t>y</m:t>
            </m:r>
          </m:e>
        </m:d>
      </m:oMath>
      <w:r>
        <w:t xml:space="preserve"> </w:t>
      </w:r>
      <w:r>
        <w:t xml:space="preserve">is a p-spline basis with 7 components (knots) and a second-degree penalty (Eiler and Marx 1996; Ruppert et al. 2003; Lang and Brezger 2004; Appendix A) and</w:t>
      </w:r>
      <w:r>
        <w:t xml:space="preserve"> </w:t>
      </w:r>
      <m:oMath>
        <m:sSub>
          <m:e>
            <m:r>
              <m:t>σ</m:t>
            </m:r>
          </m:e>
          <m:sub>
            <m:r>
              <m:t>H</m:t>
            </m:r>
            <m:r>
              <m:t>a</m:t>
            </m:r>
          </m:sub>
        </m:sSub>
      </m:oMath>
      <w:r>
        <w:t xml:space="preserve"> </w:t>
      </w:r>
      <w:r>
        <w:t xml:space="preserve">is the variance (Table 2 PRIORS). The spline was modeled hierarchically within regions (Table 2 PRIORS, Appendix A).</w:t>
      </w:r>
    </w:p>
    <w:p>
      <w:pPr>
        <w:pStyle w:val="BodyText"/>
      </w:pPr>
      <w:r>
        <w:t xml:space="preserve">Harvests were apportioned by user groups such that charter and private harvest</w:t>
      </w:r>
      <w:r>
        <w:t xml:space="preserve"> </w:t>
      </w:r>
      <m:oMath>
        <m:sSub>
          <m:e>
            <m:r>
              <m:t>H</m:t>
            </m:r>
          </m:e>
          <m:sub>
            <m:r>
              <m:t>a</m:t>
            </m:r>
            <m:r>
              <m:t>y</m:t>
            </m:r>
            <m:r>
              <m:t>u</m:t>
            </m:r>
          </m:sub>
        </m:sSub>
      </m:oMath>
      <w:r>
        <w:t xml:space="preserve"> </w:t>
      </w:r>
      <w:r>
        <w:t xml:space="preserve">(where</w:t>
      </w:r>
      <w:r>
        <w:t xml:space="preserve"> </w:t>
      </w:r>
      <w:r>
        <w:rPr>
          <w:i/>
          <w:iCs/>
        </w:rPr>
        <w:t xml:space="preserve">u</w:t>
      </w:r>
      <w:r>
        <w:t xml:space="preserve"> </w:t>
      </w:r>
      <w:r>
        <w:t xml:space="preserve">= 1 for charter anglers and</w:t>
      </w:r>
      <w:r>
        <w:t xml:space="preserve"> </w:t>
      </w:r>
      <w:r>
        <w:rPr>
          <w:i/>
          <w:iCs/>
        </w:rPr>
        <w:t xml:space="preserve">u</w:t>
      </w:r>
      <w:r>
        <w:t xml:space="preserve"> </w:t>
      </w:r>
      <w:r>
        <w:t xml:space="preserve">= 2 for private anglers) is a fraction of total annual harvest in each area:</w:t>
      </w:r>
    </w:p>
    <w:p>
      <w:pPr>
        <w:pStyle w:val="BodyText"/>
      </w:pPr>
      <m:oMath>
        <m:sSub>
          <m:e>
            <m:r>
              <m:t>H</m:t>
            </m:r>
          </m:e>
          <m:sub>
            <m:r>
              <m:t>a</m:t>
            </m:r>
            <m:r>
              <m:t>y</m:t>
            </m:r>
            <m:r>
              <m:t>1</m:t>
            </m:r>
          </m:sub>
        </m:sSub>
        <m:r>
          <m:t> </m:t>
        </m:r>
        <m:r>
          <m:rPr>
            <m:sty m:val="p"/>
          </m:rPr>
          <m:t>=</m:t>
        </m:r>
        <m:r>
          <m:t> </m:t>
        </m:r>
        <m:sSub>
          <m:e>
            <m:r>
              <m:t>H</m:t>
            </m:r>
          </m:e>
          <m:sub>
            <m:r>
              <m:t>a</m:t>
            </m:r>
            <m:r>
              <m:t>y</m:t>
            </m:r>
          </m:sub>
        </m:sSub>
        <m:sSub>
          <m:e>
            <m:r>
              <m:t>P</m:t>
            </m:r>
          </m:e>
          <m:sub>
            <m:d>
              <m:dPr>
                <m:begChr m:val="("/>
                <m:endChr m:val=")"/>
                <m:sepChr m:val=""/>
                <m:grow/>
              </m:dPr>
              <m:e>
                <m:r>
                  <m:t>u</m:t>
                </m:r>
                <m:r>
                  <m:t>s</m:t>
                </m:r>
                <m:r>
                  <m:t>e</m:t>
                </m:r>
                <m:r>
                  <m:t>r</m:t>
                </m:r>
              </m:e>
            </m:d>
            <m:r>
              <m:t>a</m:t>
            </m:r>
            <m:r>
              <m:t>y</m:t>
            </m:r>
            <m:r>
              <m:t>1</m:t>
            </m:r>
          </m:sub>
        </m:sSub>
      </m:oMath>
    </w:p>
    <w:p>
      <w:pPr>
        <w:pStyle w:val="BodyText"/>
      </w:pPr>
      <m:oMath>
        <m:sSub>
          <m:e>
            <m:r>
              <m:t>H</m:t>
            </m:r>
          </m:e>
          <m:sub>
            <m:r>
              <m:t>a</m:t>
            </m:r>
            <m:r>
              <m:t>y</m:t>
            </m:r>
            <m:r>
              <m:t>2</m:t>
            </m:r>
          </m:sub>
        </m:sSub>
        <m:r>
          <m:t> </m:t>
        </m:r>
        <m:r>
          <m:rPr>
            <m:sty m:val="p"/>
          </m:rPr>
          <m:t>=</m:t>
        </m:r>
        <m:r>
          <m:t> </m:t>
        </m:r>
        <m:sSub>
          <m:e>
            <m:r>
              <m:t>H</m:t>
            </m:r>
          </m:e>
          <m:sub>
            <m:r>
              <m:t>a</m:t>
            </m:r>
            <m:r>
              <m:t>y</m:t>
            </m:r>
          </m:sub>
        </m:sSub>
        <m:d>
          <m:dPr>
            <m:begChr m:val="("/>
            <m:endChr m:val=")"/>
            <m:sepChr m:val=""/>
            <m:grow/>
          </m:dPr>
          <m:e>
            <m:r>
              <m:t>1</m:t>
            </m:r>
            <m:r>
              <m:rPr>
                <m:sty m:val="p"/>
              </m:rPr>
              <m:t>−</m:t>
            </m:r>
            <m:sSub>
              <m:e>
                <m:r>
                  <m:t>P</m:t>
                </m:r>
              </m:e>
              <m:sub>
                <m:d>
                  <m:dPr>
                    <m:begChr m:val="("/>
                    <m:endChr m:val=")"/>
                    <m:sepChr m:val=""/>
                    <m:grow/>
                  </m:dPr>
                  <m:e>
                    <m:r>
                      <m:t>u</m:t>
                    </m:r>
                    <m:r>
                      <m:t>s</m:t>
                    </m:r>
                    <m:r>
                      <m:t>e</m:t>
                    </m:r>
                    <m:r>
                      <m:t>r</m:t>
                    </m:r>
                  </m:e>
                </m:d>
                <m:r>
                  <m:t>a</m:t>
                </m:r>
                <m:r>
                  <m:t>y</m:t>
                </m:r>
                <m:r>
                  <m:t>1</m:t>
                </m:r>
              </m:sub>
            </m:sSub>
          </m:e>
        </m:d>
      </m:oMath>
    </w:p>
    <w:p>
      <w:pPr>
        <w:pStyle w:val="BodyText"/>
      </w:pPr>
      <w:r>
        <w:t xml:space="preserve">where</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is the fraction of the annual harvest in each area taken by charter anglers.</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was modeled hierarchically across years as:</w:t>
      </w:r>
    </w:p>
    <w:p>
      <w:pPr>
        <w:pStyle w:val="BodyText"/>
      </w:pPr>
      <m:oMath>
        <m:sSub>
          <m:e>
            <m:r>
              <m:t>P</m:t>
            </m:r>
          </m:e>
          <m:sub>
            <m:d>
              <m:dPr>
                <m:begChr m:val="("/>
                <m:endChr m:val=")"/>
                <m:sepChr m:val=""/>
                <m:grow/>
              </m:dPr>
              <m:e>
                <m:r>
                  <m:t>u</m:t>
                </m:r>
                <m:r>
                  <m:t>s</m:t>
                </m:r>
                <m:r>
                  <m:t>e</m:t>
                </m:r>
                <m:r>
                  <m:t>r</m:t>
                </m:r>
              </m:e>
            </m:d>
            <m:r>
              <m:t>a</m:t>
            </m:r>
            <m:r>
              <m:t>y</m:t>
            </m:r>
            <m:r>
              <m:t>1</m:t>
            </m:r>
          </m:sub>
        </m:sSub>
        <m:r>
          <m:t> </m:t>
        </m:r>
        <m:r>
          <m:rPr>
            <m:sty m:val="p"/>
          </m:rPr>
          <m:t>∼</m:t>
        </m:r>
        <m:r>
          <m:t> </m:t>
        </m:r>
        <m:r>
          <m:rPr>
            <m:nor/>
            <m:sty m:val="p"/>
          </m:rPr>
          <m:t>beta</m:t>
        </m:r>
        <m:d>
          <m:dPr>
            <m:begChr m:val="("/>
            <m:endChr m:val=")"/>
            <m:sepChr m:val=""/>
            <m:grow/>
          </m:dPr>
          <m:e>
            <m:r>
              <m:t>λ</m:t>
            </m:r>
            <m:sSub>
              <m:e>
                <m:r>
                  <m:t>1</m:t>
                </m:r>
              </m:e>
              <m:sub>
                <m:r>
                  <m:t>a</m:t>
                </m:r>
              </m:sub>
            </m:sSub>
            <m:r>
              <m:rPr>
                <m:sty m:val="p"/>
              </m:rPr>
              <m:t>,</m:t>
            </m:r>
            <m:r>
              <m:t>λ</m:t>
            </m:r>
            <m:sSub>
              <m:e>
                <m:r>
                  <m:t>2</m:t>
                </m:r>
              </m:e>
              <m:sub>
                <m:r>
                  <m:t>a</m:t>
                </m:r>
              </m:sub>
            </m:sSub>
          </m:e>
        </m:d>
      </m:oMath>
    </w:p>
    <w:p>
      <w:pPr>
        <w:pStyle w:val="BodyText"/>
      </w:pPr>
      <w:r>
        <w:t xml:space="preserve">with non-informative priors on both parameters (Table 2 PRIORS).</w:t>
      </w:r>
    </w:p>
    <w:bookmarkEnd w:id="32"/>
    <w:bookmarkStart w:id="33" w:name="species-apportionment"/>
    <w:p>
      <w:pPr>
        <w:pStyle w:val="Heading3"/>
      </w:pPr>
      <w:r>
        <w:t xml:space="preserve">Species Apportionment</w:t>
      </w:r>
    </w:p>
    <w:p>
      <w:pPr>
        <w:pStyle w:val="FirstParagraph"/>
      </w:pPr>
      <w:r>
        <w:t xml:space="preserve">The total harvest of rockfish is apportioned to species and species complexes beginning with a partition into pelagic and non-pelagic categories such that</w:t>
      </w:r>
    </w:p>
    <w:p>
      <w:pPr>
        <w:pStyle w:val="BodyText"/>
      </w:pPr>
      <m:oMath>
        <m:sSub>
          <m:e>
            <m:r>
              <m:t>H</m:t>
            </m:r>
          </m:e>
          <m:sub>
            <m:d>
              <m:dPr>
                <m:begChr m:val="("/>
                <m:endChr m:val=")"/>
                <m:sepChr m:val=""/>
                <m:grow/>
              </m:dPr>
              <m:e>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oMath>
    </w:p>
    <w:p>
      <w:pPr>
        <w:pStyle w:val="BodyText"/>
      </w:pPr>
      <w:r>
        <w:t xml:space="preserve">and</w:t>
      </w:r>
    </w:p>
    <w:p>
      <w:pPr>
        <w:pStyle w:val="BodyText"/>
      </w:pPr>
      <m:oMath>
        <m:sSub>
          <m:e>
            <m:r>
              <m:t>H</m:t>
            </m:r>
          </m:e>
          <m:sub>
            <m:d>
              <m:dPr>
                <m:begChr m:val="("/>
                <m:endChr m:val=")"/>
                <m:sepChr m:val=""/>
                <m:grow/>
              </m:dPr>
              <m:e>
                <m:r>
                  <m:t>n</m:t>
                </m:r>
                <m:r>
                  <m:t>o</m:t>
                </m:r>
                <m:r>
                  <m:t>n</m:t>
                </m:r>
                <m:r>
                  <m:rPr>
                    <m:sty m:val="p"/>
                  </m:rPr>
                  <m:t>−</m:t>
                </m:r>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H</m:t>
            </m:r>
          </m:e>
          <m:sub>
            <m:d>
              <m:dPr>
                <m:begChr m:val="("/>
                <m:endChr m:val=")"/>
                <m:sepChr m:val=""/>
                <m:grow/>
              </m:dPr>
              <m:e>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p</m:t>
                </m:r>
                <m:r>
                  <m:t>e</m:t>
                </m:r>
                <m:r>
                  <m:t>l</m:t>
                </m:r>
                <m:r>
                  <m:t>a</m:t>
                </m:r>
                <m:r>
                  <m:t>g</m:t>
                </m:r>
                <m:r>
                  <m:t>i</m:t>
                </m:r>
                <m:r>
                  <m:t>c</m:t>
                </m:r>
              </m:e>
            </m:d>
            <m:r>
              <m:t>a</m:t>
            </m:r>
            <m:r>
              <m:t>y</m:t>
            </m:r>
            <m:r>
              <m:t>u</m:t>
            </m:r>
          </m:sub>
        </m:sSub>
      </m:oMath>
      <w:r>
        <w:t xml:space="preserve"> </w:t>
      </w:r>
      <w:r>
        <w:t xml:space="preserve">is the fraction of the annual harvest for each area and user group that was pelagic rockfish. Black rockfish are a subset of the pelagic assemblage and as such annual black rockfish harvest</w:t>
      </w:r>
      <w:r>
        <w:t xml:space="preserve"> </w:t>
      </w:r>
      <m:oMath>
        <m:sSub>
          <m:e>
            <m:r>
              <m:t>H</m:t>
            </m:r>
          </m:e>
          <m:sub>
            <m:d>
              <m:dPr>
                <m:begChr m:val="("/>
                <m:endChr m:val=")"/>
                <m:sepChr m:val=""/>
                <m:grow/>
              </m:dPr>
              <m:e>
                <m:r>
                  <m:t>b</m:t>
                </m:r>
                <m:r>
                  <m:t>l</m:t>
                </m:r>
                <m:r>
                  <m:t>a</m:t>
                </m:r>
                <m:r>
                  <m:t>c</m:t>
                </m:r>
                <m:r>
                  <m:t>k</m:t>
                </m:r>
              </m:e>
            </m:d>
            <m:r>
              <m:t>a</m:t>
            </m:r>
            <m:r>
              <m:t>y</m:t>
            </m:r>
            <m:r>
              <m:t>u</m:t>
            </m:r>
          </m:sub>
        </m:sSub>
      </m:oMath>
      <w:r>
        <w:t xml:space="preserve"> </w:t>
      </w:r>
      <w:r>
        <w:t xml:space="preserve">for each area and user group is:</w:t>
      </w:r>
    </w:p>
    <w:p>
      <w:pPr>
        <w:pStyle w:val="BodyText"/>
      </w:pPr>
      <m:oMath>
        <m:sSub>
          <m:e>
            <m:r>
              <m:t>H</m:t>
            </m:r>
          </m:e>
          <m:sub>
            <m:d>
              <m:dPr>
                <m:begChr m:val="("/>
                <m:endChr m:val=")"/>
                <m:sepChr m:val=""/>
                <m:grow/>
              </m:dPr>
              <m:e>
                <m:r>
                  <m:t>b</m:t>
                </m:r>
                <m:r>
                  <m:t>l</m:t>
                </m:r>
                <m:r>
                  <m:t>a</m:t>
                </m:r>
                <m:r>
                  <m:t>c</m:t>
                </m:r>
                <m:r>
                  <m:t>k</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r>
          <m:rPr>
            <m:sty m:val="p"/>
          </m:rPr>
          <m:t>*</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r>
        <w:t xml:space="preserve"> </w:t>
      </w:r>
      <w:r>
        <w:t xml:space="preserve">is the fraction of the annual harvest of pelagic rockfish for each area and user group that was black rockfish.</w:t>
      </w:r>
    </w:p>
    <w:p>
      <w:pPr>
        <w:pStyle w:val="BodyText"/>
      </w:pPr>
      <w:r>
        <w:t xml:space="preserve">Yelloweye rockfish comprise a component of the non-pelagic assemblage such that the harvest of yelloweye</w:t>
      </w:r>
    </w:p>
    <w:p>
      <w:pPr>
        <w:pStyle w:val="BodyText"/>
      </w:pPr>
      <m:oMath>
        <m:sSub>
          <m:e>
            <m:r>
              <m:t>H</m:t>
            </m:r>
          </m:e>
          <m:sub>
            <m:d>
              <m:dPr>
                <m:begChr m:val="("/>
                <m:endChr m:val=")"/>
                <m:sepChr m:val=""/>
                <m:grow/>
              </m:dPr>
              <m:e>
                <m:r>
                  <m:t>y</m:t>
                </m:r>
                <m:r>
                  <m:t>e</m:t>
                </m:r>
                <m:r>
                  <m:t>l</m:t>
                </m:r>
                <m:r>
                  <m:t>l</m:t>
                </m:r>
                <m:r>
                  <m:t>o</m:t>
                </m:r>
                <m:r>
                  <m:t>w</m:t>
                </m:r>
                <m:r>
                  <m:t>e</m:t>
                </m:r>
                <m:r>
                  <m:t>y</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y</m:t>
                </m:r>
                <m:r>
                  <m:t>e</m:t>
                </m:r>
                <m:r>
                  <m:t>l</m:t>
                </m:r>
                <m:r>
                  <m:t>l</m:t>
                </m:r>
                <m:r>
                  <m:t>o</m:t>
                </m:r>
                <m:r>
                  <m:t>w</m:t>
                </m:r>
                <m:r>
                  <m:t>e</m:t>
                </m:r>
                <m:r>
                  <m:t>y</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y</m:t>
                </m:r>
                <m:r>
                  <m:t>e</m:t>
                </m:r>
                <m:r>
                  <m:t>l</m:t>
                </m:r>
                <m:r>
                  <m:t>l</m:t>
                </m:r>
                <m:r>
                  <m:t>o</m:t>
                </m:r>
                <m:r>
                  <m:t>w</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is the fraction of the annual harvest of non-pelagic rockfish for each area and user group that was yelloweye rockfish.</w:t>
      </w:r>
    </w:p>
    <w:p>
      <w:pPr>
        <w:pStyle w:val="BodyText"/>
      </w:pPr>
      <w:r>
        <w:t xml:space="preserve">The Southeast region tracks two other non-pelagic rockfish assemblages, demersal shelf rockfish (DSR, which technically includes yelloweye) and slope rockfish that are also components of the non-pelagic species assemblage such that</w:t>
      </w:r>
    </w:p>
    <w:p>
      <w:pPr>
        <w:pStyle w:val="BodyText"/>
      </w:pPr>
      <m:oMath>
        <m:sSub>
          <m:e>
            <m:r>
              <m:t>H</m:t>
            </m:r>
          </m:e>
          <m:sub>
            <m:d>
              <m:dPr>
                <m:begChr m:val="("/>
                <m:endChr m:val=")"/>
                <m:sepChr m:val=""/>
                <m:grow/>
              </m:dPr>
              <m:e>
                <m:r>
                  <m:t>D</m:t>
                </m:r>
                <m:r>
                  <m:t>S</m:t>
                </m:r>
                <m:r>
                  <m:t>R</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m:oMath>
        <m:sSub>
          <m:e>
            <m:r>
              <m:t>H</m:t>
            </m:r>
          </m:e>
          <m:sub>
            <m:d>
              <m:dPr>
                <m:begChr m:val="("/>
                <m:endChr m:val=")"/>
                <m:sepChr m:val=""/>
                <m:grow/>
              </m:dPr>
              <m:e>
                <m:r>
                  <m:t>s</m:t>
                </m:r>
                <m:r>
                  <m:t>l</m:t>
                </m:r>
                <m:r>
                  <m:t>o</m:t>
                </m:r>
                <m:r>
                  <m:t>p</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and</w:t>
      </w:r>
      <w:r>
        <w:t xml:space="preserve"> </w:t>
      </w:r>
      <m:oMath>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are the fractions of the annual harvest of non-pelagic rockfish for each area and user group that were DSR and slope rockfish, respectively. Although yelloweye rockfish are technically part of the DSR assemblage, in this analysis DSR do not include yelloweye rockfish.</w:t>
      </w:r>
    </w:p>
    <w:p>
      <w:pPr>
        <w:pStyle w:val="BodyText"/>
      </w:pPr>
      <w:r>
        <w:t xml:space="preserve">During the modern period beginning in 2020 the species composition was modeled as deviations about a mean value using a logit function to facilitate fitting linear models to probabilities such that</w:t>
      </w:r>
    </w:p>
    <w:p>
      <w:pPr>
        <w:pStyle w:val="BodyText"/>
      </w:pPr>
      <m:oMath>
        <m:r>
          <m:rPr>
            <m:nor/>
            <m:sty m:val="p"/>
          </m:rPr>
          <m:t>logit</m:t>
        </m:r>
        <m:d>
          <m:dPr>
            <m:begChr m:val="("/>
            <m:endChr m:val=")"/>
            <m:sepChr m:val=""/>
            <m:grow/>
          </m:dPr>
          <m:e>
            <m:sSub>
              <m:e>
                <m:r>
                  <m:t>P</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c</m:t>
                </m:r>
                <m:r>
                  <m:t>o</m:t>
                </m:r>
                <m:r>
                  <m:t>m</m:t>
                </m:r>
                <m:r>
                  <m:t>p</m:t>
                </m:r>
              </m:e>
            </m:d>
            <m:r>
              <m:t>a</m:t>
            </m:r>
          </m:sub>
        </m:sSub>
        <m:r>
          <m:rPr>
            <m:sty m:val="p"/>
          </m:rPr>
          <m:t>+</m:t>
        </m:r>
        <m:r>
          <m:t>β</m:t>
        </m:r>
        <m:sSub>
          <m:e>
            <m:r>
              <m:t>4</m:t>
            </m:r>
          </m:e>
          <m:sub>
            <m:d>
              <m:dPr>
                <m:begChr m:val="("/>
                <m:endChr m:val=")"/>
                <m:sepChr m:val=""/>
                <m:grow/>
              </m:dPr>
              <m:e>
                <m:r>
                  <m:t>c</m:t>
                </m:r>
                <m:r>
                  <m:t>o</m:t>
                </m:r>
                <m:r>
                  <m:t>m</m:t>
                </m:r>
                <m:r>
                  <m:t>p</m:t>
                </m:r>
              </m:e>
            </m:d>
            <m:r>
              <m:t>a</m:t>
            </m:r>
          </m:sub>
        </m:sSub>
        <m:r>
          <m:rPr>
            <m:sty m:val="p"/>
          </m:rPr>
          <m:t>*</m:t>
        </m:r>
        <m:r>
          <m:t>I</m:t>
        </m:r>
        <m:d>
          <m:dPr>
            <m:begChr m:val="("/>
            <m:endChr m:val=")"/>
            <m:sepChr m:val=""/>
            <m:grow/>
          </m:dPr>
          <m:e>
            <m:r>
              <m:t>u</m:t>
            </m:r>
            <m:r>
              <m:rPr>
                <m:sty m:val="p"/>
              </m:rPr>
              <m:t>=</m:t>
            </m:r>
            <m:r>
              <m:t>p</m:t>
            </m:r>
            <m:r>
              <m:t>r</m:t>
            </m:r>
            <m:r>
              <m:t>i</m:t>
            </m:r>
            <m:r>
              <m:t>v</m:t>
            </m:r>
            <m:r>
              <m:t>a</m:t>
            </m:r>
            <m:r>
              <m:t>t</m:t>
            </m:r>
            <m:r>
              <m:t>e</m:t>
            </m:r>
          </m:e>
        </m:d>
        <m:r>
          <m:rPr>
            <m:sty m:val="p"/>
          </m:rPr>
          <m:t>+</m:t>
        </m:r>
        <m:r>
          <m:t>r</m:t>
        </m:r>
        <m:sSub>
          <m:e>
            <m:r>
              <m:t>e</m:t>
            </m:r>
          </m:e>
          <m:sub>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and private angler effect (</w:t>
      </w:r>
      <m:oMath>
        <m:r>
          <m:t>β</m:t>
        </m:r>
        <m:r>
          <m:t>4</m:t>
        </m:r>
      </m:oMath>
      <w:r>
        <w:t xml:space="preserve">), respectively,</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c</m:t>
                </m:r>
                <m:r>
                  <m:t>o</m:t>
                </m:r>
                <m:r>
                  <m:t>m</m:t>
                </m:r>
                <m:r>
                  <m:t>p</m:t>
                </m:r>
              </m:e>
            </m:d>
            <m:r>
              <m:t>a</m:t>
            </m:r>
            <m:r>
              <m:t>y</m:t>
            </m:r>
            <m:r>
              <m:t>u</m:t>
            </m:r>
          </m:sub>
        </m:sSub>
      </m:oMath>
      <w:r>
        <w:t xml:space="preserve"> </w:t>
      </w:r>
      <w:r>
        <w:t xml:space="preserve">is a random effect describing the deviation from the mean.</w:t>
      </w:r>
    </w:p>
    <w:p>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w:t>
      </w:r>
      <w:r>
        <w:t xml:space="preserve"> </w:t>
      </w:r>
      <m:oMath>
        <m:sSub>
          <m:e>
            <m:r>
              <m:t>P</m:t>
            </m:r>
          </m:e>
          <m:sub>
            <m:d>
              <m:dPr>
                <m:begChr m:val="("/>
                <m:endChr m:val=")"/>
                <m:sepChr m:val=""/>
                <m:grow/>
              </m:dPr>
              <m:e>
                <m:r>
                  <m:t>c</m:t>
                </m:r>
                <m:r>
                  <m:t>o</m:t>
                </m:r>
                <m:r>
                  <m:t>m</m:t>
                </m:r>
                <m:r>
                  <m:t>p</m:t>
                </m:r>
              </m:e>
            </m:d>
            <m:r>
              <m:t>a</m:t>
            </m:r>
            <m:r>
              <m:t>y</m:t>
            </m:r>
            <m:r>
              <m:t>u</m:t>
            </m:r>
          </m:sub>
        </m:sSub>
      </m:oMath>
      <w:r>
        <w:t xml:space="preserve">, were modeled using a logistic curve such that:</w:t>
      </w:r>
    </w:p>
    <w:p>
      <w:pPr>
        <w:pStyle w:val="BodyText"/>
      </w:pPr>
      <m:oMath>
        <m:r>
          <m:rPr>
            <m:nor/>
            <m:sty m:val="p"/>
          </m:rPr>
          <m:t>logit</m:t>
        </m:r>
        <m:d>
          <m:dPr>
            <m:begChr m:val="("/>
            <m:endChr m:val=")"/>
            <m:sepChr m:val=""/>
            <m:grow/>
          </m:dPr>
          <m:e>
            <m:sSub>
              <m:e>
                <m:r>
                  <m:t>P</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c</m:t>
                                </m:r>
                                <m:r>
                                  <m:t>o</m:t>
                                </m:r>
                                <m:r>
                                  <m:t>m</m:t>
                                </m:r>
                                <m:r>
                                  <m:t>p</m:t>
                                </m:r>
                              </m:e>
                            </m:d>
                            <m:r>
                              <m:t>a</m:t>
                            </m:r>
                          </m:sub>
                        </m:sSub>
                      </m:e>
                    </m:d>
                  </m:e>
                </m:d>
              </m:e>
            </m:d>
          </m:den>
        </m:f>
        <m:r>
          <m:rPr>
            <m:sty m:val="p"/>
          </m:rPr>
          <m:t>+</m:t>
        </m:r>
        <m:r>
          <m:t>β</m:t>
        </m:r>
        <m:sSub>
          <m:e>
            <m:r>
              <m:t>4</m:t>
            </m:r>
          </m:e>
          <m:sub>
            <m:d>
              <m:dPr>
                <m:begChr m:val="("/>
                <m:endChr m:val=")"/>
                <m:sepChr m:val=""/>
                <m:grow/>
              </m:dPr>
              <m:e>
                <m:r>
                  <m:t>c</m:t>
                </m:r>
                <m:r>
                  <m:t>o</m:t>
                </m:r>
                <m:r>
                  <m:t>m</m:t>
                </m:r>
                <m:r>
                  <m:t>p</m:t>
                </m:r>
              </m:e>
            </m:d>
            <m:r>
              <m:t>a</m:t>
            </m:r>
          </m:sub>
        </m:sSub>
        <m:r>
          <m:rPr>
            <m:sty m:val="p"/>
          </m:rPr>
          <m:t>*</m:t>
        </m:r>
        <m:r>
          <m:t>I</m:t>
        </m:r>
        <m:d>
          <m:dPr>
            <m:begChr m:val="("/>
            <m:endChr m:val=")"/>
            <m:sepChr m:val=""/>
            <m:grow/>
          </m:dPr>
          <m:e>
            <m:r>
              <m:t>u</m:t>
            </m:r>
            <m:r>
              <m:rPr>
                <m:sty m:val="p"/>
              </m:rPr>
              <m:t>=</m:t>
            </m:r>
            <m:r>
              <m:t>p</m:t>
            </m:r>
            <m:r>
              <m:t>r</m:t>
            </m:r>
            <m:r>
              <m:t>i</m:t>
            </m:r>
            <m:r>
              <m:t>v</m:t>
            </m:r>
            <m:r>
              <m:t>a</m:t>
            </m:r>
            <m:r>
              <m:t>t</m:t>
            </m:r>
            <m:r>
              <m:t>e</m:t>
            </m:r>
          </m:e>
        </m:d>
        <m:r>
          <m:rPr>
            <m:sty m:val="p"/>
          </m:rPr>
          <m:t>+</m:t>
        </m:r>
        <m:r>
          <m:t>r</m:t>
        </m:r>
        <m:sSub>
          <m:e>
            <m:r>
              <m:t>e</m:t>
            </m:r>
          </m:e>
          <m:sub>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 respectively,</w:t>
      </w:r>
      <w:r>
        <w:t xml:space="preserve"> </w:t>
      </w:r>
      <m:oMath>
        <m:r>
          <m:t>y</m:t>
        </m:r>
      </m:oMath>
      <w:r>
        <w:t xml:space="preserve"> </w:t>
      </w:r>
      <w:r>
        <w:t xml:space="preserve">is the year index, and</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w:t>
      </w:r>
    </w:p>
    <w:p>
      <w:pPr>
        <w:pStyle w:val="BodyText"/>
      </w:pPr>
      <w:r>
        <w:t xml:space="preserve">The regional</w:t>
      </w:r>
      <w:r>
        <w:t xml:space="preserve"> </w:t>
      </w:r>
      <m:oMath>
        <m:r>
          <m:t>β</m:t>
        </m:r>
        <m:r>
          <m:t>0</m:t>
        </m:r>
      </m:oMath>
      <w:r>
        <w:t xml:space="preserve"> </w:t>
      </w:r>
      <w:r>
        <w:t xml:space="preserve">and</w:t>
      </w:r>
      <w:r>
        <w:t xml:space="preserve"> </w:t>
      </w:r>
      <m:oMath>
        <m:r>
          <m:t>β</m:t>
        </m:r>
        <m:r>
          <m:t>4</m:t>
        </m:r>
      </m:oMath>
      <w:r>
        <w:t xml:space="preserve"> </w:t>
      </w:r>
      <w:r>
        <w:t xml:space="preserve">terms were readily estimated and required only vague priors where</w:t>
      </w:r>
    </w:p>
    <w:p>
      <w:pPr>
        <w:pStyle w:val="BodyText"/>
      </w:pPr>
      <m:oMath>
        <m:r>
          <m:t>β</m:t>
        </m:r>
        <m:sSub>
          <m:e>
            <m:r>
              <m:t>0</m:t>
            </m:r>
          </m:e>
          <m:sub>
            <m:d>
              <m:dPr>
                <m:begChr m:val="("/>
                <m:endChr m:val=")"/>
                <m:sepChr m:val=""/>
                <m:grow/>
              </m:dPr>
              <m:e>
                <m:r>
                  <m:t>c</m:t>
                </m:r>
                <m:r>
                  <m:t>o</m:t>
                </m:r>
                <m:r>
                  <m:t>m</m:t>
                </m:r>
                <m:r>
                  <m:t>p</m:t>
                </m:r>
              </m:e>
            </m:d>
            <m:r>
              <m:t>a</m:t>
            </m:r>
          </m:sub>
        </m:sSub>
        <m:r>
          <m:t> </m:t>
        </m:r>
        <m:r>
          <m:rPr>
            <m:sty m:val="p"/>
          </m:rPr>
          <m:t>∼</m:t>
        </m:r>
        <m:r>
          <m:t> </m:t>
        </m:r>
        <m:r>
          <m:t>β</m:t>
        </m:r>
        <m:sSub>
          <m:e>
            <m:r>
              <m:t>4</m:t>
            </m:r>
          </m:e>
          <m:sub>
            <m:d>
              <m:dPr>
                <m:begChr m:val="("/>
                <m:endChr m:val=")"/>
                <m:sepChr m:val=""/>
                <m:grow/>
              </m:dPr>
              <m:e>
                <m:r>
                  <m:t>c</m:t>
                </m:r>
                <m:r>
                  <m:t>o</m:t>
                </m:r>
                <m:r>
                  <m:t>m</m:t>
                </m:r>
                <m:r>
                  <m:t>p</m:t>
                </m:r>
              </m:e>
            </m:d>
            <m:r>
              <m:t>a</m:t>
            </m:r>
          </m:sub>
        </m:sSub>
        <m:r>
          <m:t> </m:t>
        </m:r>
        <m:r>
          <m:rPr>
            <m:sty m:val="p"/>
          </m:rPr>
          <m:t>∼</m:t>
        </m:r>
        <m:r>
          <m:t> </m:t>
        </m:r>
        <m:r>
          <m:rPr>
            <m:nor/>
            <m:sty m:val="p"/>
          </m:rPr>
          <m:t>Normal</m:t>
        </m:r>
        <m:d>
          <m:dPr>
            <m:begChr m:val="("/>
            <m:endChr m:val=")"/>
            <m:sepChr m:val=""/>
            <m:grow/>
          </m:dPr>
          <m:e>
            <m:r>
              <m:t>0</m:t>
            </m:r>
            <m:r>
              <m:rPr>
                <m:sty m:val="p"/>
              </m:rPr>
              <m:t>,</m:t>
            </m:r>
            <m:r>
              <m:t>10</m:t>
            </m:r>
          </m:e>
        </m:d>
      </m:oMath>
    </w:p>
    <w:p>
      <w:pPr>
        <w:pStyle w:val="BodyText"/>
      </w:pPr>
      <w:r>
        <w:t xml:space="preserve">The scaler (</w:t>
      </w:r>
      <m:oMath>
        <m:r>
          <m:t>β</m:t>
        </m:r>
        <m:r>
          <m:t>1</m:t>
        </m:r>
      </m:oMath>
      <w:r>
        <w:t xml:space="preserve">) and slope (</w:t>
      </w:r>
      <m:oMath>
        <m:r>
          <m:t>β</m:t>
        </m:r>
        <m:r>
          <m:t>2</m:t>
        </m:r>
      </m:oMath>
      <w:r>
        <w:t xml:space="preserve">) terms required more informed priors to fit the logistic curves. The</w:t>
      </w:r>
      <w:r>
        <w:t xml:space="preserve"> </w:t>
      </w:r>
      <m:oMath>
        <m:r>
          <m:t>β</m:t>
        </m:r>
        <m:r>
          <m:t>1</m:t>
        </m:r>
      </m:oMath>
      <w:r>
        <w:t xml:space="preserve"> </w:t>
      </w:r>
      <w:r>
        <w:t xml:space="preserve">and</w:t>
      </w:r>
      <w:r>
        <w:t xml:space="preserve"> </w:t>
      </w:r>
      <m:oMath>
        <m:r>
          <m:t>β</m:t>
        </m:r>
        <m:r>
          <m:t>2</m:t>
        </m:r>
      </m:oMath>
      <w:r>
        <w:t xml:space="preserve"> </w:t>
      </w:r>
      <w:r>
        <w:t xml:space="preserve">parameters interact such that when both have the same sign (positive or negative), the realized slope of the curve is positive and when the two terms have different signs, the realized slope is negative. To stabilize the model a lognormal prior was applied to the</w:t>
      </w:r>
      <w:r>
        <w:t xml:space="preserve"> </w:t>
      </w:r>
      <m:oMath>
        <m:r>
          <m:t>β</m:t>
        </m:r>
        <m:r>
          <m:t>1</m:t>
        </m:r>
      </m:oMath>
      <w:r>
        <w:t xml:space="preserve"> </w:t>
      </w:r>
      <w:r>
        <w:t xml:space="preserve">term to maintain a positive value so that only the sign of the</w:t>
      </w:r>
      <w:r>
        <w:t xml:space="preserve"> </w:t>
      </w:r>
      <m:oMath>
        <m:r>
          <m:t>β</m:t>
        </m:r>
        <m:r>
          <m:t>2</m:t>
        </m:r>
      </m:oMath>
      <w:r>
        <w:t xml:space="preserve"> </w:t>
      </w:r>
      <w:r>
        <w:t xml:space="preserve">term determined the direction of the slope. If the slope of the curve was clearly positive or negative the</w:t>
      </w:r>
      <w:r>
        <w:t xml:space="preserve"> </w:t>
      </w:r>
      <m:oMath>
        <m:r>
          <m:t>β</m:t>
        </m:r>
        <m:r>
          <m:t>2</m:t>
        </m:r>
      </m:oMath>
      <w:r>
        <w:t xml:space="preserve"> </w:t>
      </w:r>
      <w:r>
        <w:t xml:space="preserve">term was sometimes provided a prior that reflected the direction of the curve to speed convergence. Thus,</w:t>
      </w:r>
      <w:r>
        <w:t xml:space="preserve"> </w:t>
      </w:r>
      <m:oMath>
        <m:r>
          <m:t>β</m:t>
        </m:r>
        <m:r>
          <m:t>1</m:t>
        </m:r>
      </m:oMath>
      <w:r>
        <w:t xml:space="preserve"> </w:t>
      </w:r>
      <w:r>
        <w:t xml:space="preserve">priors were</w:t>
      </w:r>
    </w:p>
    <w:p>
      <w:pPr>
        <w:pStyle w:val="BodyText"/>
      </w:pPr>
      <m:oMath>
        <m:r>
          <m:t>β</m:t>
        </m:r>
        <m:sSub>
          <m:e>
            <m:r>
              <m:t>1</m:t>
            </m:r>
          </m:e>
          <m:sub>
            <m:d>
              <m:dPr>
                <m:begChr m:val="("/>
                <m:endChr m:val=")"/>
                <m:sepChr m:val=""/>
                <m:grow/>
              </m:dPr>
              <m:e>
                <m:r>
                  <m:t>p</m:t>
                </m:r>
                <m:r>
                  <m:t>e</m:t>
                </m:r>
                <m:r>
                  <m:t>l</m:t>
                </m:r>
                <m:r>
                  <m:t>a</m:t>
                </m:r>
                <m:r>
                  <m:t>g</m:t>
                </m:r>
                <m:r>
                  <m:t>i</m:t>
                </m:r>
                <m:r>
                  <m:t>c</m:t>
                </m:r>
              </m:e>
            </m:d>
            <m:r>
              <m:t>a</m:t>
            </m:r>
          </m:sub>
        </m:sSub>
        <m:r>
          <m:t> </m:t>
        </m:r>
        <m:r>
          <m:rPr>
            <m:sty m:val="p"/>
          </m:rPr>
          <m:t>∼</m:t>
        </m:r>
        <m:r>
          <m:t> </m:t>
        </m:r>
        <m:r>
          <m:t>β</m:t>
        </m:r>
        <m:sSub>
          <m:e>
            <m:r>
              <m:t>1</m:t>
            </m:r>
          </m:e>
          <m:sub>
            <m:d>
              <m:dPr>
                <m:begChr m:val="("/>
                <m:endChr m:val=")"/>
                <m:sepChr m:val=""/>
                <m:grow/>
              </m:dPr>
              <m:e>
                <m:r>
                  <m:t>b</m:t>
                </m:r>
                <m:r>
                  <m:t>l</m:t>
                </m:r>
                <m:r>
                  <m:t>a</m:t>
                </m:r>
                <m:r>
                  <m:t>c</m:t>
                </m:r>
                <m:r>
                  <m:t>k</m:t>
                </m:r>
              </m:e>
            </m:d>
            <m:r>
              <m:t>a</m:t>
            </m:r>
          </m:sub>
        </m:sSub>
        <m:r>
          <m:t> </m:t>
        </m:r>
        <m:r>
          <m:rPr>
            <m:sty m:val="p"/>
          </m:rPr>
          <m:t>∼</m:t>
        </m:r>
        <m:r>
          <m:t> </m:t>
        </m:r>
        <m:r>
          <m:rPr>
            <m:nor/>
            <m:sty m:val="p"/>
          </m:rPr>
          <m:t>LogNormal</m:t>
        </m:r>
        <m:d>
          <m:dPr>
            <m:begChr m:val="("/>
            <m:endChr m:val=")"/>
            <m:sepChr m:val=""/>
            <m:grow/>
          </m:dPr>
          <m:e>
            <m:r>
              <m:t>l</m:t>
            </m:r>
            <m:r>
              <m:t>o</m:t>
            </m:r>
            <m:r>
              <m:t>g</m:t>
            </m:r>
            <m:d>
              <m:dPr>
                <m:begChr m:val="("/>
                <m:endChr m:val=")"/>
                <m:sepChr m:val=""/>
                <m:grow/>
              </m:dPr>
              <m:e>
                <m:r>
                  <m:t>0.1</m:t>
                </m:r>
              </m:e>
            </m:d>
            <m:r>
              <m:rPr>
                <m:sty m:val="p"/>
              </m:rPr>
              <m:t>,</m:t>
            </m:r>
            <m:r>
              <m:t>10</m:t>
            </m:r>
          </m:e>
        </m:d>
      </m:oMath>
    </w:p>
    <w:p>
      <w:pPr>
        <w:pStyle w:val="BodyText"/>
      </w:pPr>
      <m:oMath>
        <m:r>
          <m:t>β</m:t>
        </m:r>
        <m:sSub>
          <m:e>
            <m:r>
              <m:t>1</m:t>
            </m:r>
          </m:e>
          <m:sub>
            <m:d>
              <m:dPr>
                <m:begChr m:val="("/>
                <m:endChr m:val=")"/>
                <m:sepChr m:val=""/>
                <m:grow/>
              </m:dPr>
              <m:e>
                <m:r>
                  <m:t>y</m:t>
                </m:r>
                <m:r>
                  <m:t>e</m:t>
                </m:r>
                <m:r>
                  <m:t>l</m:t>
                </m:r>
                <m:r>
                  <m:t>l</m:t>
                </m:r>
                <m:r>
                  <m:t>o</m:t>
                </m:r>
                <m:r>
                  <m:t>w</m:t>
                </m:r>
                <m:r>
                  <m:t>e</m:t>
                </m:r>
                <m:r>
                  <m:t>y</m:t>
                </m:r>
                <m:r>
                  <m:t>e</m:t>
                </m:r>
              </m:e>
            </m:d>
            <m:r>
              <m:t>a</m:t>
            </m:r>
          </m:sub>
        </m:sSub>
        <m:r>
          <m:t> </m:t>
        </m:r>
        <m:r>
          <m:rPr>
            <m:sty m:val="p"/>
          </m:rPr>
          <m:t>∼</m:t>
        </m:r>
        <m:r>
          <m:t> </m:t>
        </m:r>
        <m:r>
          <m:rPr>
            <m:nor/>
            <m:sty m:val="p"/>
          </m:rPr>
          <m:t>LogNormal</m:t>
        </m:r>
        <m:d>
          <m:dPr>
            <m:begChr m:val="("/>
            <m:endChr m:val=")"/>
            <m:sepChr m:val=""/>
            <m:grow/>
          </m:dPr>
          <m:e>
            <m:r>
              <m:t>l</m:t>
            </m:r>
            <m:r>
              <m:t>o</m:t>
            </m:r>
            <m:r>
              <m:t>g</m:t>
            </m:r>
            <m:d>
              <m:dPr>
                <m:begChr m:val="("/>
                <m:endChr m:val=")"/>
                <m:sepChr m:val=""/>
                <m:grow/>
              </m:dPr>
              <m:e>
                <m:r>
                  <m:t>0.0001</m:t>
                </m:r>
              </m:e>
            </m:d>
            <m:r>
              <m:rPr>
                <m:sty m:val="p"/>
              </m:rPr>
              <m:t>,</m:t>
            </m:r>
            <m:r>
              <m:t>10</m:t>
            </m:r>
          </m:e>
        </m:d>
      </m:oMath>
    </w:p>
    <w:p>
      <w:pPr>
        <w:pStyle w:val="BodyText"/>
      </w:pPr>
      <w:r>
        <w:t xml:space="preserve">and the</w:t>
      </w:r>
      <w:r>
        <w:t xml:space="preserve"> </w:t>
      </w:r>
      <m:oMath>
        <m:r>
          <m:t>β</m:t>
        </m:r>
        <m:r>
          <m:t>2</m:t>
        </m:r>
      </m:oMath>
      <w:r>
        <w:t xml:space="preserve"> </w:t>
      </w:r>
      <w:r>
        <w:t xml:space="preserve">priors were</w:t>
      </w:r>
    </w:p>
    <w:p>
      <w:pPr>
        <w:pStyle w:val="BodyText"/>
      </w:pPr>
      <m:oMath>
        <m:r>
          <m:t>β</m:t>
        </m:r>
        <m:sSub>
          <m:e>
            <m:r>
              <m:t>2</m:t>
            </m:r>
          </m:e>
          <m:sub>
            <m:d>
              <m:dPr>
                <m:begChr m:val="("/>
                <m:endChr m:val=")"/>
                <m:sepChr m:val=""/>
                <m:grow/>
              </m:dPr>
              <m:e>
                <m:r>
                  <m:t>c</m:t>
                </m:r>
                <m:r>
                  <m:t>o</m:t>
                </m:r>
                <m:r>
                  <m:t>m</m:t>
                </m:r>
                <m:r>
                  <m:t>p</m:t>
                </m:r>
              </m:e>
            </m:d>
            <m:r>
              <m:t>a</m:t>
            </m:r>
          </m:sub>
        </m:sSub>
        <m:r>
          <m:t> </m:t>
        </m:r>
        <m:r>
          <m:rPr>
            <m:sty m:val="p"/>
          </m:rPr>
          <m:t>∼</m:t>
        </m:r>
        <m:r>
          <m:t> </m:t>
        </m:r>
        <m:r>
          <m:rPr>
            <m:nor/>
            <m:sty m:val="p"/>
          </m:rPr>
          <m:t>Normal</m:t>
        </m:r>
        <m:d>
          <m:dPr>
            <m:begChr m:val="("/>
            <m:endChr m:val=")"/>
            <m:sepChr m:val=""/>
            <m:grow/>
          </m:dPr>
          <m:e>
            <m:r>
              <m:t>0</m:t>
            </m:r>
            <m:r>
              <m:rPr>
                <m:sty m:val="p"/>
              </m:rPr>
              <m:t>,</m:t>
            </m:r>
            <m:r>
              <m:t>10</m:t>
            </m:r>
          </m:e>
        </m:d>
      </m:oMath>
    </w:p>
    <w:p>
      <w:pPr>
        <w:pStyle w:val="BodyText"/>
      </w:pPr>
      <w:r>
        <w:t xml:space="preserve">for all areas and species assemblages other than Southeast pelagics which were given a prior of</w:t>
      </w:r>
    </w:p>
    <w:p>
      <w:pPr>
        <w:pStyle w:val="BodyText"/>
      </w:pPr>
      <m:oMath>
        <m:r>
          <m:t>β</m:t>
        </m:r>
        <m:sSub>
          <m:e>
            <m:r>
              <m:t>2</m:t>
            </m:r>
          </m:e>
          <m:sub>
            <m:d>
              <m:dPr>
                <m:begChr m:val="("/>
                <m:endChr m:val=")"/>
                <m:sepChr m:val=""/>
                <m:grow/>
              </m:dPr>
              <m:e>
                <m:r>
                  <m:t>p</m:t>
                </m:r>
                <m:r>
                  <m:t>e</m:t>
                </m:r>
                <m:r>
                  <m:t>l</m:t>
                </m:r>
                <m:r>
                  <m:t>a</m:t>
                </m:r>
                <m:r>
                  <m:t>g</m:t>
                </m:r>
                <m:r>
                  <m:t>i</m:t>
                </m:r>
                <m:r>
                  <m:t>c</m:t>
                </m:r>
                <m:r>
                  <m:t>s</m:t>
                </m:r>
              </m:e>
            </m:d>
            <m:sSub>
              <m:e>
                <m:r>
                  <m:t>a</m:t>
                </m:r>
              </m:e>
              <m:sub>
                <m:r>
                  <m:t>S</m:t>
                </m:r>
                <m:r>
                  <m:t>E</m:t>
                </m:r>
              </m:sub>
            </m:sSub>
          </m:sub>
        </m:sSub>
        <m:r>
          <m:t> </m:t>
        </m:r>
        <m:r>
          <m:rPr>
            <m:sty m:val="p"/>
          </m:rPr>
          <m:t>∼</m:t>
        </m:r>
        <m:r>
          <m:t> </m:t>
        </m:r>
        <m:r>
          <m:rPr>
            <m:nor/>
            <m:sty m:val="p"/>
          </m:rPr>
          <m:t>Normal</m:t>
        </m:r>
        <m:d>
          <m:dPr>
            <m:begChr m:val="("/>
            <m:endChr m:val=")"/>
            <m:sepChr m:val=""/>
            <m:grow/>
          </m:dPr>
          <m:e>
            <m:r>
              <m:t>0.1</m:t>
            </m:r>
            <m:r>
              <m:rPr>
                <m:sty m:val="p"/>
              </m:rPr>
              <m:t>,</m:t>
            </m:r>
            <m:r>
              <m:t>10</m:t>
            </m:r>
          </m:e>
        </m:d>
      </m:oMath>
    </w:p>
    <w:p>
      <w:pPr>
        <w:pStyle w:val="BodyText"/>
      </w:pPr>
      <w:r>
        <w:t xml:space="preserve">to speed convergence. A uniform prior was applied to the inflection point parameters (</w:t>
      </w:r>
      <m:oMath>
        <m:r>
          <m:t>β</m:t>
        </m:r>
        <m:r>
          <m:t>3</m:t>
        </m:r>
      </m:oMath>
      <w:r>
        <w:t xml:space="preserve">) bracketed by the time period during which data was available.</w:t>
      </w:r>
    </w:p>
    <w:p>
      <w:pPr>
        <w:pStyle w:val="BodyText"/>
      </w:pPr>
      <w:r>
        <w:t xml:space="preserve">The</w:t>
      </w:r>
      <w:r>
        <w:t xml:space="preserve"> </w:t>
      </w:r>
      <m:oMath>
        <m:r>
          <m:t>β</m:t>
        </m:r>
      </m:oMath>
      <w:r>
        <w:t xml:space="preserve"> </w:t>
      </w:r>
      <w:r>
        <w:t xml:space="preserve">parameters were generally slow to converge given the combinations of values that can fit plausible curves to the data. To speed convergence the</w:t>
      </w:r>
      <w:r>
        <w:t xml:space="preserve"> </w:t>
      </w:r>
      <m:oMath>
        <m:r>
          <m:t>β</m:t>
        </m:r>
      </m:oMath>
      <w:r>
        <w:t xml:space="preserve"> </w:t>
      </w:r>
      <w:r>
        <w:t xml:space="preserve">parameters were truncated during model development based on examination of posteriors and traceplots.</w:t>
      </w:r>
    </w:p>
    <w:p>
      <w:pPr>
        <w:pStyle w:val="BodyText"/>
      </w:pPr>
      <w:r>
        <w:t xml:space="preserve">The</w:t>
      </w:r>
      <w:r>
        <w:t xml:space="preserve"> </w:t>
      </w:r>
      <m:oMath>
        <m:r>
          <m:t>r</m:t>
        </m:r>
        <m:sSub>
          <m:e>
            <m:r>
              <m:t>e</m:t>
            </m:r>
          </m:e>
          <m:sub>
            <m:d>
              <m:dPr>
                <m:begChr m:val="("/>
                <m:endChr m:val=")"/>
                <m:sepChr m:val=""/>
                <m:grow/>
              </m:dPr>
              <m:e>
                <m:r>
                  <m:t>c</m:t>
                </m:r>
                <m:r>
                  <m:t>o</m:t>
                </m:r>
                <m:r>
                  <m:t>m</m:t>
                </m:r>
                <m:r>
                  <m:t>p</m:t>
                </m:r>
              </m:e>
            </m:d>
            <m:r>
              <m:t>a</m:t>
            </m:r>
            <m:r>
              <m:t>y</m:t>
            </m:r>
            <m:r>
              <m:t>u</m:t>
            </m:r>
          </m:sub>
        </m:sSub>
      </m:oMath>
      <w:r>
        <w:t xml:space="preserve"> </w:t>
      </w:r>
      <w:r>
        <w:t xml:space="preserve">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the random effect term for each area, user group and species was</w:t>
      </w:r>
    </w:p>
    <w:p>
      <w:pPr>
        <w:pStyle w:val="BodyText"/>
      </w:pPr>
      <m:oMath>
        <m:r>
          <m:t>r</m:t>
        </m:r>
        <m:sSub>
          <m:e>
            <m:r>
              <m:t>e</m:t>
            </m:r>
          </m:e>
          <m:sub>
            <m:d>
              <m:dPr>
                <m:begChr m:val="("/>
                <m:endChr m:val=")"/>
                <m:sepChr m:val=""/>
                <m:grow/>
              </m:dPr>
              <m:e>
                <m:r>
                  <m:t>c</m:t>
                </m:r>
                <m:r>
                  <m:t>o</m:t>
                </m:r>
                <m:r>
                  <m:t>m</m:t>
                </m:r>
                <m:r>
                  <m:t>p</m:t>
                </m:r>
              </m:e>
            </m:d>
            <m:r>
              <m:t>a</m:t>
            </m:r>
            <m:r>
              <m:t>y</m:t>
            </m:r>
            <m:r>
              <m:t>u</m:t>
            </m:r>
          </m:sub>
        </m:sSub>
        <m:r>
          <m:rPr>
            <m:sty m:val="p"/>
          </m:rPr>
          <m:t>=</m:t>
        </m:r>
        <m:sSub>
          <m:e>
            <m:r>
              <m:t>ϵ</m:t>
            </m:r>
          </m:e>
          <m:sub>
            <m:d>
              <m:dPr>
                <m:begChr m:val="("/>
                <m:endChr m:val=")"/>
                <m:sepChr m:val=""/>
                <m:grow/>
              </m:dPr>
              <m:e>
                <m:r>
                  <m:t>c</m:t>
                </m:r>
                <m:r>
                  <m:t>o</m:t>
                </m:r>
                <m:r>
                  <m:t>m</m:t>
                </m:r>
                <m:r>
                  <m:t>p</m:t>
                </m:r>
              </m:e>
            </m:d>
            <m:r>
              <m:t>a</m:t>
            </m:r>
            <m:r>
              <m:t>u</m:t>
            </m:r>
          </m:sub>
        </m:sSub>
        <m:r>
          <m:rPr>
            <m:sty m:val="p"/>
          </m:rPr>
          <m:t>−</m:t>
        </m:r>
        <m:f>
          <m:fPr>
            <m:type m:val="bar"/>
          </m:fPr>
          <m:num>
            <m:r>
              <m:t>1</m:t>
            </m:r>
          </m:num>
          <m:den>
            <m:sSub>
              <m:e>
                <m:r>
                  <m:t>y</m:t>
                </m:r>
              </m:e>
              <m:sub>
                <m:r>
                  <m:t>2</m:t>
                </m:r>
              </m:sub>
            </m:sSub>
            <m:r>
              <m:rPr>
                <m:sty m:val="p"/>
              </m:rPr>
              <m:t>−</m:t>
            </m:r>
            <m:sSub>
              <m:e>
                <m:r>
                  <m:t>y</m:t>
                </m:r>
              </m:e>
              <m:sub>
                <m:r>
                  <m:t>1</m:t>
                </m:r>
              </m:sub>
            </m:sSub>
          </m:den>
        </m:f>
        <m:nary>
          <m:naryPr>
            <m:chr m:val="∑"/>
            <m:limLoc m:val="undOvr"/>
            <m:subHide m:val="off"/>
            <m:supHide m:val="off"/>
          </m:naryPr>
          <m:sub>
            <m:r>
              <m:t>y</m:t>
            </m:r>
            <m:r>
              <m:rPr>
                <m:sty m:val="p"/>
              </m:rPr>
              <m:t>=</m:t>
            </m:r>
            <m:sSub>
              <m:e>
                <m:r>
                  <m:t>y</m:t>
                </m:r>
              </m:e>
              <m:sub>
                <m:r>
                  <m:t>1</m:t>
                </m:r>
              </m:sub>
            </m:sSub>
          </m:sub>
          <m:sup>
            <m:sSub>
              <m:e>
                <m:r>
                  <m:t>y</m:t>
                </m:r>
              </m:e>
              <m:sub>
                <m:r>
                  <m:t>2</m:t>
                </m:r>
              </m:sub>
            </m:sSub>
          </m:sup>
          <m:e>
            <m:sSub>
              <m:e>
                <m:r>
                  <m:t>ϵ</m:t>
                </m:r>
              </m:e>
              <m:sub>
                <m:d>
                  <m:dPr>
                    <m:begChr m:val="("/>
                    <m:endChr m:val=")"/>
                    <m:sepChr m:val=""/>
                    <m:grow/>
                  </m:dPr>
                  <m:e>
                    <m:r>
                      <m:t>c</m:t>
                    </m:r>
                    <m:r>
                      <m:t>o</m:t>
                    </m:r>
                    <m:r>
                      <m:t>m</m:t>
                    </m:r>
                    <m:r>
                      <m:t>p</m:t>
                    </m:r>
                  </m:e>
                </m:d>
                <m:r>
                  <m:t>a</m:t>
                </m:r>
                <m:r>
                  <m:t>y</m:t>
                </m:r>
                <m:r>
                  <m:t>u</m:t>
                </m:r>
              </m:sub>
            </m:sSub>
          </m:e>
        </m:nary>
      </m:oMath>
    </w:p>
    <w:p>
      <w:pPr>
        <w:pStyle w:val="BodyText"/>
      </w:pPr>
      <w:r>
        <w:t xml:space="preserve">where</w:t>
      </w:r>
    </w:p>
    <w:p>
      <w:pPr>
        <w:pStyle w:val="BodyText"/>
      </w:pPr>
      <m:oMath>
        <m:sSub>
          <m:e>
            <m:r>
              <m:t>ϵ</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0</m:t>
            </m:r>
            <m:r>
              <m:rPr>
                <m:sty m:val="p"/>
              </m:rPr>
              <m:t>,</m:t>
            </m:r>
            <m:sSub>
              <m:e>
                <m:r>
                  <m:t>σ</m:t>
                </m:r>
              </m:e>
              <m:sub>
                <m:r>
                  <m:t>c</m:t>
                </m:r>
                <m:r>
                  <m:t>o</m:t>
                </m:r>
                <m:r>
                  <m:t>m</m:t>
                </m:r>
                <m:r>
                  <m:t>p</m:t>
                </m:r>
              </m:sub>
            </m:sSub>
          </m:e>
        </m:d>
      </m:oMath>
    </w:p>
    <w:p>
      <w:pPr>
        <w:pStyle w:val="BodyText"/>
      </w:pPr>
      <m:oMath>
        <m:sSub>
          <m:e>
            <m:r>
              <m:t>σ</m:t>
            </m:r>
          </m:e>
          <m:sub>
            <m:r>
              <m:t>c</m:t>
            </m:r>
            <m:r>
              <m:t>o</m:t>
            </m:r>
            <m:r>
              <m:t>m</m:t>
            </m:r>
            <m:r>
              <m:t>p</m:t>
            </m:r>
          </m:sub>
        </m:sSub>
        <m:r>
          <m:t> </m:t>
        </m:r>
        <m:r>
          <m:rPr>
            <m:sty m:val="p"/>
          </m:rPr>
          <m:t>∼</m:t>
        </m:r>
        <m:r>
          <m:t> </m:t>
        </m:r>
        <m:r>
          <m:rPr>
            <m:nor/>
            <m:sty m:val="p"/>
          </m:rPr>
          <m:t>Uniform</m:t>
        </m:r>
        <m:d>
          <m:dPr>
            <m:begChr m:val="("/>
            <m:endChr m:val=")"/>
            <m:sepChr m:val=""/>
            <m:grow/>
          </m:dPr>
          <m:e>
            <m:r>
              <m:t>0</m:t>
            </m:r>
            <m:r>
              <m:rPr>
                <m:sty m:val="p"/>
              </m:rPr>
              <m:t>,</m:t>
            </m:r>
            <m:r>
              <m:t>10</m:t>
            </m:r>
          </m:e>
        </m:d>
      </m:oMath>
    </w:p>
    <w:p>
      <w:pPr>
        <w:pStyle w:val="BodyText"/>
      </w:pPr>
      <w:r>
        <w:t xml:space="preserve">It was necessary to describe three time periods around which the random effects were divided. The first period started in 1977 (</w:t>
      </w:r>
      <m:oMath>
        <m:sSub>
          <m:e>
            <m:r>
              <m:t>y</m:t>
            </m:r>
          </m:e>
          <m:sub>
            <m:r>
              <m:t>1</m:t>
            </m:r>
          </m:sub>
        </m:sSub>
      </m:oMath>
      <w:r>
        <w:t xml:space="preserve">) and went through the period that lacked species composition data (</w:t>
      </w:r>
      <m:oMath>
        <m:sSub>
          <m:e>
            <m:r>
              <m:t>y</m:t>
            </m:r>
          </m:e>
          <m:sub>
            <m:r>
              <m:t>2</m:t>
            </m:r>
          </m:sub>
        </m:sSub>
      </m:oMath>
      <w:r>
        <w:t xml:space="preserve">),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pPr>
        <w:pStyle w:val="BodyText"/>
      </w:pPr>
      <w:r>
        <w:t xml:space="preserve">When there was no discernible change in composition over the observed time period</w:t>
      </w:r>
      <w:r>
        <w:t xml:space="preserve"> </w:t>
      </w:r>
      <m:oMath>
        <m:r>
          <m:t>β</m:t>
        </m:r>
      </m:oMath>
      <w:r>
        <w:t xml:space="preserve"> </w:t>
      </w:r>
      <w:r>
        <w:t xml:space="preserve">parameters became inestimable. As such,</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w:t>
      </w:r>
      <w:r>
        <w:t xml:space="preserve"> </w:t>
      </w:r>
      <m:oMath>
        <m:r>
          <m:t>β</m:t>
        </m:r>
        <m:r>
          <m:t>3</m:t>
        </m:r>
      </m:oMath>
      <w:r>
        <w:t xml:space="preserve"> </w:t>
      </w:r>
      <w:r>
        <w:t xml:space="preserve">(inflection point) was fixed to an arbitrary number and thus equation</w:t>
      </w:r>
      <w:r>
        <w:t xml:space="preserve"> </w:t>
      </w:r>
      <w:r>
        <w:rPr>
          <w:b/>
          <w:bCs/>
        </w:rPr>
        <w:t xml:space="preserve">XX</w:t>
      </w:r>
      <w:r>
        <w:t xml:space="preserve"> </w:t>
      </w:r>
      <w:r>
        <w:t xml:space="preserve">resolves to equation</w:t>
      </w:r>
      <w:r>
        <w:t xml:space="preserve"> </w:t>
      </w:r>
      <w:r>
        <w:rPr>
          <w:b/>
          <w:bCs/>
        </w:rPr>
        <w:t xml:space="preserve">XX</w:t>
      </w:r>
      <w:r>
        <w:t xml:space="preserve"> </w:t>
      </w:r>
      <w:r>
        <w:t xml:space="preserve">so that the long term mean value was used for hindcasting. Pelagics in the CI, NG, EWYKT and all Kodiak areas, all black rockfish other than in the NSEI, yelloweye in CI, EWYKT, SSEO and all Kodiak areas, and all DSR and slope</w:t>
      </w:r>
      <w:r>
        <w:t xml:space="preserve"> </w:t>
      </w:r>
      <m:oMath>
        <m:sSub>
          <m:e>
            <m:r>
              <m:t>P</m:t>
            </m:r>
          </m:e>
          <m:sub>
            <m:d>
              <m:dPr>
                <m:begChr m:val="("/>
                <m:endChr m:val=")"/>
                <m:sepChr m:val=""/>
                <m:grow/>
              </m:dPr>
              <m:e>
                <m:r>
                  <m:t>c</m:t>
                </m:r>
                <m:r>
                  <m:t>o</m:t>
                </m:r>
                <m:r>
                  <m:t>m</m:t>
                </m:r>
                <m:r>
                  <m:t>p</m:t>
                </m:r>
              </m:e>
            </m:d>
            <m:r>
              <m:t>a</m:t>
            </m:r>
            <m:r>
              <m:t>y</m:t>
            </m:r>
            <m:r>
              <m:t>u</m:t>
            </m:r>
          </m:sub>
        </m:sSub>
      </m:oMath>
      <w:r>
        <w:t xml:space="preserve"> </w:t>
      </w:r>
      <w:r>
        <w:t xml:space="preserve">assumed a long term mean.</w:t>
      </w:r>
    </w:p>
    <w:p>
      <w:pPr>
        <w:pStyle w:val="BodyText"/>
      </w:pPr>
      <w:r>
        <w:t xml:space="preserve">A regional hierarchical approach was considered for modelling species compositions over time, but it was decided that species composition likely reflected local habitat and that broad, regional-scale patterns would have minimal information in estimating these values. However, because there is a lack of port sampling in most Kodiak CFMU’s the species</w:t>
      </w:r>
      <w:r>
        <w:t xml:space="preserve"> </w:t>
      </w:r>
      <m:oMath>
        <m:r>
          <m:t>β</m:t>
        </m:r>
      </m:oMath>
      <w:r>
        <w:t xml:space="preserve"> </w:t>
      </w:r>
      <w:r>
        <w:t xml:space="preserve">logistic terms for the Kodiak CFMU’s were modelled hierarchically around a mean and standard deviation such that</w:t>
      </w:r>
    </w:p>
    <w:p>
      <w:pPr>
        <w:pStyle w:val="BodyText"/>
      </w:pPr>
      <m:oMath>
        <m:r>
          <m:t>β</m:t>
        </m:r>
        <m:sSub>
          <m:e>
            <m:r>
              <m:t>0</m:t>
            </m:r>
          </m:e>
          <m:sub>
            <m:d>
              <m:dPr>
                <m:begChr m:val="("/>
                <m:endChr m:val=")"/>
                <m:sepChr m:val=""/>
                <m:grow/>
              </m:dPr>
              <m:e>
                <m:r>
                  <m:t>c</m:t>
                </m:r>
                <m:r>
                  <m:t>o</m:t>
                </m:r>
                <m:r>
                  <m:t>m</m:t>
                </m:r>
                <m:r>
                  <m:t>p</m:t>
                </m:r>
              </m:e>
            </m:d>
            <m:sSub>
              <m:e>
                <m:r>
                  <m:t>a</m:t>
                </m:r>
              </m:e>
              <m:sub>
                <m:r>
                  <m:t>K</m:t>
                </m:r>
                <m:r>
                  <m:t>o</m:t>
                </m:r>
                <m:r>
                  <m:t>d</m:t>
                </m:r>
              </m:sub>
            </m:sSub>
          </m:sub>
        </m:sSub>
        <m:r>
          <m:t> </m:t>
        </m:r>
        <m:r>
          <m:rPr>
            <m:sty m:val="p"/>
          </m:rPr>
          <m:t>∼</m:t>
        </m:r>
        <m:r>
          <m:t> </m:t>
        </m:r>
        <m:r>
          <m:rPr>
            <m:nor/>
            <m:sty m:val="p"/>
          </m:rPr>
          <m:t>Normal</m:t>
        </m:r>
        <m:d>
          <m:dPr>
            <m:begChr m:val="("/>
            <m:endChr m:val=")"/>
            <m:sepChr m:val=""/>
            <m:grow/>
          </m:dPr>
          <m:e>
            <m:r>
              <m:t>β</m:t>
            </m:r>
            <m:sSub>
              <m:e>
                <m:r>
                  <m:t>0</m:t>
                </m:r>
              </m:e>
              <m:sub>
                <m:d>
                  <m:dPr>
                    <m:begChr m:val="("/>
                    <m:endChr m:val=")"/>
                    <m:sepChr m:val=""/>
                    <m:grow/>
                  </m:dPr>
                  <m:e>
                    <m:r>
                      <m:t>c</m:t>
                    </m:r>
                    <m:r>
                      <m:t>o</m:t>
                    </m:r>
                    <m:r>
                      <m:t>m</m:t>
                    </m:r>
                    <m:r>
                      <m:t>p</m:t>
                    </m:r>
                  </m:e>
                </m:d>
                <m:r>
                  <m:t>K</m:t>
                </m:r>
                <m:r>
                  <m:t>o</m:t>
                </m:r>
                <m:r>
                  <m:t>d</m:t>
                </m:r>
                <m:r>
                  <m:t>i</m:t>
                </m:r>
                <m:r>
                  <m:t>a</m:t>
                </m:r>
                <m:r>
                  <m:t>k</m:t>
                </m:r>
              </m:sub>
            </m:sSub>
            <m:r>
              <m:rPr>
                <m:sty m:val="p"/>
              </m:rPr>
              <m:t>,</m:t>
            </m:r>
            <m:sSubSup>
              <m:e>
                <m:r>
                  <m:t>σ</m:t>
                </m:r>
              </m:e>
              <m:sub>
                <m:d>
                  <m:dPr>
                    <m:begChr m:val="("/>
                    <m:endChr m:val=")"/>
                    <m:sepChr m:val=""/>
                    <m:grow/>
                  </m:dPr>
                  <m:e>
                    <m:r>
                      <m:t>c</m:t>
                    </m:r>
                    <m:r>
                      <m:t>o</m:t>
                    </m:r>
                    <m:r>
                      <m:t>m</m:t>
                    </m:r>
                    <m:r>
                      <m:t>p</m:t>
                    </m:r>
                  </m:e>
                </m:d>
                <m:r>
                  <m:t>K</m:t>
                </m:r>
                <m:r>
                  <m:t>o</m:t>
                </m:r>
                <m:r>
                  <m:t>d</m:t>
                </m:r>
                <m:r>
                  <m:t>i</m:t>
                </m:r>
                <m:r>
                  <m:t>a</m:t>
                </m:r>
                <m:r>
                  <m:t>k</m:t>
                </m:r>
              </m:sub>
              <m:sup>
                <m:r>
                  <m:t>β</m:t>
                </m:r>
                <m:r>
                  <m:t>0</m:t>
                </m:r>
              </m:sup>
            </m:sSubSup>
          </m:e>
        </m:d>
      </m:oMath>
    </w:p>
    <w:p>
      <w:pPr>
        <w:pStyle w:val="BodyText"/>
      </w:pPr>
      <m:oMath>
        <m:r>
          <m:t>β</m:t>
        </m:r>
        <m:sSub>
          <m:e>
            <m:r>
              <m:t>4</m:t>
            </m:r>
          </m:e>
          <m:sub>
            <m:d>
              <m:dPr>
                <m:begChr m:val="("/>
                <m:endChr m:val=")"/>
                <m:sepChr m:val=""/>
                <m:grow/>
              </m:dPr>
              <m:e>
                <m:r>
                  <m:t>c</m:t>
                </m:r>
                <m:r>
                  <m:t>o</m:t>
                </m:r>
                <m:r>
                  <m:t>m</m:t>
                </m:r>
                <m:r>
                  <m:t>p</m:t>
                </m:r>
              </m:e>
            </m:d>
            <m:sSub>
              <m:e>
                <m:r>
                  <m:t>a</m:t>
                </m:r>
              </m:e>
              <m:sub>
                <m:r>
                  <m:t>K</m:t>
                </m:r>
                <m:r>
                  <m:t>o</m:t>
                </m:r>
                <m:r>
                  <m:t>d</m:t>
                </m:r>
              </m:sub>
            </m:sSub>
          </m:sub>
        </m:sSub>
        <m:r>
          <m:t> </m:t>
        </m:r>
        <m:r>
          <m:rPr>
            <m:sty m:val="p"/>
          </m:rPr>
          <m:t>∼</m:t>
        </m:r>
        <m:r>
          <m:t> </m:t>
        </m:r>
        <m:r>
          <m:rPr>
            <m:nor/>
            <m:sty m:val="p"/>
          </m:rPr>
          <m:t>Normal</m:t>
        </m:r>
        <m:d>
          <m:dPr>
            <m:begChr m:val="("/>
            <m:endChr m:val=")"/>
            <m:sepChr m:val=""/>
            <m:grow/>
          </m:dPr>
          <m:e>
            <m:r>
              <m:t>β</m:t>
            </m:r>
            <m:sSub>
              <m:e>
                <m:r>
                  <m:t>4</m:t>
                </m:r>
              </m:e>
              <m:sub>
                <m:d>
                  <m:dPr>
                    <m:begChr m:val="("/>
                    <m:endChr m:val=")"/>
                    <m:sepChr m:val=""/>
                    <m:grow/>
                  </m:dPr>
                  <m:e>
                    <m:r>
                      <m:t>c</m:t>
                    </m:r>
                    <m:r>
                      <m:t>o</m:t>
                    </m:r>
                    <m:r>
                      <m:t>m</m:t>
                    </m:r>
                    <m:r>
                      <m:t>p</m:t>
                    </m:r>
                  </m:e>
                </m:d>
                <m:r>
                  <m:t>K</m:t>
                </m:r>
                <m:r>
                  <m:t>o</m:t>
                </m:r>
                <m:r>
                  <m:t>d</m:t>
                </m:r>
                <m:r>
                  <m:t>i</m:t>
                </m:r>
                <m:r>
                  <m:t>a</m:t>
                </m:r>
                <m:r>
                  <m:t>k</m:t>
                </m:r>
              </m:sub>
            </m:sSub>
            <m:r>
              <m:rPr>
                <m:sty m:val="p"/>
              </m:rPr>
              <m:t>,</m:t>
            </m:r>
            <m:sSubSup>
              <m:e>
                <m:r>
                  <m:t>σ</m:t>
                </m:r>
              </m:e>
              <m:sub>
                <m:d>
                  <m:dPr>
                    <m:begChr m:val="("/>
                    <m:endChr m:val=")"/>
                    <m:sepChr m:val=""/>
                    <m:grow/>
                  </m:dPr>
                  <m:e>
                    <m:r>
                      <m:t>c</m:t>
                    </m:r>
                    <m:r>
                      <m:t>o</m:t>
                    </m:r>
                    <m:r>
                      <m:t>m</m:t>
                    </m:r>
                    <m:r>
                      <m:t>p</m:t>
                    </m:r>
                  </m:e>
                </m:d>
                <m:r>
                  <m:t>K</m:t>
                </m:r>
                <m:r>
                  <m:t>o</m:t>
                </m:r>
                <m:r>
                  <m:t>d</m:t>
                </m:r>
                <m:r>
                  <m:t>i</m:t>
                </m:r>
                <m:r>
                  <m:t>a</m:t>
                </m:r>
                <m:r>
                  <m:t>k</m:t>
                </m:r>
              </m:sub>
              <m:sup>
                <m:r>
                  <m:t>β</m:t>
                </m:r>
                <m:r>
                  <m:t>4</m:t>
                </m:r>
              </m:sup>
            </m:sSubSup>
          </m:e>
        </m:d>
      </m:oMath>
    </w:p>
    <w:p>
      <w:pPr>
        <w:pStyle w:val="BodyText"/>
      </w:pPr>
      <w:r>
        <w:t xml:space="preserve">where</w:t>
      </w:r>
    </w:p>
    <w:p>
      <w:pPr>
        <w:pStyle w:val="BodyText"/>
      </w:pPr>
      <m:oMath>
        <m:r>
          <m:t>β</m:t>
        </m:r>
        <m:sSub>
          <m:e>
            <m:r>
              <m:t>0</m:t>
            </m:r>
          </m:e>
          <m:sub>
            <m:d>
              <m:dPr>
                <m:begChr m:val="("/>
                <m:endChr m:val=")"/>
                <m:sepChr m:val=""/>
                <m:grow/>
              </m:dPr>
              <m:e>
                <m:r>
                  <m:t>c</m:t>
                </m:r>
                <m:r>
                  <m:t>o</m:t>
                </m:r>
                <m:r>
                  <m:t>m</m:t>
                </m:r>
                <m:r>
                  <m:t>p</m:t>
                </m:r>
              </m:e>
            </m:d>
            <m:r>
              <m:t>K</m:t>
            </m:r>
            <m:r>
              <m:t>o</m:t>
            </m:r>
            <m:r>
              <m:t>d</m:t>
            </m:r>
            <m:r>
              <m:t>i</m:t>
            </m:r>
            <m:r>
              <m:t>a</m:t>
            </m:r>
            <m:r>
              <m:t>k</m:t>
            </m:r>
          </m:sub>
        </m:sSub>
        <m:r>
          <m:t> </m:t>
        </m:r>
        <m:r>
          <m:rPr>
            <m:sty m:val="p"/>
          </m:rPr>
          <m:t>∼</m:t>
        </m:r>
        <m:r>
          <m:t> </m:t>
        </m:r>
        <m:r>
          <m:t>β</m:t>
        </m:r>
        <m:sSub>
          <m:e>
            <m:r>
              <m:t>4</m:t>
            </m:r>
          </m:e>
          <m:sub>
            <m:d>
              <m:dPr>
                <m:begChr m:val="("/>
                <m:endChr m:val=")"/>
                <m:sepChr m:val=""/>
                <m:grow/>
              </m:dPr>
              <m:e>
                <m:r>
                  <m:t>c</m:t>
                </m:r>
                <m:r>
                  <m:t>o</m:t>
                </m:r>
                <m:r>
                  <m:t>m</m:t>
                </m:r>
                <m:r>
                  <m:t>p</m:t>
                </m:r>
              </m:e>
            </m:d>
            <m:r>
              <m:t>K</m:t>
            </m:r>
            <m:r>
              <m:t>o</m:t>
            </m:r>
            <m:r>
              <m:t>d</m:t>
            </m:r>
            <m:r>
              <m:t>i</m:t>
            </m:r>
            <m:r>
              <m:t>a</m:t>
            </m:r>
            <m:r>
              <m:t>k</m:t>
            </m:r>
          </m:sub>
        </m:sSub>
        <m:r>
          <m:t> </m:t>
        </m:r>
        <m:r>
          <m:rPr>
            <m:sty m:val="p"/>
          </m:rPr>
          <m:t>∼</m:t>
        </m:r>
        <m:r>
          <m:t> </m:t>
        </m:r>
        <m:r>
          <m:rPr>
            <m:nor/>
            <m:sty m:val="p"/>
          </m:rPr>
          <m:t>Normal</m:t>
        </m:r>
        <m:d>
          <m:dPr>
            <m:begChr m:val="("/>
            <m:endChr m:val=")"/>
            <m:sepChr m:val=""/>
            <m:grow/>
          </m:dPr>
          <m:e>
            <m:r>
              <m:t>0</m:t>
            </m:r>
            <m:r>
              <m:rPr>
                <m:sty m:val="p"/>
              </m:rPr>
              <m:t>,</m:t>
            </m:r>
            <m:r>
              <m:t>10</m:t>
            </m:r>
          </m:e>
        </m:d>
      </m:oMath>
    </w:p>
    <w:p>
      <w:pPr>
        <w:pStyle w:val="BodyText"/>
      </w:pPr>
      <m:oMath>
        <m:sSubSup>
          <m:e>
            <m:r>
              <m:t>σ</m:t>
            </m:r>
          </m:e>
          <m:sub>
            <m:d>
              <m:dPr>
                <m:begChr m:val="("/>
                <m:endChr m:val=")"/>
                <m:sepChr m:val=""/>
                <m:grow/>
              </m:dPr>
              <m:e>
                <m:r>
                  <m:t>c</m:t>
                </m:r>
                <m:r>
                  <m:t>o</m:t>
                </m:r>
                <m:r>
                  <m:t>m</m:t>
                </m:r>
                <m:r>
                  <m:t>p</m:t>
                </m:r>
              </m:e>
            </m:d>
            <m:r>
              <m:t>K</m:t>
            </m:r>
            <m:r>
              <m:t>o</m:t>
            </m:r>
            <m:r>
              <m:t>d</m:t>
            </m:r>
            <m:r>
              <m:t>i</m:t>
            </m:r>
            <m:r>
              <m:t>a</m:t>
            </m:r>
            <m:r>
              <m:t>k</m:t>
            </m:r>
          </m:sub>
          <m:sup>
            <m:r>
              <m:t>β</m:t>
            </m:r>
            <m:r>
              <m:t>0</m:t>
            </m:r>
          </m:sup>
        </m:sSubSup>
        <m:r>
          <m:t> </m:t>
        </m:r>
        <m:r>
          <m:rPr>
            <m:sty m:val="p"/>
          </m:rPr>
          <m:t>∼</m:t>
        </m:r>
        <m:r>
          <m:t> </m:t>
        </m:r>
        <m:r>
          <m:rPr>
            <m:nor/>
            <m:sty m:val="p"/>
          </m:rPr>
          <m:t>Uniform</m:t>
        </m:r>
        <m:d>
          <m:dPr>
            <m:begChr m:val="("/>
            <m:endChr m:val=")"/>
            <m:sepChr m:val=""/>
            <m:grow/>
          </m:dPr>
          <m:e>
            <m:r>
              <m:t>0.1</m:t>
            </m:r>
            <m:r>
              <m:rPr>
                <m:sty m:val="p"/>
              </m:rPr>
              <m:t>,</m:t>
            </m:r>
            <m:r>
              <m:t>5</m:t>
            </m:r>
          </m:e>
        </m:d>
      </m:oMath>
    </w:p>
    <w:p>
      <w:pPr>
        <w:pStyle w:val="BodyText"/>
      </w:pPr>
      <m:oMath>
        <m:sSubSup>
          <m:e>
            <m:r>
              <m:t>σ</m:t>
            </m:r>
          </m:e>
          <m:sub>
            <m:d>
              <m:dPr>
                <m:begChr m:val="("/>
                <m:endChr m:val=")"/>
                <m:sepChr m:val=""/>
                <m:grow/>
              </m:dPr>
              <m:e>
                <m:r>
                  <m:t>c</m:t>
                </m:r>
                <m:r>
                  <m:t>o</m:t>
                </m:r>
                <m:r>
                  <m:t>m</m:t>
                </m:r>
                <m:r>
                  <m:t>p</m:t>
                </m:r>
              </m:e>
            </m:d>
            <m:r>
              <m:t>K</m:t>
            </m:r>
            <m:r>
              <m:t>o</m:t>
            </m:r>
            <m:r>
              <m:t>d</m:t>
            </m:r>
            <m:r>
              <m:t>i</m:t>
            </m:r>
            <m:r>
              <m:t>a</m:t>
            </m:r>
            <m:r>
              <m:t>k</m:t>
            </m:r>
          </m:sub>
          <m:sup>
            <m:r>
              <m:t>β</m:t>
            </m:r>
            <m:r>
              <m:t>4</m:t>
            </m:r>
          </m:sup>
        </m:sSubSup>
        <m:r>
          <m:t> </m:t>
        </m:r>
        <m:r>
          <m:rPr>
            <m:sty m:val="p"/>
          </m:rPr>
          <m:t>∼</m:t>
        </m:r>
        <m:r>
          <m:t> </m:t>
        </m:r>
        <m:r>
          <m:rPr>
            <m:nor/>
            <m:sty m:val="p"/>
          </m:rPr>
          <m:t>Uniform</m:t>
        </m:r>
        <m:d>
          <m:dPr>
            <m:begChr m:val="("/>
            <m:endChr m:val=")"/>
            <m:sepChr m:val=""/>
            <m:grow/>
          </m:dPr>
          <m:e>
            <m:r>
              <m:t>0.1</m:t>
            </m:r>
            <m:r>
              <m:rPr>
                <m:sty m:val="p"/>
              </m:rPr>
              <m:t>,</m:t>
            </m:r>
            <m:r>
              <m:t>10</m:t>
            </m:r>
          </m:e>
        </m:d>
      </m:oMath>
    </w:p>
    <w:p>
      <w:pPr>
        <w:pStyle w:val="BodyText"/>
      </w:pPr>
      <w:r>
        <w:t xml:space="preserve">Note that Kodiak species compositions were all modelled with long term means so</w:t>
      </w:r>
      <w:r>
        <w:t xml:space="preserve"> </w:t>
      </w:r>
      <m:oMath>
        <m:r>
          <m:t>β</m:t>
        </m:r>
        <m:r>
          <m:t>1</m:t>
        </m:r>
      </m:oMath>
      <w:r>
        <w:t xml:space="preserve">,</w:t>
      </w:r>
      <w:r>
        <w:t xml:space="preserve"> </w:t>
      </w:r>
      <m:oMath>
        <m:r>
          <m:t>β</m:t>
        </m:r>
        <m:r>
          <m:t>2</m:t>
        </m:r>
      </m:oMath>
      <w:r>
        <w:t xml:space="preserve"> </w:t>
      </w:r>
      <w:r>
        <w:t xml:space="preserve">and</w:t>
      </w:r>
      <w:r>
        <w:t xml:space="preserve"> </w:t>
      </w:r>
      <m:oMath>
        <m:r>
          <m:t>β</m:t>
        </m:r>
        <m:r>
          <m:t>3</m:t>
        </m:r>
      </m:oMath>
      <w:r>
        <w:t xml:space="preserve"> </w:t>
      </w:r>
      <w:r>
        <w:t xml:space="preserve">were fixed.</w:t>
      </w:r>
    </w:p>
    <w:bookmarkEnd w:id="33"/>
    <w:bookmarkStart w:id="34" w:name="releases"/>
    <w:p>
      <w:pPr>
        <w:pStyle w:val="Heading3"/>
      </w:pPr>
      <w:r>
        <w:t xml:space="preserve">Releases</w:t>
      </w:r>
    </w:p>
    <w:p>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w:t>
      </w:r>
      <w:r>
        <w:t xml:space="preserve"> </w:t>
      </w:r>
      <m:oMath>
        <m:sSub>
          <m:e>
            <m:r>
              <m:t>R</m:t>
            </m:r>
          </m:e>
          <m:sub>
            <m:r>
              <m:t>a</m:t>
            </m:r>
            <m:r>
              <m:t>y</m:t>
            </m:r>
            <m:r>
              <m:t>u</m:t>
            </m:r>
          </m:sub>
        </m:sSub>
      </m:oMath>
      <w:r>
        <w:t xml:space="preserve"> </w:t>
      </w:r>
      <w:r>
        <w:t xml:space="preserve">was based on the proportion of the total catch harvested (also referred to as retention probability),</w:t>
      </w:r>
      <w:r>
        <w:t xml:space="preserve"> </w:t>
      </w:r>
      <m:oMath>
        <m:r>
          <m:t>p</m:t>
        </m:r>
        <m:sSub>
          <m:e>
            <m:r>
              <m:t>H</m:t>
            </m:r>
          </m:e>
          <m:sub>
            <m:d>
              <m:dPr>
                <m:begChr m:val="("/>
                <m:endChr m:val=")"/>
                <m:sepChr m:val=""/>
                <m:grow/>
              </m:dPr>
              <m:e>
                <m:r>
                  <m:t>c</m:t>
                </m:r>
                <m:r>
                  <m:t>o</m:t>
                </m:r>
                <m:r>
                  <m:t>m</m:t>
                </m:r>
                <m:r>
                  <m:t>p</m:t>
                </m:r>
              </m:e>
            </m:d>
            <m:r>
              <m:t>a</m:t>
            </m:r>
            <m:r>
              <m:t>y</m:t>
            </m:r>
            <m:r>
              <m:t>u</m:t>
            </m:r>
          </m:sub>
        </m:sSub>
      </m:oMath>
      <w:r>
        <w:t xml:space="preserve">, by area, year, user group and species grouping.</w:t>
      </w:r>
    </w:p>
    <w:p>
      <w:pPr>
        <w:pStyle w:val="BodyText"/>
      </w:pPr>
      <w:r>
        <w:t xml:space="preserve">Release data from the SWHS is for all rockfish combined and the release data from logbooks is subdivided into pelagics, yelloweye and</w:t>
      </w:r>
      <w:r>
        <w:t xml:space="preserve"> </w:t>
      </w:r>
      <w:r>
        <w:t xml:space="preserve">“</w:t>
      </w:r>
      <w:r>
        <w:t xml:space="preserve">other</w:t>
      </w:r>
      <w:r>
        <w:t xml:space="preserve">”</w:t>
      </w:r>
      <w:r>
        <w:t xml:space="preserve"> </w:t>
      </w:r>
      <w:r>
        <w:t xml:space="preserve">(non-pelagic, non-yelloweye). Port sampling data in Southcentral and Kodiak is available for the same categories as the logbook data, and as such</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are only calculated for those categories. It was assumed that</w:t>
      </w:r>
      <w:r>
        <w:t xml:space="preserve"> </w:t>
      </w:r>
      <m:oMath>
        <m:r>
          <m:t>p</m:t>
        </m:r>
        <m:sSub>
          <m:e>
            <m:r>
              <m:t>H</m:t>
            </m:r>
          </m:e>
          <m:sub>
            <m:d>
              <m:dPr>
                <m:begChr m:val="("/>
                <m:endChr m:val=")"/>
                <m:sepChr m:val=""/>
                <m:grow/>
              </m:dPr>
              <m:e>
                <m:r>
                  <m:t>b</m:t>
                </m:r>
                <m:r>
                  <m:t>l</m:t>
                </m:r>
                <m:r>
                  <m:t>a</m:t>
                </m:r>
                <m:r>
                  <m:t>c</m:t>
                </m:r>
                <m:r>
                  <m:t>k</m:t>
                </m:r>
              </m:e>
            </m:d>
            <m:r>
              <m:t>a</m:t>
            </m:r>
            <m:r>
              <m:t>y</m:t>
            </m:r>
            <m:r>
              <m:t>u</m:t>
            </m:r>
          </m:sub>
        </m:sSub>
      </m:oMath>
      <w:r>
        <w:t xml:space="preserve"> </w:t>
      </w:r>
      <w:r>
        <w:t xml:space="preserve">was equal to</w:t>
      </w:r>
      <w:r>
        <w:t xml:space="preserve"> </w:t>
      </w:r>
      <m:oMath>
        <m:r>
          <m:t>p</m:t>
        </m:r>
        <m:sSub>
          <m:e>
            <m:r>
              <m:t>H</m:t>
            </m:r>
          </m:e>
          <m:sub>
            <m:d>
              <m:dPr>
                <m:begChr m:val="("/>
                <m:endChr m:val=")"/>
                <m:sepChr m:val=""/>
                <m:grow/>
              </m:dPr>
              <m:e>
                <m:r>
                  <m:t>p</m:t>
                </m:r>
                <m:r>
                  <m:t>e</m:t>
                </m:r>
                <m:r>
                  <m:t>l</m:t>
                </m:r>
                <m:r>
                  <m:t>a</m:t>
                </m:r>
                <m:r>
                  <m:t>g</m:t>
                </m:r>
                <m:r>
                  <m:t>i</m:t>
                </m:r>
                <m:r>
                  <m:t>c</m:t>
                </m:r>
              </m:e>
            </m:d>
            <m:r>
              <m:t>a</m:t>
            </m:r>
            <m:r>
              <m:t>y</m:t>
            </m:r>
            <m:r>
              <m:t>u</m:t>
            </m:r>
          </m:sub>
        </m:sSub>
      </m:oMath>
      <w:r>
        <w:t xml:space="preserve"> </w:t>
      </w:r>
      <w:r>
        <w:t xml:space="preserve">given the dominance of that species within the assemblage. In Southeast Alaska port sampling programs also record harvest and release data for DSR and slope rockfish and allow</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for those groups, with the assumption that</w:t>
      </w:r>
      <w:r>
        <w:t xml:space="preserve"> </w:t>
      </w:r>
      <m:oMath>
        <m:sSub>
          <m:e>
            <m:r>
              <m:t>R</m:t>
            </m:r>
          </m:e>
          <m:sub>
            <m:d>
              <m:dPr>
                <m:begChr m:val="("/>
                <m:endChr m:val=")"/>
                <m:sepChr m:val=""/>
                <m:grow/>
              </m:dPr>
              <m:e>
                <m:r>
                  <m:t>D</m:t>
                </m:r>
                <m:r>
                  <m:t>S</m:t>
                </m:r>
                <m:r>
                  <m:t>R</m:t>
                </m:r>
              </m:e>
            </m:d>
            <m:r>
              <m:t>a</m:t>
            </m:r>
            <m:r>
              <m:t>y</m:t>
            </m:r>
            <m:r>
              <m:t>u</m:t>
            </m:r>
          </m:sub>
        </m:sSub>
      </m:oMath>
      <w:r>
        <w:t xml:space="preserve"> </w:t>
      </w:r>
      <w:r>
        <w:t xml:space="preserve">and</w:t>
      </w:r>
      <w:r>
        <w:t xml:space="preserve"> </w:t>
      </w:r>
      <m:oMath>
        <m:sSub>
          <m:e>
            <m:r>
              <m:t>R</m:t>
            </m:r>
          </m:e>
          <m:sub>
            <m:d>
              <m:dPr>
                <m:begChr m:val="("/>
                <m:endChr m:val=")"/>
                <m:sepChr m:val=""/>
                <m:grow/>
              </m:dPr>
              <m:e>
                <m:r>
                  <m:t>s</m:t>
                </m:r>
                <m:r>
                  <m:t>l</m:t>
                </m:r>
                <m:r>
                  <m:t>o</m:t>
                </m:r>
                <m:r>
                  <m:t>p</m:t>
                </m:r>
                <m:r>
                  <m:t>e</m:t>
                </m:r>
              </m:e>
            </m:d>
            <m:r>
              <m:t>a</m:t>
            </m:r>
            <m:r>
              <m:t>y</m:t>
            </m:r>
            <m:r>
              <m:t>u</m:t>
            </m:r>
          </m:sub>
        </m:sSub>
      </m:oMath>
      <w:r>
        <w:t xml:space="preserve"> </w:t>
      </w:r>
      <w:r>
        <w:t xml:space="preserve">sum to</w:t>
      </w:r>
      <w:r>
        <w:t xml:space="preserve"> </w:t>
      </w:r>
      <m:oMath>
        <m:sSub>
          <m:e>
            <m:r>
              <m:t>R</m:t>
            </m:r>
          </m:e>
          <m:sub>
            <m:d>
              <m:dPr>
                <m:begChr m:val="("/>
                <m:endChr m:val=")"/>
                <m:sepChr m:val=""/>
                <m:grow/>
              </m:dPr>
              <m:e>
                <m:r>
                  <m:t>o</m:t>
                </m:r>
                <m:r>
                  <m:t>t</m:t>
                </m:r>
                <m:r>
                  <m:t>h</m:t>
                </m:r>
                <m:r>
                  <m:t>e</m:t>
                </m:r>
                <m:r>
                  <m:t>r</m:t>
                </m:r>
              </m:e>
            </m:d>
            <m:r>
              <m:t>a</m:t>
            </m:r>
            <m:r>
              <m:t>y</m:t>
            </m:r>
            <m:r>
              <m:t>u</m:t>
            </m:r>
          </m:sub>
        </m:sSub>
      </m:oMath>
      <w:r>
        <w:t xml:space="preserve">.</w:t>
      </w:r>
    </w:p>
    <w:p>
      <w:pPr>
        <w:pStyle w:val="BodyText"/>
      </w:pPr>
      <w:r>
        <w:t xml:space="preserve">Releases are related to total catch,</w:t>
      </w:r>
      <w:r>
        <w:t xml:space="preserve"> </w:t>
      </w:r>
      <m:oMath>
        <m:sSub>
          <m:e>
            <m:r>
              <m:t>C</m:t>
            </m:r>
          </m:e>
          <m:sub>
            <m:d>
              <m:dPr>
                <m:begChr m:val="("/>
                <m:endChr m:val=")"/>
                <m:sepChr m:val=""/>
                <m:grow/>
              </m:dPr>
              <m:e>
                <m:r>
                  <m:t>c</m:t>
                </m:r>
                <m:r>
                  <m:t>o</m:t>
                </m:r>
                <m:r>
                  <m:t>m</m:t>
                </m:r>
                <m:r>
                  <m:t>p</m:t>
                </m:r>
              </m:e>
            </m:d>
            <m:r>
              <m:t>a</m:t>
            </m:r>
            <m:r>
              <m:t>y</m:t>
            </m:r>
            <m:r>
              <m:t>u</m:t>
            </m:r>
          </m:sub>
        </m:sSub>
      </m:oMath>
      <w:r>
        <w:t xml:space="preserve">, and harvest,</w:t>
      </w:r>
      <w:r>
        <w:t xml:space="preserve"> </w:t>
      </w:r>
      <m:oMath>
        <m:sSub>
          <m:e>
            <m:r>
              <m:t>H</m:t>
            </m:r>
          </m:e>
          <m:sub>
            <m:d>
              <m:dPr>
                <m:begChr m:val="("/>
                <m:endChr m:val=")"/>
                <m:sepChr m:val=""/>
                <m:grow/>
              </m:dPr>
              <m:e>
                <m:r>
                  <m:t>c</m:t>
                </m:r>
                <m:r>
                  <m:t>o</m:t>
                </m:r>
                <m:r>
                  <m:t>m</m:t>
                </m:r>
                <m:r>
                  <m:t>p</m:t>
                </m:r>
              </m:e>
            </m:d>
            <m:r>
              <m:t>a</m:t>
            </m:r>
            <m:r>
              <m:t>y</m:t>
            </m:r>
            <m:r>
              <m:t>u</m:t>
            </m:r>
          </m:sub>
        </m:sSub>
      </m:oMath>
      <w:r>
        <w:t xml:space="preserve">, by user group, area and year such that</w:t>
      </w:r>
    </w:p>
    <w:p>
      <w:pPr>
        <w:pStyle w:val="BodyText"/>
      </w:pPr>
      <m:oMath>
        <m:sSub>
          <m:e>
            <m:r>
              <m:t>R</m:t>
            </m:r>
          </m:e>
          <m:sub>
            <m:d>
              <m:dPr>
                <m:begChr m:val="("/>
                <m:endChr m:val=")"/>
                <m:sepChr m:val=""/>
                <m:grow/>
              </m:dPr>
              <m:e>
                <m:r>
                  <m:t>c</m:t>
                </m:r>
                <m:r>
                  <m:t>o</m:t>
                </m:r>
                <m:r>
                  <m:t>m</m:t>
                </m:r>
                <m:r>
                  <m:t>p</m:t>
                </m:r>
              </m:e>
            </m:d>
            <m:r>
              <m:t>a</m:t>
            </m:r>
            <m:r>
              <m:t>y</m:t>
            </m:r>
            <m:r>
              <m:t>u</m:t>
            </m:r>
          </m:sub>
        </m:sSub>
        <m:r>
          <m:t> </m:t>
        </m:r>
        <m:r>
          <m:rPr>
            <m:sty m:val="p"/>
          </m:rPr>
          <m:t>=</m:t>
        </m:r>
        <m:r>
          <m:t> </m:t>
        </m:r>
        <m:sSub>
          <m:e>
            <m:r>
              <m:t>C</m:t>
            </m:r>
          </m:e>
          <m:sub>
            <m:d>
              <m:dPr>
                <m:begChr m:val="("/>
                <m:endChr m:val=")"/>
                <m:sepChr m:val=""/>
                <m:grow/>
              </m:dPr>
              <m:e>
                <m:r>
                  <m:t>c</m:t>
                </m:r>
                <m:r>
                  <m:t>o</m:t>
                </m:r>
                <m:r>
                  <m:t>m</m:t>
                </m:r>
                <m:r>
                  <m:t>p</m:t>
                </m:r>
              </m:e>
            </m:d>
            <m:r>
              <m:t>a</m:t>
            </m:r>
            <m:r>
              <m:t>y</m:t>
            </m:r>
            <m:r>
              <m:t>u</m:t>
            </m:r>
          </m:sub>
        </m:sSub>
        <m:r>
          <m:rPr>
            <m:sty m:val="p"/>
          </m:rPr>
          <m:t>−</m:t>
        </m:r>
        <m:sSub>
          <m:e>
            <m:r>
              <m:t>H</m:t>
            </m:r>
          </m:e>
          <m:sub>
            <m:d>
              <m:dPr>
                <m:begChr m:val="("/>
                <m:endChr m:val=")"/>
                <m:sepChr m:val=""/>
                <m:grow/>
              </m:dPr>
              <m:e>
                <m:r>
                  <m:t>c</m:t>
                </m:r>
                <m:r>
                  <m:t>o</m:t>
                </m:r>
                <m:r>
                  <m:t>m</m:t>
                </m:r>
                <m:r>
                  <m:t>p</m:t>
                </m:r>
              </m:e>
            </m:d>
            <m:r>
              <m:t>a</m:t>
            </m:r>
            <m:r>
              <m:t>y</m:t>
            </m:r>
            <m:r>
              <m:t>u</m:t>
            </m:r>
          </m:sub>
        </m:sSub>
        <m:r>
          <m:t> </m:t>
        </m:r>
        <m:r>
          <m:rPr>
            <m:sty m:val="p"/>
          </m:rPr>
          <m:t>=</m:t>
        </m:r>
        <m:r>
          <m:t> </m:t>
        </m:r>
        <m:f>
          <m:fPr>
            <m:type m:val="bar"/>
          </m:fPr>
          <m:num>
            <m:sSub>
              <m:e>
                <m:r>
                  <m:t>H</m:t>
                </m:r>
              </m:e>
              <m:sub>
                <m:d>
                  <m:dPr>
                    <m:begChr m:val="("/>
                    <m:endChr m:val=")"/>
                    <m:sepChr m:val=""/>
                    <m:grow/>
                  </m:dPr>
                  <m:e>
                    <m:r>
                      <m:t>c</m:t>
                    </m:r>
                    <m:r>
                      <m:t>o</m:t>
                    </m:r>
                    <m:r>
                      <m:t>m</m:t>
                    </m:r>
                    <m:r>
                      <m:t>p</m:t>
                    </m:r>
                  </m:e>
                </m:d>
                <m:r>
                  <m:t>a</m:t>
                </m:r>
                <m:r>
                  <m:t>y</m:t>
                </m:r>
                <m:r>
                  <m:t>u</m:t>
                </m:r>
              </m:sub>
            </m:sSub>
          </m:num>
          <m:den>
            <m:r>
              <m:t>p</m:t>
            </m:r>
            <m:sSub>
              <m:e>
                <m:r>
                  <m:t>H</m:t>
                </m:r>
              </m:e>
              <m:sub>
                <m:d>
                  <m:dPr>
                    <m:begChr m:val="("/>
                    <m:endChr m:val=")"/>
                    <m:sepChr m:val=""/>
                    <m:grow/>
                  </m:dPr>
                  <m:e>
                    <m:r>
                      <m:t>c</m:t>
                    </m:r>
                    <m:r>
                      <m:t>o</m:t>
                    </m:r>
                    <m:r>
                      <m:t>m</m:t>
                    </m:r>
                    <m:r>
                      <m:t>p</m:t>
                    </m:r>
                  </m:e>
                </m:d>
                <m:r>
                  <m:t>a</m:t>
                </m:r>
                <m:r>
                  <m:t>y</m:t>
                </m:r>
                <m:r>
                  <m:t>u</m:t>
                </m:r>
              </m:sub>
            </m:sSub>
          </m:den>
        </m:f>
        <m:r>
          <m:rPr>
            <m:sty m:val="p"/>
          </m:rPr>
          <m:t>−</m:t>
        </m:r>
        <m:sSub>
          <m:e>
            <m:r>
              <m:t>H</m:t>
            </m:r>
          </m:e>
          <m:sub>
            <m:d>
              <m:dPr>
                <m:begChr m:val="("/>
                <m:endChr m:val=")"/>
                <m:sepChr m:val=""/>
                <m:grow/>
              </m:dPr>
              <m:e>
                <m:r>
                  <m:t>c</m:t>
                </m:r>
                <m:r>
                  <m:t>o</m:t>
                </m:r>
                <m:r>
                  <m:t>m</m:t>
                </m:r>
                <m:r>
                  <m:t>p</m:t>
                </m:r>
              </m:e>
            </m:d>
            <m:r>
              <m:t>a</m:t>
            </m:r>
            <m:r>
              <m:t>y</m:t>
            </m:r>
            <m:r>
              <m:t>u</m:t>
            </m:r>
          </m:sub>
        </m:sSub>
      </m:oMath>
    </w:p>
    <w:p>
      <w:pPr>
        <w:pStyle w:val="BodyText"/>
      </w:pPr>
      <w:r>
        <w:t xml:space="preserve">with total releases equal to the sum of the compositional releases.</w:t>
      </w:r>
    </w:p>
    <w:p>
      <w:pPr>
        <w:pStyle w:val="BodyText"/>
      </w:pPr>
      <w:r>
        <w:t xml:space="preserve">For the modern period beginning in 2020 the proportion harvested,</w:t>
      </w:r>
      <w:r>
        <w:t xml:space="preserve"> </w:t>
      </w:r>
      <w:r>
        <w:rPr>
          <w:i/>
          <w:iCs/>
        </w:rPr>
        <w:t xml:space="preserve">pH</w:t>
      </w:r>
      <w:r>
        <w:t xml:space="preserve">, was modeled as deviations about a mean such that</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and private angler effect (</w:t>
      </w:r>
      <m:oMath>
        <m:r>
          <m:t>β</m:t>
        </m:r>
        <m:r>
          <m:t>4</m:t>
        </m:r>
      </m:oMath>
      <w:r>
        <w:t xml:space="preserve">),</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p</m:t>
                </m:r>
                <m:r>
                  <m:t>H</m:t>
                </m:r>
              </m:e>
            </m:d>
            <m:r>
              <m:t>a</m:t>
            </m:r>
            <m:r>
              <m:t>y</m:t>
            </m:r>
            <m:r>
              <m:t>u</m:t>
            </m:r>
          </m:sub>
        </m:sSub>
      </m:oMath>
      <w:r>
        <w:t xml:space="preserve"> </w:t>
      </w:r>
      <w:r>
        <w:t xml:space="preserve">is a random effect with a non-informative prior that estimates deviation from the fit line.</w:t>
      </w:r>
    </w:p>
    <w:p>
      <w:pPr>
        <w:pStyle w:val="BodyText"/>
      </w:pPr>
      <w:r>
        <w:t xml:space="preserve">For this historical reconstruction prior to 2020, the proportion harvest parameters for</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were modeled using a logistic curve that would allow hindcasting based on trends in the data without extrapolating beyond the range of observed values such that</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d>
          <m:dPr>
            <m:begChr m:val="("/>
            <m:endChr m:val=")"/>
            <m:sepChr m:val=""/>
            <m:grow/>
          </m:dPr>
          <m:e>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p</m:t>
                        </m:r>
                        <m:r>
                          <m:t>H</m:t>
                        </m:r>
                      </m:e>
                    </m:d>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p</m:t>
                                    </m:r>
                                    <m:r>
                                      <m:t>H</m:t>
                                    </m:r>
                                  </m:e>
                                </m:d>
                                <m:d>
                                  <m:dPr>
                                    <m:begChr m:val="("/>
                                    <m:endChr m:val=")"/>
                                    <m:sepChr m:val=""/>
                                    <m:grow/>
                                  </m:dPr>
                                  <m:e>
                                    <m:r>
                                      <m:t>c</m:t>
                                    </m:r>
                                    <m:r>
                                      <m:t>o</m:t>
                                    </m:r>
                                    <m:r>
                                      <m:t>m</m:t>
                                    </m:r>
                                    <m:r>
                                      <m:t>p</m:t>
                                    </m:r>
                                  </m:e>
                                </m:d>
                                <m:r>
                                  <m:t>a</m:t>
                                </m:r>
                              </m:sub>
                            </m:sSub>
                          </m:e>
                        </m:d>
                      </m:e>
                    </m:d>
                  </m:e>
                </m:d>
              </m:den>
            </m:f>
          </m:e>
        </m:d>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p</m:t>
                </m:r>
                <m:r>
                  <m:t>H</m:t>
                </m:r>
              </m:e>
            </m:d>
            <m:r>
              <m:t>a</m:t>
            </m:r>
            <m:r>
              <m:t>y</m:t>
            </m:r>
            <m:r>
              <m:t>u</m:t>
            </m:r>
          </m:sub>
        </m:sSub>
      </m:oMath>
      <w:r>
        <w:t xml:space="preserve"> </w:t>
      </w:r>
      <w:r>
        <w:t xml:space="preserve">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w:t>
      </w:r>
      <w:r>
        <w:t xml:space="preserve"> </w:t>
      </w:r>
      <w:r>
        <w:rPr>
          <w:b/>
          <w:bCs/>
        </w:rPr>
        <w:t xml:space="preserve">XX</w:t>
      </w:r>
      <w:r>
        <w:t xml:space="preserve"> </w:t>
      </w:r>
      <w:r>
        <w:t xml:space="preserve">for species compositions.</w:t>
      </w:r>
    </w:p>
    <w:p>
      <w:pPr>
        <w:pStyle w:val="BodyText"/>
      </w:pPr>
      <w:r>
        <w:t xml:space="preserve">Unlike the compositional trends,</w:t>
      </w:r>
      <w:r>
        <w:t xml:space="preserve"> </w:t>
      </w:r>
      <w:r>
        <w:rPr>
          <w:i/>
          <w:iCs/>
        </w:rPr>
        <w:t xml:space="preserve">pH</w:t>
      </w:r>
      <w:r>
        <w:t xml:space="preserve"> </w:t>
      </w:r>
      <m:oMath>
        <m:r>
          <m:t>β</m:t>
        </m:r>
      </m:oMath>
      <w:r>
        <w:t xml:space="preserve"> </w:t>
      </w:r>
      <w:r>
        <w:t xml:space="preserve">parameters were modeled hierarchically by region such that area specific</w:t>
      </w:r>
      <w:r>
        <w:t xml:space="preserve"> </w:t>
      </w:r>
      <m:oMath>
        <m:r>
          <m:t>β</m:t>
        </m:r>
        <m:r>
          <m:t>0</m:t>
        </m:r>
      </m:oMath>
      <w:r>
        <w:t xml:space="preserve">,</w:t>
      </w:r>
      <w:r>
        <w:t xml:space="preserve"> </w:t>
      </w:r>
      <m:oMath>
        <m:r>
          <m:t>β</m:t>
        </m:r>
        <m:r>
          <m:t>1</m:t>
        </m:r>
      </m:oMath>
      <w:r>
        <w:t xml:space="preserve">, and</w:t>
      </w:r>
      <w:r>
        <w:t xml:space="preserve"> </w:t>
      </w:r>
      <m:oMath>
        <m:r>
          <m:t>β</m:t>
        </m:r>
        <m:r>
          <m:t>2</m:t>
        </m:r>
      </m:oMath>
      <w:r>
        <w:t xml:space="preserve"> </w:t>
      </w:r>
      <w:r>
        <w:t xml:space="preserve">parameters were centered around region-specific hyperpriors such that</w:t>
      </w:r>
    </w:p>
    <w:p>
      <w:pPr>
        <w:pStyle w:val="BodyText"/>
      </w:pPr>
      <m:oMath>
        <m:r>
          <m:t>β</m:t>
        </m:r>
        <m:sSub>
          <m:e>
            <m:r>
              <m:t>0</m:t>
            </m:r>
          </m:e>
          <m:sub>
            <m:d>
              <m:dPr>
                <m:begChr m:val="("/>
                <m:endChr m:val=")"/>
                <m:sepChr m:val=""/>
                <m:grow/>
              </m:dPr>
              <m:e>
                <m:r>
                  <m:t>p</m:t>
                </m:r>
                <m:r>
                  <m:t>H</m:t>
                </m:r>
              </m:e>
            </m:d>
            <m:d>
              <m:dPr>
                <m:begChr m:val="("/>
                <m:endChr m:val=")"/>
                <m:sepChr m:val=""/>
                <m:grow/>
              </m:dPr>
              <m:e>
                <m:r>
                  <m:t>c</m:t>
                </m:r>
                <m:r>
                  <m:t>o</m:t>
                </m:r>
                <m:r>
                  <m:t>m</m:t>
                </m:r>
                <m:r>
                  <m:t>p</m:t>
                </m:r>
              </m:e>
            </m:d>
            <m:r>
              <m:t>a</m:t>
            </m:r>
          </m:sub>
        </m:sSub>
        <m:r>
          <m:t> </m:t>
        </m:r>
        <m:r>
          <m:rPr>
            <m:sty m:val="p"/>
          </m:rPr>
          <m:t>∼</m:t>
        </m:r>
        <m:r>
          <m:t> </m:t>
        </m:r>
        <m:r>
          <m:rPr>
            <m:nor/>
            <m:sty m:val="p"/>
          </m:rPr>
          <m:t>Normal</m:t>
        </m:r>
        <m:d>
          <m:dPr>
            <m:begChr m:val="("/>
            <m:endChr m:val=")"/>
            <m:sepChr m:val=""/>
            <m:grow/>
          </m:dPr>
          <m:e>
            <m:r>
              <m:t>β</m:t>
            </m:r>
            <m:sSub>
              <m:e>
                <m:r>
                  <m:t>0</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Sub>
            <m:r>
              <m:rPr>
                <m:sty m:val="p"/>
              </m:rPr>
              <m:t>,</m:t>
            </m:r>
            <m:sSubSup>
              <m:e>
                <m:r>
                  <m:t>σ</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up>
                <m:r>
                  <m:t>β</m:t>
                </m:r>
                <m:r>
                  <m:t>0</m:t>
                </m:r>
              </m:sup>
            </m:sSubSup>
          </m:e>
        </m:d>
      </m:oMath>
    </w:p>
    <w:p>
      <w:pPr>
        <w:pStyle w:val="BodyText"/>
      </w:pPr>
      <m:oMath>
        <m:r>
          <m:t>β</m:t>
        </m:r>
        <m:sSub>
          <m:e>
            <m:r>
              <m:t>1</m:t>
            </m:r>
          </m:e>
          <m:sub>
            <m:d>
              <m:dPr>
                <m:begChr m:val="("/>
                <m:endChr m:val=")"/>
                <m:sepChr m:val=""/>
                <m:grow/>
              </m:dPr>
              <m:e>
                <m:r>
                  <m:t>p</m:t>
                </m:r>
                <m:r>
                  <m:t>H</m:t>
                </m:r>
              </m:e>
            </m:d>
            <m:d>
              <m:dPr>
                <m:begChr m:val="("/>
                <m:endChr m:val=")"/>
                <m:sepChr m:val=""/>
                <m:grow/>
              </m:dPr>
              <m:e>
                <m:r>
                  <m:t>c</m:t>
                </m:r>
                <m:r>
                  <m:t>o</m:t>
                </m:r>
                <m:r>
                  <m:t>m</m:t>
                </m:r>
                <m:r>
                  <m:t>p</m:t>
                </m:r>
              </m:e>
            </m:d>
            <m:r>
              <m:t>a</m:t>
            </m:r>
          </m:sub>
        </m:sSub>
        <m:r>
          <m:t> </m:t>
        </m:r>
        <m:r>
          <m:rPr>
            <m:sty m:val="p"/>
          </m:rPr>
          <m:t>∼</m:t>
        </m:r>
        <m:r>
          <m:t> </m:t>
        </m:r>
        <m:r>
          <m:rPr>
            <m:nor/>
            <m:sty m:val="p"/>
          </m:rPr>
          <m:t>LogNormal</m:t>
        </m:r>
        <m:d>
          <m:dPr>
            <m:begChr m:val="("/>
            <m:endChr m:val=")"/>
            <m:sepChr m:val=""/>
            <m:grow/>
          </m:dPr>
          <m:e>
            <m:r>
              <m:t>β</m:t>
            </m:r>
            <m:sSub>
              <m:e>
                <m:r>
                  <m:t>1</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Sub>
            <m:r>
              <m:rPr>
                <m:sty m:val="p"/>
              </m:rPr>
              <m:t>,</m:t>
            </m:r>
            <m:sSubSup>
              <m:e>
                <m:sSup>
                  <m:e>
                    <m:r>
                      <m:t>σ</m:t>
                    </m:r>
                  </m:e>
                  <m:sup>
                    <m:r>
                      <m:t>2</m:t>
                    </m:r>
                  </m:sup>
                </m:sSup>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up>
                <m:r>
                  <m:t>β</m:t>
                </m:r>
                <m:r>
                  <m:t>2</m:t>
                </m:r>
              </m:sup>
            </m:sSubSup>
          </m:e>
        </m:d>
      </m:oMath>
    </w:p>
    <w:p>
      <w:pPr>
        <w:pStyle w:val="BodyText"/>
      </w:pPr>
      <m:oMath>
        <m:r>
          <m:t>β</m:t>
        </m:r>
        <m:sSub>
          <m:e>
            <m:r>
              <m:t>2</m:t>
            </m:r>
          </m:e>
          <m:sub>
            <m:d>
              <m:dPr>
                <m:begChr m:val="("/>
                <m:endChr m:val=")"/>
                <m:sepChr m:val=""/>
                <m:grow/>
              </m:dPr>
              <m:e>
                <m:r>
                  <m:t>p</m:t>
                </m:r>
                <m:r>
                  <m:t>H</m:t>
                </m:r>
              </m:e>
            </m:d>
            <m:d>
              <m:dPr>
                <m:begChr m:val="("/>
                <m:endChr m:val=")"/>
                <m:sepChr m:val=""/>
                <m:grow/>
              </m:dPr>
              <m:e>
                <m:r>
                  <m:t>c</m:t>
                </m:r>
                <m:r>
                  <m:t>o</m:t>
                </m:r>
                <m:r>
                  <m:t>m</m:t>
                </m:r>
                <m:r>
                  <m:t>p</m:t>
                </m:r>
              </m:e>
            </m:d>
            <m:r>
              <m:t>a</m:t>
            </m:r>
          </m:sub>
        </m:sSub>
        <m:r>
          <m:t> </m:t>
        </m:r>
        <m:r>
          <m:rPr>
            <m:sty m:val="p"/>
          </m:rPr>
          <m:t>∼</m:t>
        </m:r>
        <m:r>
          <m:t> </m:t>
        </m:r>
        <m:r>
          <m:rPr>
            <m:nor/>
            <m:sty m:val="p"/>
          </m:rPr>
          <m:t>Normal</m:t>
        </m:r>
        <m:d>
          <m:dPr>
            <m:begChr m:val="("/>
            <m:endChr m:val=")"/>
            <m:sepChr m:val=""/>
            <m:grow/>
          </m:dPr>
          <m:e>
            <m:r>
              <m:t>β</m:t>
            </m:r>
            <m:sSub>
              <m:e>
                <m:r>
                  <m:t>2</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Sub>
            <m:r>
              <m:rPr>
                <m:sty m:val="p"/>
              </m:rPr>
              <m:t>,</m:t>
            </m:r>
            <m:sSubSup>
              <m:e>
                <m:r>
                  <m:t>σ</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up>
                <m:r>
                  <m:t>β</m:t>
                </m:r>
                <m:r>
                  <m:t>2</m:t>
                </m:r>
              </m:sup>
            </m:sSubSup>
          </m:e>
        </m:d>
      </m:oMath>
    </w:p>
    <w:p>
      <w:pPr>
        <w:pStyle w:val="BodyText"/>
      </w:pPr>
      <w:r>
        <w:t xml:space="preserve">where</w:t>
      </w:r>
    </w:p>
    <w:p>
      <w:pPr>
        <w:pStyle w:val="BodyText"/>
      </w:pPr>
      <m:oMath>
        <m:r>
          <m:t>β</m:t>
        </m:r>
        <m:sSub>
          <m:e>
            <m:r>
              <m:t>0</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Sub>
        <m:r>
          <m:t> </m:t>
        </m:r>
        <m:r>
          <m:rPr>
            <m:sty m:val="p"/>
          </m:rPr>
          <m:t>∼</m:t>
        </m:r>
        <m:r>
          <m:t> </m:t>
        </m:r>
        <m:r>
          <m:t>β</m:t>
        </m:r>
        <m:sSub>
          <m:e>
            <m:r>
              <m:t>2</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Sub>
        <m:r>
          <m:t> </m:t>
        </m:r>
        <m:r>
          <m:rPr>
            <m:sty m:val="p"/>
          </m:rPr>
          <m:t>∼</m:t>
        </m:r>
        <m:r>
          <m:t> </m:t>
        </m:r>
        <m:r>
          <m:rPr>
            <m:nor/>
            <m:sty m:val="p"/>
          </m:rPr>
          <m:t>Normal</m:t>
        </m:r>
        <m:d>
          <m:dPr>
            <m:begChr m:val="("/>
            <m:endChr m:val=")"/>
            <m:sepChr m:val=""/>
            <m:grow/>
          </m:dPr>
          <m:e>
            <m:r>
              <m:t>0</m:t>
            </m:r>
            <m:r>
              <m:rPr>
                <m:sty m:val="p"/>
              </m:rPr>
              <m:t>,</m:t>
            </m:r>
            <m:r>
              <m:t>10</m:t>
            </m:r>
          </m:e>
        </m:d>
      </m:oMath>
    </w:p>
    <w:p>
      <w:pPr>
        <w:pStyle w:val="BodyText"/>
      </w:pPr>
      <m:oMath>
        <m:r>
          <m:t>β</m:t>
        </m:r>
        <m:sSub>
          <m:e>
            <m:r>
              <m:t>1</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Sub>
        <m:r>
          <m:t> </m:t>
        </m:r>
        <m:r>
          <m:rPr>
            <m:sty m:val="p"/>
          </m:rPr>
          <m:t>∼</m:t>
        </m:r>
        <m:r>
          <m:t> </m:t>
        </m:r>
        <m:r>
          <m:rPr>
            <m:nor/>
            <m:sty m:val="p"/>
          </m:rPr>
          <m:t>LogNormal</m:t>
        </m:r>
        <m:d>
          <m:dPr>
            <m:begChr m:val="("/>
            <m:endChr m:val=")"/>
            <m:sepChr m:val=""/>
            <m:grow/>
          </m:dPr>
          <m:e>
            <m:r>
              <m:t>l</m:t>
            </m:r>
            <m:r>
              <m:t>o</m:t>
            </m:r>
            <m:r>
              <m:t>g</m:t>
            </m:r>
            <m:d>
              <m:dPr>
                <m:begChr m:val="("/>
                <m:endChr m:val=")"/>
                <m:sepChr m:val=""/>
                <m:grow/>
              </m:dPr>
              <m:e>
                <m:r>
                  <m:t>0.00001</m:t>
                </m:r>
              </m:e>
            </m:d>
            <m:r>
              <m:rPr>
                <m:sty m:val="p"/>
              </m:rPr>
              <m:t>,</m:t>
            </m:r>
            <m:r>
              <m:t>10</m:t>
            </m:r>
          </m:e>
        </m:d>
      </m:oMath>
    </w:p>
    <w:p>
      <w:pPr>
        <w:pStyle w:val="BodyText"/>
      </w:pPr>
      <m:oMath>
        <m:sSubSup>
          <m:e>
            <m:r>
              <m:t>σ</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up>
            <m:r>
              <m:t>β</m:t>
            </m:r>
            <m:r>
              <m:t>0</m:t>
            </m:r>
          </m:sup>
        </m:sSubSup>
        <m:r>
          <m:t> </m:t>
        </m:r>
        <m:r>
          <m:rPr>
            <m:sty m:val="p"/>
          </m:rPr>
          <m:t>∼</m:t>
        </m:r>
        <m:r>
          <m:t> </m:t>
        </m:r>
        <m:sSubSup>
          <m:e>
            <m:r>
              <m:t>σ</m:t>
            </m:r>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up>
            <m:r>
              <m:t>β</m:t>
            </m:r>
            <m:r>
              <m:t>1</m:t>
            </m:r>
          </m:sup>
        </m:sSubSup>
        <m:r>
          <m:t> </m:t>
        </m:r>
        <m:r>
          <m:rPr>
            <m:sty m:val="p"/>
          </m:rPr>
          <m:t>∼</m:t>
        </m:r>
        <m:r>
          <m:t> </m:t>
        </m:r>
        <m:r>
          <m:rPr>
            <m:nor/>
            <m:sty m:val="p"/>
          </m:rPr>
          <m:t>Uniform</m:t>
        </m:r>
        <m:d>
          <m:dPr>
            <m:begChr m:val="("/>
            <m:endChr m:val=")"/>
            <m:sepChr m:val=""/>
            <m:grow/>
          </m:dPr>
          <m:e>
            <m:r>
              <m:t>0.1</m:t>
            </m:r>
            <m:r>
              <m:rPr>
                <m:sty m:val="p"/>
              </m:rPr>
              <m:t>,</m:t>
            </m:r>
            <m:r>
              <m:t>10</m:t>
            </m:r>
          </m:e>
        </m:d>
      </m:oMath>
    </w:p>
    <w:p>
      <w:pPr>
        <w:pStyle w:val="BodyText"/>
      </w:pPr>
      <m:oMath>
        <m:sSubSup>
          <m:e>
            <m:sSup>
              <m:e>
                <m:r>
                  <m:t>σ</m:t>
                </m:r>
              </m:e>
              <m:sup>
                <m:r>
                  <m:t>2</m:t>
                </m:r>
              </m:sup>
            </m:sSup>
          </m:e>
          <m:sub>
            <m:d>
              <m:dPr>
                <m:begChr m:val="("/>
                <m:endChr m:val=")"/>
                <m:sepChr m:val=""/>
                <m:grow/>
              </m:dPr>
              <m:e>
                <m:r>
                  <m:t>p</m:t>
                </m:r>
                <m:r>
                  <m:t>H</m:t>
                </m:r>
              </m:e>
            </m:d>
            <m:d>
              <m:dPr>
                <m:begChr m:val="("/>
                <m:endChr m:val=")"/>
                <m:sepChr m:val=""/>
                <m:grow/>
              </m:dPr>
              <m:e>
                <m:r>
                  <m:t>c</m:t>
                </m:r>
                <m:r>
                  <m:t>o</m:t>
                </m:r>
                <m:r>
                  <m:t>m</m:t>
                </m:r>
                <m:r>
                  <m:t>p</m:t>
                </m:r>
              </m:e>
            </m:d>
            <m:r>
              <m:t>r</m:t>
            </m:r>
            <m:r>
              <m:t>e</m:t>
            </m:r>
            <m:r>
              <m:t>g</m:t>
            </m:r>
            <m:r>
              <m:t>i</m:t>
            </m:r>
            <m:r>
              <m:t>o</m:t>
            </m:r>
            <m:r>
              <m:t>n</m:t>
            </m:r>
          </m:sub>
          <m:sup>
            <m:r>
              <m:t>β</m:t>
            </m:r>
            <m:r>
              <m:t>2</m:t>
            </m:r>
          </m:sup>
        </m:sSubSup>
        <m:r>
          <m:t> </m:t>
        </m:r>
        <m:r>
          <m:rPr>
            <m:sty m:val="p"/>
          </m:rPr>
          <m:t>∼</m:t>
        </m:r>
        <m:r>
          <m:t> </m:t>
        </m:r>
        <m:r>
          <m:rPr>
            <m:nor/>
            <m:sty m:val="p"/>
          </m:rPr>
          <m:t>Uniform</m:t>
        </m:r>
        <m:d>
          <m:dPr>
            <m:begChr m:val="("/>
            <m:endChr m:val=")"/>
            <m:sepChr m:val=""/>
            <m:grow/>
          </m:dPr>
          <m:e>
            <m:r>
              <m:t>0.1</m:t>
            </m:r>
            <m:r>
              <m:rPr>
                <m:sty m:val="p"/>
              </m:rPr>
              <m:t>,</m:t>
            </m:r>
            <m:r>
              <m:t>5</m:t>
            </m:r>
          </m:e>
        </m:d>
      </m:oMath>
    </w:p>
    <w:p>
      <w:pPr>
        <w:pStyle w:val="BodyText"/>
      </w:pPr>
      <w:r>
        <w:t xml:space="preserve">where</w:t>
      </w:r>
      <w:r>
        <w:t xml:space="preserve"> </w:t>
      </w:r>
      <w:r>
        <w:rPr>
          <w:i/>
          <w:iCs/>
        </w:rPr>
        <w:t xml:space="preserve">region</w:t>
      </w:r>
      <w:r>
        <w:t xml:space="preserve"> </w:t>
      </w:r>
      <w:r>
        <w:t xml:space="preserve">refers to Kodiak, Southcentral and Southeast. Similar to the species composition logistic curve, a uniform prior was applied to the inflection point</w:t>
      </w:r>
      <w:r>
        <w:t xml:space="preserve"> </w:t>
      </w:r>
      <m:oMath>
        <m:r>
          <m:t>β</m:t>
        </m:r>
        <m:r>
          <m:t>3</m:t>
        </m:r>
      </m:oMath>
      <w:r>
        <w:t xml:space="preserve"> </w:t>
      </w:r>
      <w:r>
        <w:t xml:space="preserve">bracketed by the time period during which data was available and did not use a hyper prior.</w:t>
      </w:r>
      <w:r>
        <w:t xml:space="preserve"> </w:t>
      </w:r>
      <m:oMath>
        <m:sSub>
          <m:e>
            <m:r>
              <m:t>β</m:t>
            </m:r>
          </m:e>
          <m:sub>
            <m:r>
              <m:t>p</m:t>
            </m:r>
            <m:r>
              <m:t>H</m:t>
            </m:r>
          </m:sub>
        </m:sSub>
      </m:oMath>
      <w:r>
        <w:t xml:space="preserve"> </w:t>
      </w:r>
      <w:r>
        <w:t xml:space="preserve">parameters were also truncated as necessary during model development to speed convergence and based on examination of traceplots and posterior distributions.</w:t>
      </w:r>
    </w:p>
    <w:p>
      <w:pPr>
        <w:pStyle w:val="BodyText"/>
      </w:pPr>
      <w:r>
        <w:t xml:space="preserve">When</w:t>
      </w:r>
      <w:r>
        <w:t xml:space="preserve"> </w:t>
      </w:r>
      <m:oMath>
        <m:r>
          <m:t>β</m:t>
        </m:r>
      </m:oMath>
      <w:r>
        <w:t xml:space="preserve"> </w:t>
      </w:r>
      <w:r>
        <w:t xml:space="preserve">parameters were inestimable as a result of no discernible change in harvest probability over the observed time period,</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 and</w:t>
      </w:r>
      <w:r>
        <w:t xml:space="preserve"> </w:t>
      </w:r>
      <m:oMath>
        <m:r>
          <m:t>β</m:t>
        </m:r>
        <m:r>
          <m:t>3</m:t>
        </m:r>
      </m:oMath>
      <w:r>
        <w:t xml:space="preserve"> </w:t>
      </w:r>
      <w:r>
        <w:t xml:space="preserve">(inflection point) was fixed to an arbitrary value so that equation</w:t>
      </w:r>
      <w:r>
        <w:t xml:space="preserve"> </w:t>
      </w:r>
      <w:r>
        <w:rPr>
          <w:b/>
          <w:bCs/>
        </w:rPr>
        <w:t xml:space="preserve">XX</w:t>
      </w:r>
      <w:r>
        <w:t xml:space="preserve"> </w:t>
      </w:r>
      <w:r>
        <w:t xml:space="preserve">resolves to equation</w:t>
      </w:r>
      <w:r>
        <w:t xml:space="preserve"> </w:t>
      </w:r>
      <w:r>
        <w:rPr>
          <w:b/>
          <w:bCs/>
        </w:rPr>
        <w:t xml:space="preserve">XX</w:t>
      </w:r>
      <w:r>
        <w:t xml:space="preserve"> </w:t>
      </w:r>
      <w:r>
        <w:t xml:space="preserve">and the long term mean value was used for hindcasting. Long term means were fit for WKMA pelagics, all yelloweye, CI, BSAI, SOKO2SAP, and WKMA</w:t>
      </w:r>
      <w:r>
        <w:t xml:space="preserve"> </w:t>
      </w:r>
      <w:r>
        <w:t xml:space="preserve">“</w:t>
      </w:r>
      <w:r>
        <w:t xml:space="preserve">other</w:t>
      </w:r>
      <w:r>
        <w:t xml:space="preserve">”</w:t>
      </w:r>
      <w:r>
        <w:t xml:space="preserve"> </w:t>
      </w:r>
      <w:r>
        <w:t xml:space="preserve">rockfish, and SE slope rockfish assemblages.</w:t>
      </w:r>
    </w:p>
    <w:p>
      <w:pPr>
        <w:pStyle w:val="BodyText"/>
      </w:pPr>
      <w:r>
        <w:t xml:space="preserve">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 describing the offset of the</w:t>
      </w:r>
      <w:r>
        <w:t xml:space="preserve"> </w:t>
      </w:r>
      <w:r>
        <w:rPr>
          <w:i/>
          <w:iCs/>
        </w:rPr>
        <w:t xml:space="preserve">pH</w:t>
      </w:r>
      <w:r>
        <w:t xml:space="preserve"> </w:t>
      </w:r>
      <w:r>
        <w:t xml:space="preserve">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w:t>
      </w:r>
      <w:r>
        <w:t xml:space="preserve"> </w:t>
      </w:r>
      <w:r>
        <w:rPr>
          <w:i/>
          <w:iCs/>
        </w:rPr>
        <w:t xml:space="preserve">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The same relationship was used in the Howard methods to estimate unguided releases whereas this approach treats it as a prior that interacts with all other relevant data sources to provide a more data and process driven estimate of releases (Figure 7).</w:t>
      </w:r>
    </w:p>
    <w:p>
      <w:pPr>
        <w:pStyle w:val="BodyText"/>
      </w:pPr>
      <w:r>
        <w:t xml:space="preserve">As such the SWHS data was used to develop a prior to inform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terms.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 was given a prior informed by the ratio of the proportion harvested by private anglers, as estimated by the SWHS (</w:t>
      </w:r>
      <m:oMath>
        <m:r>
          <m:t>p</m:t>
        </m:r>
        <m:sSubSup>
          <m:e>
            <m:r>
              <m:t>H</m:t>
            </m:r>
          </m:e>
          <m:sub>
            <m:r>
              <m:t>u</m:t>
            </m:r>
            <m:r>
              <m:t>n</m:t>
            </m:r>
            <m:r>
              <m:t>g</m:t>
            </m:r>
            <m:r>
              <m:t>u</m:t>
            </m:r>
            <m:r>
              <m:t>i</m:t>
            </m:r>
            <m:r>
              <m:t>d</m:t>
            </m:r>
            <m:r>
              <m:t>e</m:t>
            </m:r>
            <m:r>
              <m:t>d</m:t>
            </m:r>
          </m:sub>
          <m:sup>
            <m:r>
              <m:t>S</m:t>
            </m:r>
            <m:r>
              <m:t>W</m:t>
            </m:r>
            <m:r>
              <m:t>H</m:t>
            </m:r>
            <m:r>
              <m:t>S</m:t>
            </m:r>
          </m:sup>
        </m:sSubSup>
      </m:oMath>
      <w:r>
        <w:t xml:space="preserve">), to the proportion harvested by guided anglers, as estimated by the SWHS (</w:t>
      </w:r>
      <m:oMath>
        <m:r>
          <m:t>p</m:t>
        </m:r>
        <m:sSubSup>
          <m:e>
            <m:r>
              <m:t>H</m:t>
            </m:r>
          </m:e>
          <m:sub>
            <m:r>
              <m:t>g</m:t>
            </m:r>
            <m:r>
              <m:t>u</m:t>
            </m:r>
            <m:r>
              <m:t>i</m:t>
            </m:r>
            <m:r>
              <m:t>d</m:t>
            </m:r>
            <m:r>
              <m:t>e</m:t>
            </m:r>
            <m:r>
              <m:t>d</m:t>
            </m:r>
          </m:sub>
          <m:sup>
            <m:r>
              <m:t>S</m:t>
            </m:r>
            <m:r>
              <m:t>W</m:t>
            </m:r>
            <m:r>
              <m:t>H</m:t>
            </m:r>
            <m:r>
              <m:t>S</m:t>
            </m:r>
          </m:sup>
        </m:sSubSup>
      </m:oMath>
      <w:r>
        <w:t xml:space="preserve">), such that unguided:guided SWHS</w:t>
      </w:r>
      <w:r>
        <w:t xml:space="preserve"> </w:t>
      </w:r>
      <w:r>
        <w:rPr>
          <w:i/>
          <w:iCs/>
        </w:rPr>
        <w:t xml:space="preserve">pH</w:t>
      </w:r>
      <w:r>
        <w:t xml:space="preserve"> </w:t>
      </w:r>
      <w:r>
        <w:t xml:space="preserve">ratio in area</w:t>
      </w:r>
      <w:r>
        <w:t xml:space="preserve"> </w:t>
      </w:r>
      <w:r>
        <w:rPr>
          <w:i/>
          <w:iCs/>
        </w:rPr>
        <w:t xml:space="preserve">a</w:t>
      </w:r>
      <w:r>
        <w:t xml:space="preserve"> </w:t>
      </w:r>
      <w:r>
        <w:t xml:space="preserve">and year</w:t>
      </w:r>
      <w:r>
        <w:t xml:space="preserve"> </w:t>
      </w:r>
      <w:r>
        <w:rPr>
          <w:i/>
          <w:iCs/>
        </w:rPr>
        <w:t xml:space="preserve">y</w:t>
      </w:r>
      <w:r>
        <w:t xml:space="preserv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is defined as</w:t>
      </w:r>
    </w:p>
    <w:p>
      <w:pPr>
        <w:pStyle w:val="BodyText"/>
      </w:pPr>
      <m:oMath>
        <m:r>
          <m:t>p</m:t>
        </m:r>
        <m:sSubSup>
          <m:e>
            <m:r>
              <m:t>H</m:t>
            </m:r>
          </m:e>
          <m:sub>
            <m:r>
              <m:t>a</m:t>
            </m:r>
            <m:r>
              <m:t>y</m:t>
            </m:r>
          </m:sub>
          <m:sup>
            <m:r>
              <m:t>u</m:t>
            </m:r>
            <m:r>
              <m:t>n</m:t>
            </m:r>
            <m:r>
              <m:t>g</m:t>
            </m:r>
            <m:r>
              <m:rPr>
                <m:sty m:val="p"/>
              </m:rPr>
              <m:t>:</m:t>
            </m:r>
            <m:r>
              <m:t>g</m:t>
            </m:r>
            <m:r>
              <m:t>u</m:t>
            </m:r>
            <m:r>
              <m:t>i</m:t>
            </m:r>
          </m:sup>
        </m:sSubSup>
        <m:r>
          <m:rPr>
            <m:sty m:val="p"/>
          </m:rPr>
          <m:t>=</m:t>
        </m:r>
        <m:f>
          <m:fPr>
            <m:type m:val="bar"/>
          </m:fPr>
          <m:num>
            <m:r>
              <m:t>p</m:t>
            </m:r>
            <m:sSubSup>
              <m:e>
                <m:r>
                  <m:t>H</m:t>
                </m:r>
              </m:e>
              <m:sub>
                <m:r>
                  <m:t>u</m:t>
                </m:r>
                <m:r>
                  <m:t>n</m:t>
                </m:r>
                <m:r>
                  <m:t>g</m:t>
                </m:r>
                <m:r>
                  <m:t>u</m:t>
                </m:r>
                <m:r>
                  <m:t>i</m:t>
                </m:r>
                <m:r>
                  <m:t>d</m:t>
                </m:r>
                <m:r>
                  <m:t>e</m:t>
                </m:r>
                <m:sSub>
                  <m:e>
                    <m:r>
                      <m:t>d</m:t>
                    </m:r>
                  </m:e>
                  <m:sub>
                    <m:r>
                      <m:t>a</m:t>
                    </m:r>
                    <m:r>
                      <m:t>y</m:t>
                    </m:r>
                  </m:sub>
                </m:sSub>
              </m:sub>
              <m:sup>
                <m:r>
                  <m:t>S</m:t>
                </m:r>
                <m:r>
                  <m:t>W</m:t>
                </m:r>
                <m:r>
                  <m:t>H</m:t>
                </m:r>
                <m:r>
                  <m:t>S</m:t>
                </m:r>
              </m:sup>
            </m:sSubSup>
          </m:num>
          <m:den>
            <m:r>
              <m:t>p</m:t>
            </m:r>
            <m:sSubSup>
              <m:e>
                <m:r>
                  <m:t>H</m:t>
                </m:r>
              </m:e>
              <m:sub>
                <m:r>
                  <m:t>g</m:t>
                </m:r>
                <m:r>
                  <m:t>u</m:t>
                </m:r>
                <m:r>
                  <m:t>i</m:t>
                </m:r>
                <m:r>
                  <m:t>d</m:t>
                </m:r>
                <m:r>
                  <m:t>e</m:t>
                </m:r>
                <m:sSub>
                  <m:e>
                    <m:r>
                      <m:t>d</m:t>
                    </m:r>
                  </m:e>
                  <m:sub>
                    <m:r>
                      <m:t>a</m:t>
                    </m:r>
                    <m:r>
                      <m:t>y</m:t>
                    </m:r>
                  </m:sub>
                </m:sSub>
              </m:sub>
              <m:sup>
                <m:r>
                  <m:t>S</m:t>
                </m:r>
                <m:r>
                  <m:t>W</m:t>
                </m:r>
                <m:r>
                  <m:t>H</m:t>
                </m:r>
                <m:r>
                  <m:t>S</m:t>
                </m:r>
              </m:sup>
            </m:sSubSup>
          </m:den>
        </m:f>
      </m:oMath>
    </w:p>
    <w:p>
      <w:pPr>
        <w:pStyle w:val="BodyText"/>
      </w:pPr>
      <w:r>
        <w:t xml:space="preserve">such that the proportion harvested for each user group,</w:t>
      </w:r>
      <w:r>
        <w:t xml:space="preserve"> </w:t>
      </w:r>
      <w:r>
        <w:rPr>
          <w:i/>
          <w:iCs/>
        </w:rPr>
        <w:t xml:space="preserve">u</w:t>
      </w:r>
      <w:r>
        <w:t xml:space="preserve">, is</w:t>
      </w:r>
    </w:p>
    <w:p>
      <w:pPr>
        <w:pStyle w:val="BodyText"/>
      </w:pPr>
      <m:oMath>
        <m:r>
          <m:t>p</m:t>
        </m:r>
        <m:sSubSup>
          <m:e>
            <m:r>
              <m:t>H</m:t>
            </m:r>
          </m:e>
          <m:sub>
            <m:r>
              <m:t>a</m:t>
            </m:r>
            <m:r>
              <m:t>y</m:t>
            </m:r>
            <m:r>
              <m:t>u</m:t>
            </m:r>
          </m:sub>
          <m:sup>
            <m:r>
              <m:t>S</m:t>
            </m:r>
            <m:r>
              <m:t>W</m:t>
            </m:r>
            <m:r>
              <m:t>H</m:t>
            </m:r>
            <m:r>
              <m:t>S</m:t>
            </m:r>
          </m:sup>
        </m:sSubSup>
        <m:r>
          <m:rPr>
            <m:sty m:val="p"/>
          </m:rPr>
          <m:t>=</m:t>
        </m:r>
        <m:f>
          <m:fPr>
            <m:type m:val="bar"/>
          </m:fPr>
          <m:num>
            <m:sSubSup>
              <m:e>
                <m:acc>
                  <m:accPr>
                    <m:chr m:val="̂"/>
                  </m:accPr>
                  <m:e>
                    <m:r>
                      <m:t>H</m:t>
                    </m:r>
                  </m:e>
                </m:acc>
              </m:e>
              <m:sub>
                <m:r>
                  <m:t>a</m:t>
                </m:r>
                <m:r>
                  <m:t>y</m:t>
                </m:r>
                <m:r>
                  <m:t>u</m:t>
                </m:r>
              </m:sub>
              <m:sup>
                <m:r>
                  <m:t>S</m:t>
                </m:r>
                <m:r>
                  <m:t>W</m:t>
                </m:r>
                <m:r>
                  <m:t>H</m:t>
                </m:r>
                <m:r>
                  <m:t>S</m:t>
                </m:r>
              </m:sup>
            </m:sSubSup>
          </m:num>
          <m:den>
            <m:sSubSup>
              <m:e>
                <m:acc>
                  <m:accPr>
                    <m:chr m:val="̂"/>
                  </m:accPr>
                  <m:e>
                    <m:r>
                      <m:t>H</m:t>
                    </m:r>
                  </m:e>
                </m:acc>
              </m:e>
              <m:sub>
                <m:r>
                  <m:t>a</m:t>
                </m:r>
                <m:r>
                  <m:t>y</m:t>
                </m:r>
                <m:r>
                  <m:t>u</m:t>
                </m:r>
              </m:sub>
              <m:sup>
                <m:r>
                  <m:t>S</m:t>
                </m:r>
                <m:r>
                  <m:t>W</m:t>
                </m:r>
                <m:r>
                  <m:t>H</m:t>
                </m:r>
                <m:r>
                  <m:t>S</m:t>
                </m:r>
              </m:sup>
            </m:sSubSup>
            <m:r>
              <m:rPr>
                <m:sty m:val="p"/>
              </m:rPr>
              <m:t>+</m:t>
            </m:r>
            <m:sSubSup>
              <m:e>
                <m:acc>
                  <m:accPr>
                    <m:chr m:val="̂"/>
                  </m:accPr>
                  <m:e>
                    <m:r>
                      <m:t>R</m:t>
                    </m:r>
                  </m:e>
                </m:acc>
              </m:e>
              <m:sub>
                <m:r>
                  <m:t>a</m:t>
                </m:r>
                <m:r>
                  <m:t>y</m:t>
                </m:r>
                <m:r>
                  <m:t>u</m:t>
                </m:r>
              </m:sub>
              <m:sup>
                <m:r>
                  <m:t>S</m:t>
                </m:r>
                <m:r>
                  <m:t>W</m:t>
                </m:r>
                <m:r>
                  <m:t>H</m:t>
                </m:r>
                <m:r>
                  <m:t>S</m:t>
                </m:r>
              </m:sup>
            </m:sSubSup>
          </m:den>
        </m:f>
      </m:oMath>
    </w:p>
    <w:p>
      <w:pPr>
        <w:pStyle w:val="BodyText"/>
      </w:pPr>
      <w:r>
        <w:t xml:space="preserve">where</w:t>
      </w:r>
      <w:r>
        <w:t xml:space="preserve"> </w:t>
      </w:r>
      <m:oMath>
        <m:sSubSup>
          <m:e>
            <m:acc>
              <m:accPr>
                <m:chr m:val="̂"/>
              </m:accPr>
              <m:e>
                <m:r>
                  <m:t>H</m:t>
                </m:r>
              </m:e>
            </m:acc>
          </m:e>
          <m:sub>
            <m:r>
              <m:t>a</m:t>
            </m:r>
            <m:r>
              <m:t>y</m:t>
            </m:r>
            <m:r>
              <m:t>u</m:t>
            </m:r>
          </m:sub>
          <m:sup>
            <m:r>
              <m:t>S</m:t>
            </m:r>
            <m:r>
              <m:t>W</m:t>
            </m:r>
            <m:r>
              <m:t>H</m:t>
            </m:r>
            <m:r>
              <m:t>S</m:t>
            </m:r>
          </m:sup>
        </m:sSubSup>
      </m:oMath>
      <w:r>
        <w:t xml:space="preserve"> </w:t>
      </w:r>
      <w:r>
        <w:t xml:space="preserve">and</w:t>
      </w:r>
      <w:r>
        <w:t xml:space="preserve"> </w:t>
      </w:r>
      <m:oMath>
        <m:sSubSup>
          <m:e>
            <m:acc>
              <m:accPr>
                <m:chr m:val="̂"/>
              </m:accPr>
              <m:e>
                <m:r>
                  <m:t>R</m:t>
                </m:r>
              </m:e>
            </m:acc>
          </m:e>
          <m:sub>
            <m:r>
              <m:t>a</m:t>
            </m:r>
            <m:r>
              <m:t>y</m:t>
            </m:r>
            <m:r>
              <m:t>u</m:t>
            </m:r>
          </m:sub>
          <m:sup>
            <m:r>
              <m:t>S</m:t>
            </m:r>
            <m:r>
              <m:t>W</m:t>
            </m:r>
            <m:r>
              <m:t>H</m:t>
            </m:r>
            <m:r>
              <m:t>S</m:t>
            </m:r>
          </m:sup>
        </m:sSubSup>
      </m:oMath>
      <w:r>
        <w:t xml:space="preserve"> </w:t>
      </w:r>
      <w:r>
        <w:t xml:space="preserve">are the SWHS estimates of harvests and releases, respectively, and the standard error is</w:t>
      </w:r>
    </w:p>
    <w:p>
      <w:pPr>
        <w:pStyle w:val="BodyText"/>
      </w:pPr>
      <m:oMath>
        <m:r>
          <m:t>s</m:t>
        </m:r>
        <m:sSub>
          <m:e>
            <m:r>
              <m:t>e</m:t>
            </m:r>
          </m:e>
          <m:sub>
            <m:r>
              <m:t>p</m:t>
            </m:r>
            <m:r>
              <m:t>H</m:t>
            </m:r>
            <m:r>
              <m:t>a</m:t>
            </m:r>
            <m:r>
              <m:t>y</m:t>
            </m:r>
            <m:r>
              <m:t>u</m:t>
            </m:r>
          </m:sub>
        </m:sSub>
        <m:r>
          <m:rPr>
            <m:sty m:val="p"/>
          </m:rPr>
          <m:t>=</m:t>
        </m:r>
        <m:rad>
          <m:radPr>
            <m:degHide m:val="on"/>
          </m:radPr>
          <m:deg/>
          <m:e>
            <m:r>
              <m:t>s</m:t>
            </m:r>
            <m:sSubSup>
              <m:e>
                <m:r>
                  <m:t>e</m:t>
                </m:r>
              </m:e>
              <m:sub>
                <m:sSub>
                  <m:e>
                    <m:r>
                      <m:t>H</m:t>
                    </m:r>
                  </m:e>
                  <m:sub>
                    <m:r>
                      <m:t>a</m:t>
                    </m:r>
                    <m:r>
                      <m:t>y</m:t>
                    </m:r>
                  </m:sub>
                </m:sSub>
              </m:sub>
              <m:sup>
                <m:r>
                  <m:t>2</m:t>
                </m:r>
              </m:sup>
            </m:sSubSup>
            <m:sSup>
              <m:e>
                <m:sSubSup>
                  <m:e>
                    <m:acc>
                      <m:accPr>
                        <m:chr m:val="̂"/>
                      </m:accPr>
                      <m:e>
                        <m:r>
                          <m:t>R</m:t>
                        </m:r>
                      </m:e>
                    </m:acc>
                  </m:e>
                  <m:sub>
                    <m:r>
                      <m:t>a</m:t>
                    </m:r>
                    <m:r>
                      <m:t>y</m:t>
                    </m:r>
                    <m:r>
                      <m:t>u</m:t>
                    </m:r>
                  </m:sub>
                  <m:sup>
                    <m:r>
                      <m:t>S</m:t>
                    </m:r>
                    <m:r>
                      <m:t>W</m:t>
                    </m:r>
                    <m:r>
                      <m:t>H</m:t>
                    </m:r>
                    <m:r>
                      <m:t>S</m:t>
                    </m:r>
                  </m:sup>
                </m:sSubSup>
              </m:e>
              <m:sup>
                <m:r>
                  <m:t>2</m:t>
                </m:r>
              </m:sup>
            </m:sSup>
            <m:r>
              <m:rPr>
                <m:sty m:val="p"/>
              </m:rPr>
              <m:t>+</m:t>
            </m:r>
            <m:r>
              <m:t>s</m:t>
            </m:r>
            <m:sSubSup>
              <m:e>
                <m:r>
                  <m:t>e</m:t>
                </m:r>
              </m:e>
              <m:sub>
                <m:sSub>
                  <m:e>
                    <m:r>
                      <m:t>R</m:t>
                    </m:r>
                  </m:e>
                  <m:sub>
                    <m:r>
                      <m:t>a</m:t>
                    </m:r>
                    <m:r>
                      <m:t>y</m:t>
                    </m:r>
                  </m:sub>
                </m:sSub>
              </m:sub>
              <m:sup>
                <m:r>
                  <m:t>2</m:t>
                </m:r>
              </m:sup>
            </m:sSubSup>
            <m:sSup>
              <m:e>
                <m:sSubSup>
                  <m:e>
                    <m:acc>
                      <m:accPr>
                        <m:chr m:val="̂"/>
                      </m:accPr>
                      <m:e>
                        <m:r>
                          <m:t>H</m:t>
                        </m:r>
                      </m:e>
                    </m:acc>
                  </m:e>
                  <m:sub>
                    <m:r>
                      <m:t>a</m:t>
                    </m:r>
                    <m:r>
                      <m:t>y</m:t>
                    </m:r>
                    <m:r>
                      <m:t>u</m:t>
                    </m:r>
                  </m:sub>
                  <m:sup>
                    <m:r>
                      <m:t>S</m:t>
                    </m:r>
                    <m:r>
                      <m:t>W</m:t>
                    </m:r>
                    <m:r>
                      <m:t>H</m:t>
                    </m:r>
                    <m:r>
                      <m:t>S</m:t>
                    </m:r>
                  </m:sup>
                </m:sSubSup>
              </m:e>
              <m:sup>
                <m:r>
                  <m:t>2</m:t>
                </m:r>
              </m:sup>
            </m:sSup>
            <m:r>
              <m:rPr>
                <m:sty m:val="p"/>
              </m:rPr>
              <m:t>−</m:t>
            </m:r>
            <m:r>
              <m:t>2</m:t>
            </m:r>
            <m:r>
              <m:rPr>
                <m:sty m:val="p"/>
              </m:rPr>
              <m:t>*</m:t>
            </m:r>
            <m:sSubSup>
              <m:e>
                <m:acc>
                  <m:accPr>
                    <m:chr m:val="̂"/>
                  </m:accPr>
                  <m:e>
                    <m:r>
                      <m:t>R</m:t>
                    </m:r>
                  </m:e>
                </m:acc>
              </m:e>
              <m:sub>
                <m:r>
                  <m:t>a</m:t>
                </m:r>
                <m:r>
                  <m:t>y</m:t>
                </m:r>
                <m:r>
                  <m:t>u</m:t>
                </m:r>
              </m:sub>
              <m:sup>
                <m:r>
                  <m:t>S</m:t>
                </m:r>
                <m:r>
                  <m:t>W</m:t>
                </m:r>
                <m:r>
                  <m:t>H</m:t>
                </m:r>
                <m:r>
                  <m:t>S</m:t>
                </m:r>
              </m:sup>
            </m:sSubSup>
            <m:r>
              <m:rPr>
                <m:sty m:val="p"/>
              </m:rPr>
              <m:t>*</m:t>
            </m:r>
            <m:sSubSup>
              <m:e>
                <m:acc>
                  <m:accPr>
                    <m:chr m:val="̂"/>
                  </m:accPr>
                  <m:e>
                    <m:r>
                      <m:t>H</m:t>
                    </m:r>
                  </m:e>
                </m:acc>
              </m:e>
              <m:sub>
                <m:r>
                  <m:t>a</m:t>
                </m:r>
                <m:r>
                  <m:t>y</m:t>
                </m:r>
                <m:r>
                  <m:t>u</m:t>
                </m:r>
              </m:sub>
              <m:sup>
                <m:r>
                  <m:t>S</m:t>
                </m:r>
                <m:r>
                  <m:t>W</m:t>
                </m:r>
                <m:r>
                  <m:t>H</m:t>
                </m:r>
                <m:r>
                  <m:t>S</m:t>
                </m:r>
              </m:sup>
            </m:sSubSup>
            <m:r>
              <m:rPr>
                <m:sty m:val="p"/>
              </m:rPr>
              <m:t>*</m:t>
            </m:r>
            <m:r>
              <m:t>c</m:t>
            </m:r>
            <m:r>
              <m:t>o</m:t>
            </m:r>
            <m:r>
              <m:t>v</m:t>
            </m:r>
            <m:r>
              <m:rPr>
                <m:sty m:val="p"/>
              </m:rPr>
              <m:t>*</m:t>
            </m:r>
            <m:r>
              <m:t>s</m:t>
            </m:r>
            <m:sSub>
              <m:e>
                <m:r>
                  <m:t>e</m:t>
                </m:r>
              </m:e>
              <m:sub>
                <m:sSub>
                  <m:e>
                    <m:r>
                      <m:t>H</m:t>
                    </m:r>
                  </m:e>
                  <m:sub>
                    <m:r>
                      <m:t>a</m:t>
                    </m:r>
                    <m:r>
                      <m:t>y</m:t>
                    </m:r>
                  </m:sub>
                </m:sSub>
              </m:sub>
            </m:sSub>
            <m:r>
              <m:rPr>
                <m:sty m:val="p"/>
              </m:rPr>
              <m:t>*</m:t>
            </m:r>
            <m:r>
              <m:t>s</m:t>
            </m:r>
            <m:sSub>
              <m:e>
                <m:r>
                  <m:t>e</m:t>
                </m:r>
              </m:e>
              <m:sub>
                <m:sSub>
                  <m:e>
                    <m:r>
                      <m:t>R</m:t>
                    </m:r>
                  </m:e>
                  <m:sub>
                    <m:r>
                      <m:t>a</m:t>
                    </m:r>
                    <m:r>
                      <m:t>y</m:t>
                    </m:r>
                  </m:sub>
                </m:sSub>
              </m:sub>
            </m:sSub>
          </m:e>
        </m:rad>
      </m:oMath>
    </w:p>
    <w:p>
      <w:pPr>
        <w:pStyle w:val="BodyText"/>
      </w:pPr>
      <w:r>
        <w:t xml:space="preserve">For each area the area specific mean of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was used as a prior on</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oMath>
      <w:r>
        <w:t xml:space="preserve"> </w:t>
      </w:r>
      <w:r>
        <w:t xml:space="preserve">with the annual associated error of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estimates propagated through the prior such that</w:t>
      </w:r>
    </w:p>
    <w:p>
      <w:pPr>
        <w:pStyle w:val="BodyText"/>
      </w:pP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r>
          <m:t> </m:t>
        </m:r>
        <m:r>
          <m:rPr>
            <m:sty m:val="p"/>
          </m:rPr>
          <m:t>∼</m:t>
        </m:r>
        <m:r>
          <m:t> </m:t>
        </m:r>
        <m:r>
          <m:rPr>
            <m:nor/>
            <m:sty m:val="p"/>
          </m:rPr>
          <m:t>LogNormal</m:t>
        </m:r>
        <m:d>
          <m:dPr>
            <m:begChr m:val="("/>
            <m:endChr m:val=")"/>
            <m:sepChr m:val=""/>
            <m:grow/>
          </m:dPr>
          <m:e>
            <m:r>
              <m:t>l</m:t>
            </m:r>
            <m:r>
              <m:t>o</m:t>
            </m:r>
            <m:r>
              <m:t>g</m:t>
            </m:r>
            <m:d>
              <m:dPr>
                <m:begChr m:val="("/>
                <m:endChr m:val=")"/>
                <m:sepChr m:val=""/>
                <m:grow/>
              </m:dPr>
              <m:e>
                <m:sSubSup>
                  <m:e>
                    <m:r>
                      <m:t>μ</m:t>
                    </m:r>
                  </m:e>
                  <m:sub>
                    <m:r>
                      <m:t>a</m:t>
                    </m:r>
                  </m:sub>
                  <m:sup>
                    <m:r>
                      <m:t>β</m:t>
                    </m:r>
                    <m:r>
                      <m:t>4</m:t>
                    </m:r>
                  </m:sup>
                </m:sSubSup>
              </m:e>
            </m:d>
            <m:r>
              <m:rPr>
                <m:sty m:val="p"/>
              </m:rPr>
              <m:t>,</m:t>
            </m:r>
            <m:f>
              <m:fPr>
                <m:type m:val="bar"/>
              </m:fPr>
              <m:num>
                <m:r>
                  <m:t>1</m:t>
                </m:r>
              </m:num>
              <m:den>
                <m:sSub>
                  <m:e>
                    <m:r>
                      <m:t>τ</m:t>
                    </m:r>
                  </m:e>
                  <m:sub>
                    <m:bar>
                      <m:barPr>
                        <m:pos m:val="top"/>
                      </m:barPr>
                      <m:e>
                        <m:r>
                          <m:t>p</m:t>
                        </m:r>
                        <m:r>
                          <m:t>H</m:t>
                        </m:r>
                      </m:e>
                    </m:bar>
                    <m:r>
                      <m:t>a</m:t>
                    </m:r>
                  </m:sub>
                </m:sSub>
              </m:den>
            </m:f>
          </m:e>
        </m:d>
      </m:oMath>
    </w:p>
    <w:p>
      <w:pPr>
        <w:pStyle w:val="BodyText"/>
      </w:pPr>
      <w:r>
        <w:t xml:space="preserve">where modeled</w:t>
      </w:r>
      <w:r>
        <w:t xml:space="preserve"> </w:t>
      </w:r>
      <m:oMath>
        <m:sSubSup>
          <m:e>
            <m:acc>
              <m:accPr>
                <m:chr m:val="̂"/>
              </m:accPr>
              <m:e>
                <m:r>
                  <m:t>p</m:t>
                </m:r>
                <m:r>
                  <m:t>H</m:t>
                </m:r>
              </m:e>
            </m:acc>
          </m:e>
          <m:sub>
            <m:r>
              <m:t>a</m:t>
            </m:r>
            <m:r>
              <m:t>y</m:t>
            </m:r>
          </m:sub>
          <m:sup>
            <m:r>
              <m:t>u</m:t>
            </m:r>
            <m:r>
              <m:t>n</m:t>
            </m:r>
            <m:r>
              <m:t>g</m:t>
            </m:r>
            <m:r>
              <m:rPr>
                <m:sty m:val="p"/>
              </m:rPr>
              <m:t>:</m:t>
            </m:r>
            <m:r>
              <m:t>g</m:t>
            </m:r>
            <m:r>
              <m:t>u</m:t>
            </m:r>
            <m:r>
              <m:t>i</m:t>
            </m:r>
          </m:sup>
        </m:sSubSup>
      </m:oMath>
      <w:r>
        <w:t xml:space="preserve"> </w:t>
      </w:r>
      <w:r>
        <w:t xml:space="preserve">assumes a lognormal distribution relative to observed</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such that</w:t>
      </w:r>
    </w:p>
    <w:p>
      <w:pPr>
        <w:pStyle w:val="BodyText"/>
      </w:pPr>
      <m:oMath>
        <m:r>
          <m:t>p</m:t>
        </m:r>
        <m:sSubSup>
          <m:e>
            <m:r>
              <m:t>H</m:t>
            </m:r>
          </m:e>
          <m:sub>
            <m:r>
              <m:t>a</m:t>
            </m:r>
            <m:r>
              <m:t>y</m:t>
            </m:r>
          </m:sub>
          <m:sup>
            <m:r>
              <m:t>u</m:t>
            </m:r>
            <m:r>
              <m:t>n</m:t>
            </m:r>
            <m:r>
              <m:t>g</m:t>
            </m:r>
            <m:r>
              <m:rPr>
                <m:sty m:val="p"/>
              </m:rPr>
              <m:t>:</m:t>
            </m:r>
            <m:r>
              <m:t>g</m:t>
            </m:r>
            <m:r>
              <m:t>u</m:t>
            </m:r>
            <m:r>
              <m:t>i</m:t>
            </m:r>
          </m:sup>
        </m:sSubSup>
        <m:r>
          <m:t> </m:t>
        </m:r>
        <m:r>
          <m:rPr>
            <m:sty m:val="p"/>
          </m:rPr>
          <m:t>∼</m:t>
        </m:r>
        <m:r>
          <m:t> </m:t>
        </m:r>
        <m:r>
          <m:rPr>
            <m:nor/>
            <m:sty m:val="p"/>
          </m:rPr>
          <m:t>LogNormal</m:t>
        </m:r>
        <m:d>
          <m:dPr>
            <m:begChr m:val="("/>
            <m:endChr m:val=")"/>
            <m:sepChr m:val=""/>
            <m:grow/>
          </m:dPr>
          <m:e>
            <m:r>
              <m:t>l</m:t>
            </m:r>
            <m:r>
              <m:t>o</m:t>
            </m:r>
            <m:r>
              <m:t>g</m:t>
            </m:r>
            <m:d>
              <m:dPr>
                <m:begChr m:val="("/>
                <m:endChr m:val=")"/>
                <m:sepChr m:val=""/>
                <m:grow/>
              </m:dPr>
              <m:e>
                <m:sSubSup>
                  <m:e>
                    <m:acc>
                      <m:accPr>
                        <m:chr m:val="̂"/>
                      </m:accPr>
                      <m:e>
                        <m:r>
                          <m:t>p</m:t>
                        </m:r>
                        <m:r>
                          <m:t>H</m:t>
                        </m:r>
                      </m:e>
                    </m:acc>
                  </m:e>
                  <m:sub>
                    <m:r>
                      <m:t>a</m:t>
                    </m:r>
                    <m:r>
                      <m:t>y</m:t>
                    </m:r>
                  </m:sub>
                  <m:sup>
                    <m:r>
                      <m:t>u</m:t>
                    </m:r>
                    <m:r>
                      <m:t>n</m:t>
                    </m:r>
                    <m:r>
                      <m:t>g</m:t>
                    </m:r>
                    <m:r>
                      <m:rPr>
                        <m:sty m:val="p"/>
                      </m:rPr>
                      <m:t>:</m:t>
                    </m:r>
                    <m:r>
                      <m:t>g</m:t>
                    </m:r>
                    <m:r>
                      <m:t>u</m:t>
                    </m:r>
                    <m:r>
                      <m:t>i</m:t>
                    </m:r>
                  </m:sup>
                </m:sSubSup>
              </m:e>
            </m:d>
            <m:r>
              <m:rPr>
                <m:sty m:val="p"/>
              </m:rPr>
              <m:t>,</m:t>
            </m:r>
            <m:r>
              <m:t>s</m:t>
            </m:r>
            <m:sSubSup>
              <m:e>
                <m:r>
                  <m:t>e</m:t>
                </m:r>
              </m:e>
              <m:sub>
                <m:r>
                  <m:t>p</m:t>
                </m:r>
                <m:r>
                  <m:t>H</m:t>
                </m:r>
                <m:r>
                  <m:t>a</m:t>
                </m:r>
                <m:r>
                  <m:t>y</m:t>
                </m:r>
                <m:r>
                  <m:t>u</m:t>
                </m:r>
              </m:sub>
              <m:sup>
                <m:r>
                  <m:t>2</m:t>
                </m:r>
              </m:sup>
            </m:sSubSup>
          </m:e>
        </m:d>
      </m:oMath>
    </w:p>
    <w:p>
      <w:pPr>
        <w:pStyle w:val="BodyText"/>
      </w:pPr>
      <w:r>
        <w:t xml:space="preserve">and</w:t>
      </w:r>
    </w:p>
    <w:p>
      <w:pPr>
        <w:pStyle w:val="BodyText"/>
      </w:pPr>
      <m:oMath>
        <m:r>
          <m:rPr>
            <m:nor/>
            <m:sty m:val="p"/>
          </m:rPr>
          <m:t>log</m:t>
        </m:r>
        <m:d>
          <m:dPr>
            <m:begChr m:val="("/>
            <m:endChr m:val=")"/>
            <m:sepChr m:val=""/>
            <m:grow/>
          </m:dPr>
          <m:e>
            <m:sSubSup>
              <m:e>
                <m:acc>
                  <m:accPr>
                    <m:chr m:val="̂"/>
                  </m:accPr>
                  <m:e>
                    <m:r>
                      <m:t>p</m:t>
                    </m:r>
                    <m:r>
                      <m:t>H</m:t>
                    </m:r>
                  </m:e>
                </m:acc>
              </m:e>
              <m:sub>
                <m:r>
                  <m:t>a</m:t>
                </m:r>
                <m:r>
                  <m:t>y</m:t>
                </m:r>
              </m:sub>
              <m:sup>
                <m:r>
                  <m:t>u</m:t>
                </m:r>
                <m:r>
                  <m:t>n</m:t>
                </m:r>
                <m:r>
                  <m:t>g</m:t>
                </m:r>
                <m:r>
                  <m:rPr>
                    <m:sty m:val="p"/>
                  </m:rPr>
                  <m:t>:</m:t>
                </m:r>
                <m:r>
                  <m:t>g</m:t>
                </m:r>
                <m:r>
                  <m:t>u</m:t>
                </m:r>
                <m:r>
                  <m:t>i</m:t>
                </m:r>
              </m:sup>
            </m:sSubSup>
          </m:e>
        </m:d>
        <m:r>
          <m:t> </m:t>
        </m:r>
        <m:r>
          <m:rPr>
            <m:sty m:val="p"/>
          </m:rPr>
          <m:t>∼</m:t>
        </m:r>
        <m:r>
          <m:t> </m:t>
        </m:r>
        <m:r>
          <m:rPr>
            <m:nor/>
            <m:sty m:val="p"/>
          </m:rPr>
          <m:t>Normal</m:t>
        </m:r>
        <m:d>
          <m:dPr>
            <m:begChr m:val="("/>
            <m:endChr m:val=")"/>
            <m:sepChr m:val=""/>
            <m:grow/>
          </m:dPr>
          <m:e>
            <m:r>
              <m:rPr>
                <m:nor/>
                <m:sty m:val="p"/>
              </m:rPr>
              <m:t>log</m:t>
            </m:r>
            <m:d>
              <m:dPr>
                <m:begChr m:val="("/>
                <m:endChr m:val=")"/>
                <m:sepChr m:val=""/>
                <m:grow/>
              </m:dPr>
              <m:e>
                <m:sSubSup>
                  <m:e>
                    <m:r>
                      <m:t>μ</m:t>
                    </m:r>
                  </m:e>
                  <m:sub>
                    <m:r>
                      <m:t>a</m:t>
                    </m:r>
                  </m:sub>
                  <m:sup>
                    <m:r>
                      <m:t>β</m:t>
                    </m:r>
                    <m:r>
                      <m:t>4</m:t>
                    </m:r>
                  </m:sup>
                </m:sSubSup>
              </m:e>
            </m:d>
            <m:r>
              <m:rPr>
                <m:sty m:val="p"/>
              </m:rPr>
              <m:t>,</m:t>
            </m:r>
            <m:f>
              <m:fPr>
                <m:type m:val="bar"/>
              </m:fPr>
              <m:num>
                <m:r>
                  <m:t>1</m:t>
                </m:r>
              </m:num>
              <m:den>
                <m:sSub>
                  <m:e>
                    <m:r>
                      <m:t>τ</m:t>
                    </m:r>
                  </m:e>
                  <m:sub>
                    <m:bar>
                      <m:barPr>
                        <m:pos m:val="top"/>
                      </m:barPr>
                      <m:e>
                        <m:r>
                          <m:t>p</m:t>
                        </m:r>
                        <m:r>
                          <m:t>H</m:t>
                        </m:r>
                      </m:e>
                    </m:bar>
                    <m:r>
                      <m:t>a</m:t>
                    </m:r>
                  </m:sub>
                </m:sSub>
              </m:den>
            </m:f>
          </m:e>
        </m:d>
      </m:oMath>
    </w:p>
    <w:p>
      <w:pPr>
        <w:pStyle w:val="BodyText"/>
      </w:pPr>
      <w:r>
        <w:t xml:space="preserve">where</w:t>
      </w:r>
      <w:r>
        <w:t xml:space="preserve"> </w:t>
      </w:r>
      <m:oMath>
        <m:sSubSup>
          <m:e>
            <m:r>
              <m:t>μ</m:t>
            </m:r>
          </m:e>
          <m:sub>
            <m:r>
              <m:t>a</m:t>
            </m:r>
          </m:sub>
          <m:sup>
            <m:r>
              <m:t>β</m:t>
            </m:r>
            <m:r>
              <m:t>4</m:t>
            </m:r>
          </m:sup>
        </m:sSubSup>
      </m:oMath>
      <w:r>
        <w:t xml:space="preserve"> </w:t>
      </w:r>
      <w:r>
        <w:t xml:space="preserve">and</w:t>
      </w:r>
      <w:r>
        <w:t xml:space="preserve"> </w:t>
      </w:r>
      <m:oMath>
        <m:sSub>
          <m:e>
            <m:r>
              <m:t>τ</m:t>
            </m:r>
          </m:e>
          <m:sub>
            <m:bar>
              <m:barPr>
                <m:pos m:val="top"/>
              </m:barPr>
              <m:e>
                <m:r>
                  <m:t>p</m:t>
                </m:r>
                <m:r>
                  <m:t>H</m:t>
                </m:r>
              </m:e>
            </m:bar>
            <m:r>
              <m:t>a</m:t>
            </m:r>
          </m:sub>
        </m:sSub>
      </m:oMath>
      <w:r>
        <w:t xml:space="preserve"> </w:t>
      </w:r>
      <w:r>
        <w:t xml:space="preserve">assumed vague priors</w:t>
      </w:r>
    </w:p>
    <w:p>
      <w:pPr>
        <w:pStyle w:val="BodyText"/>
      </w:pPr>
      <m:oMath>
        <m:r>
          <m:rPr>
            <m:nor/>
            <m:sty m:val="p"/>
          </m:rPr>
          <m:t>log</m:t>
        </m:r>
        <m:d>
          <m:dPr>
            <m:begChr m:val="("/>
            <m:endChr m:val=")"/>
            <m:sepChr m:val=""/>
            <m:grow/>
          </m:dPr>
          <m:e>
            <m:sSubSup>
              <m:e>
                <m:r>
                  <m:t>μ</m:t>
                </m:r>
              </m:e>
              <m:sub>
                <m:r>
                  <m:t>a</m:t>
                </m:r>
              </m:sub>
              <m:sup>
                <m:r>
                  <m:t>β</m:t>
                </m:r>
                <m:r>
                  <m:t>4</m:t>
                </m:r>
              </m:sup>
            </m:sSubSup>
          </m:e>
        </m:d>
        <m:r>
          <m:t> </m:t>
        </m:r>
        <m:r>
          <m:rPr>
            <m:sty m:val="p"/>
          </m:rPr>
          <m:t>∼</m:t>
        </m:r>
        <m:r>
          <m:t> </m:t>
        </m:r>
        <m:r>
          <m:rPr>
            <m:nor/>
            <m:sty m:val="p"/>
          </m:rPr>
          <m:t>Normal</m:t>
        </m:r>
        <m:d>
          <m:dPr>
            <m:begChr m:val="("/>
            <m:endChr m:val=")"/>
            <m:sepChr m:val=""/>
            <m:grow/>
          </m:dPr>
          <m:e>
            <m:r>
              <m:t>0</m:t>
            </m:r>
            <m:r>
              <m:rPr>
                <m:sty m:val="p"/>
              </m:rPr>
              <m:t>,</m:t>
            </m:r>
            <m:r>
              <m:t>32</m:t>
            </m:r>
          </m:e>
        </m:d>
      </m:oMath>
    </w:p>
    <w:p>
      <w:pPr>
        <w:pStyle w:val="BodyText"/>
      </w:pPr>
      <m:oMath>
        <m:sSub>
          <m:e>
            <m:r>
              <m:t>τ</m:t>
            </m:r>
          </m:e>
          <m:sub>
            <m:bar>
              <m:barPr>
                <m:pos m:val="top"/>
              </m:barPr>
              <m:e>
                <m:r>
                  <m:t>p</m:t>
                </m:r>
                <m:r>
                  <m:t>H</m:t>
                </m:r>
              </m:e>
            </m:bar>
            <m:r>
              <m:t>a</m:t>
            </m:r>
          </m:sub>
        </m:sSub>
        <m:r>
          <m:t> </m:t>
        </m:r>
        <m:r>
          <m:rPr>
            <m:sty m:val="p"/>
          </m:rPr>
          <m:t>∼</m:t>
        </m:r>
        <m:r>
          <m:t> </m:t>
        </m:r>
        <m:r>
          <m:rPr>
            <m:nor/>
            <m:sty m:val="p"/>
          </m:rPr>
          <m:t>Gamma</m:t>
        </m:r>
        <m:d>
          <m:dPr>
            <m:begChr m:val="("/>
            <m:endChr m:val=")"/>
            <m:sepChr m:val=""/>
            <m:grow/>
          </m:dPr>
          <m:e>
            <m:r>
              <m:t>0.1</m:t>
            </m:r>
            <m:r>
              <m:rPr>
                <m:sty m:val="p"/>
              </m:rPr>
              <m:t>,</m:t>
            </m:r>
            <m:r>
              <m:t>0.1</m:t>
            </m:r>
          </m:e>
        </m:d>
      </m:oMath>
    </w:p>
    <w:p>
      <w:pPr>
        <w:pStyle w:val="BodyText"/>
      </w:pPr>
      <w:r>
        <w:t xml:space="preserve">These priors were weakly informative given the large variances associated with SWHS release estimates and the propogation of that uncertainty through the derivation of the priors. Given the other sources of data informing</w:t>
      </w:r>
      <w:r>
        <w:t xml:space="preserve"> </w:t>
      </w:r>
      <w:r>
        <w:rPr>
          <w:i/>
          <w:iCs/>
        </w:rPr>
        <w:t xml:space="preserve">pH</w:t>
      </w:r>
      <w:r>
        <w:t xml:space="preserve"> </w:t>
      </w:r>
      <w:r>
        <w:t xml:space="preserve">estimates it was not clear that these vague priors would be necessary. However, sensitivity testing during model development demonstrated that the priors significantly aided model convergence and provided stability during the early years in the time series when other data sources about unguided angler harvest probabilities were not available.</w:t>
      </w:r>
    </w:p>
    <w:bookmarkEnd w:id="34"/>
    <w:bookmarkStart w:id="35" w:name="total-mortality"/>
    <w:p>
      <w:pPr>
        <w:pStyle w:val="Heading3"/>
      </w:pPr>
      <w:r>
        <w:t xml:space="preserve">Total mortality</w:t>
      </w:r>
    </w:p>
    <w:p>
      <w:pPr>
        <w:pStyle w:val="FirstParagraph"/>
      </w:pPr>
      <w:r>
        <w:t xml:space="preserve">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pPr>
        <w:pStyle w:val="BodyText"/>
      </w:pPr>
      <w:r>
        <w:t xml:space="preserve">The total number of mortalities by year, area, user and species/species assemblage in numbers was calculated by summing harvests and release mortality such that</w:t>
      </w:r>
    </w:p>
    <w:p>
      <w:pPr>
        <w:pStyle w:val="BodyText"/>
      </w:pPr>
      <m:oMath>
        <m:sSub>
          <m:e>
            <m:r>
              <m:t>M</m:t>
            </m:r>
          </m:e>
          <m:sub>
            <m:d>
              <m:dPr>
                <m:begChr m:val="("/>
                <m:endChr m:val=")"/>
                <m:sepChr m:val=""/>
                <m:grow/>
              </m:dPr>
              <m:e>
                <m:r>
                  <m:t>c</m:t>
                </m:r>
                <m:r>
                  <m:t>o</m:t>
                </m:r>
                <m:r>
                  <m:t>m</m:t>
                </m:r>
                <m:r>
                  <m:t>p</m:t>
                </m:r>
              </m:e>
            </m:d>
            <m:r>
              <m:t>a</m:t>
            </m:r>
            <m:r>
              <m:t>y</m:t>
            </m:r>
            <m:r>
              <m:t>u</m:t>
            </m:r>
          </m:sub>
        </m:sSub>
        <m:r>
          <m:t> </m:t>
        </m:r>
        <m:r>
          <m:rPr>
            <m:sty m:val="p"/>
          </m:rPr>
          <m:t>=</m:t>
        </m:r>
        <m:r>
          <m:t> </m:t>
        </m:r>
        <m:sSub>
          <m:e>
            <m:r>
              <m:t>H</m:t>
            </m:r>
          </m:e>
          <m:sub>
            <m:d>
              <m:dPr>
                <m:begChr m:val="("/>
                <m:endChr m:val=")"/>
                <m:sepChr m:val=""/>
                <m:grow/>
              </m:dPr>
              <m:e>
                <m:r>
                  <m:t>c</m:t>
                </m:r>
                <m:r>
                  <m:t>o</m:t>
                </m:r>
                <m:r>
                  <m:t>m</m:t>
                </m:r>
                <m:r>
                  <m:t>p</m:t>
                </m:r>
              </m:e>
            </m:d>
            <m:r>
              <m:t>a</m:t>
            </m:r>
            <m:r>
              <m:t>y</m:t>
            </m:r>
            <m:r>
              <m:t>u</m:t>
            </m:r>
          </m:sub>
        </m:sSub>
        <m:r>
          <m:rPr>
            <m:sty m:val="p"/>
          </m:rPr>
          <m:t>+</m:t>
        </m:r>
        <m:sSub>
          <m:e>
            <m:r>
              <m:t>m</m:t>
            </m:r>
          </m:e>
          <m:sub>
            <m:r>
              <m:t>R</m:t>
            </m:r>
            <m:r>
              <m:rPr>
                <m:sty m:val="p"/>
              </m:rPr>
              <m:t>−</m:t>
            </m:r>
            <m:d>
              <m:dPr>
                <m:begChr m:val="("/>
                <m:endChr m:val=")"/>
                <m:sepChr m:val=""/>
                <m:grow/>
              </m:dPr>
              <m:e>
                <m:r>
                  <m:t>c</m:t>
                </m:r>
                <m:r>
                  <m:t>o</m:t>
                </m:r>
                <m:r>
                  <m:t>m</m:t>
                </m:r>
                <m:r>
                  <m:t>p</m:t>
                </m:r>
              </m:e>
            </m:d>
            <m:r>
              <m:t>a</m:t>
            </m:r>
            <m:r>
              <m:t>y</m:t>
            </m:r>
            <m:r>
              <m:t>u</m:t>
            </m:r>
          </m:sub>
        </m:sSub>
        <m:r>
          <m:rPr>
            <m:sty m:val="p"/>
          </m:rPr>
          <m:t>*</m:t>
        </m:r>
        <m:sSub>
          <m:e>
            <m:r>
              <m:t>R</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r>
              <m:t>m</m:t>
            </m:r>
          </m:e>
          <m:sub>
            <m:r>
              <m:t>R</m:t>
            </m:r>
            <m:r>
              <m:rPr>
                <m:sty m:val="p"/>
              </m:rPr>
              <m:t>−</m:t>
            </m:r>
            <m:d>
              <m:dPr>
                <m:begChr m:val="("/>
                <m:endChr m:val=")"/>
                <m:sepChr m:val=""/>
                <m:grow/>
              </m:dPr>
              <m:e>
                <m:r>
                  <m:t>c</m:t>
                </m:r>
                <m:r>
                  <m:t>o</m:t>
                </m:r>
                <m:r>
                  <m:t>m</m:t>
                </m:r>
                <m:r>
                  <m:t>p</m:t>
                </m:r>
              </m:e>
            </m:d>
            <m:r>
              <m:t>a</m:t>
            </m:r>
            <m:r>
              <m:t>y</m:t>
            </m:r>
            <m:r>
              <m:t>u</m:t>
            </m:r>
          </m:sub>
        </m:sSub>
      </m:oMath>
      <w:r>
        <w:t xml:space="preserve"> </w:t>
      </w:r>
      <w:r>
        <w:t xml:space="preserve">is the release mortality rate by year, area, user and species (Figure 8 REL_MORT).</w:t>
      </w:r>
    </w:p>
    <w:bookmarkEnd w:id="35"/>
    <w:bookmarkStart w:id="36" w:name="biomass-conversions"/>
    <w:p>
      <w:pPr>
        <w:pStyle w:val="Heading3"/>
      </w:pPr>
      <w:r>
        <w:t xml:space="preserve">Biomass conversions</w:t>
      </w:r>
    </w:p>
    <w:p>
      <w:pPr>
        <w:pStyle w:val="FirstParagraph"/>
      </w:pPr>
      <w:r>
        <w:t xml:space="preserve">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pPr>
        <w:pStyle w:val="BodyText"/>
      </w:pPr>
      <m:oMath>
        <m:sSub>
          <m:e>
            <m:r>
              <m:t>B</m:t>
            </m:r>
          </m:e>
          <m:sub>
            <m:d>
              <m:dPr>
                <m:begChr m:val="("/>
                <m:endChr m:val=")"/>
                <m:sepChr m:val=""/>
                <m:grow/>
              </m:dPr>
              <m:e>
                <m:r>
                  <m:t>c</m:t>
                </m:r>
                <m:r>
                  <m:t>o</m:t>
                </m:r>
                <m:r>
                  <m:t>m</m:t>
                </m:r>
                <m:r>
                  <m:t>p</m:t>
                </m:r>
              </m:e>
            </m:d>
            <m:r>
              <m:t>a</m:t>
            </m:r>
            <m:r>
              <m:t>y</m:t>
            </m:r>
            <m:r>
              <m:t>u</m:t>
            </m:r>
          </m:sub>
        </m:sSub>
        <m:r>
          <m:t> </m:t>
        </m:r>
        <m:r>
          <m:rPr>
            <m:sty m:val="p"/>
          </m:rPr>
          <m:t>=</m:t>
        </m:r>
        <m:r>
          <m:t> </m:t>
        </m:r>
        <m:sSub>
          <m:e>
            <m:bar>
              <m:barPr>
                <m:pos m:val="top"/>
              </m:barPr>
              <m:e>
                <m:r>
                  <m:t>w</m:t>
                </m:r>
                <m:r>
                  <m:t>t</m:t>
                </m:r>
              </m:e>
            </m:bar>
          </m:e>
          <m:sub>
            <m:d>
              <m:dPr>
                <m:begChr m:val="("/>
                <m:endChr m:val=")"/>
                <m:sepChr m:val=""/>
                <m:grow/>
              </m:dPr>
              <m:e>
                <m:r>
                  <m:t>c</m:t>
                </m:r>
                <m:r>
                  <m:t>o</m:t>
                </m:r>
                <m:r>
                  <m:t>m</m:t>
                </m:r>
                <m:r>
                  <m:t>p</m:t>
                </m:r>
              </m:e>
            </m:d>
            <m:r>
              <m:t>a</m:t>
            </m:r>
            <m:r>
              <m:t>y</m:t>
            </m:r>
            <m:r>
              <m:t>u</m:t>
            </m:r>
          </m:sub>
        </m:sSub>
        <m:r>
          <m:rPr>
            <m:sty m:val="p"/>
          </m:rPr>
          <m:t>*</m:t>
        </m:r>
        <m:sSub>
          <m:e>
            <m:r>
              <m:t>M</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bar>
              <m:barPr>
                <m:pos m:val="top"/>
              </m:barPr>
              <m:e>
                <m:r>
                  <m:t>w</m:t>
                </m:r>
                <m:r>
                  <m:t>t</m:t>
                </m:r>
              </m:e>
            </m:bar>
          </m:e>
          <m:sub>
            <m:d>
              <m:dPr>
                <m:begChr m:val="("/>
                <m:endChr m:val=")"/>
                <m:sepChr m:val=""/>
                <m:grow/>
              </m:dPr>
              <m:e>
                <m:r>
                  <m:t>c</m:t>
                </m:r>
                <m:r>
                  <m:t>o</m:t>
                </m:r>
                <m:r>
                  <m:t>m</m:t>
                </m:r>
                <m:r>
                  <m:t>p</m:t>
                </m:r>
              </m:e>
            </m:d>
            <m:r>
              <m:t>a</m:t>
            </m:r>
            <m:r>
              <m:t>y</m:t>
            </m:r>
            <m:r>
              <m:t>u</m:t>
            </m:r>
          </m:sub>
        </m:sSub>
      </m:oMath>
      <w:r>
        <w:t xml:space="preserve"> </w:t>
      </w:r>
      <w:r>
        <w:t xml:space="preserve">is the mean weight by species, area, user and year.</w:t>
      </w:r>
    </w:p>
    <w:bookmarkEnd w:id="36"/>
    <w:bookmarkEnd w:id="37"/>
    <w:bookmarkStart w:id="43" w:name="observation-equations"/>
    <w:p>
      <w:pPr>
        <w:pStyle w:val="Heading2"/>
      </w:pPr>
      <w:r>
        <w:t xml:space="preserve">Observation equations</w:t>
      </w:r>
    </w:p>
    <w:bookmarkStart w:id="38" w:name="harvests-1"/>
    <w:p>
      <w:pPr>
        <w:pStyle w:val="Heading3"/>
      </w:pPr>
      <w:r>
        <w:t xml:space="preserve">Harvests</w:t>
      </w:r>
    </w:p>
    <w:p>
      <w:pPr>
        <w:pStyle w:val="FirstParagraph"/>
      </w:pPr>
      <w:r>
        <w:t xml:space="preserve">The modeled process described above was fit to the SWHS, logbook and port sampling data using the following equations. SWHS estimates of annual rockfish harvest</w:t>
      </w:r>
      <w:r>
        <w:t xml:space="preserve"> </w:t>
      </w:r>
      <m:oMath>
        <m:sSubSup>
          <m:e>
            <m:acc>
              <m:accPr>
                <m:chr m:val="̂"/>
              </m:accPr>
              <m:e>
                <m:r>
                  <m:t>H</m:t>
                </m:r>
              </m:e>
            </m:acc>
          </m:e>
          <m:sub>
            <m:r>
              <m:t>a</m:t>
            </m:r>
            <m:r>
              <m:t>y</m:t>
            </m:r>
          </m:sub>
          <m:sup>
            <m:r>
              <m:t>S</m:t>
            </m:r>
            <m:r>
              <m:t>W</m:t>
            </m:r>
            <m:r>
              <m:t>H</m:t>
            </m:r>
            <m:r>
              <m:t>S</m:t>
            </m:r>
          </m:sup>
        </m:sSubSup>
      </m:oMath>
      <w:r>
        <w:t xml:space="preserve"> </w:t>
      </w:r>
      <w:r>
        <w:t xml:space="preserve">were assumed to index true harvest:</w:t>
      </w:r>
    </w:p>
    <w:p>
      <w:pPr>
        <w:pStyle w:val="BodyText"/>
      </w:pPr>
      <m:oMath>
        <m:sSubSup>
          <m:e>
            <m:acc>
              <m:accPr>
                <m:chr m:val="̂"/>
              </m:accPr>
              <m:e>
                <m:r>
                  <m:t>H</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sub>
                </m:sSub>
                <m:sSub>
                  <m:e>
                    <m:r>
                      <m:t>b</m:t>
                    </m:r>
                  </m:e>
                  <m:sub>
                    <m:r>
                      <m:t>H</m:t>
                    </m:r>
                  </m:sub>
                </m:sSub>
                <m:r>
                  <m:t>a</m:t>
                </m:r>
                <m:r>
                  <m:t>y</m:t>
                </m:r>
              </m:e>
            </m:d>
            <m:r>
              <m:rPr>
                <m:sty m:val="p"/>
              </m:rPr>
              <m:t>,</m:t>
            </m:r>
            <m:sSubSup>
              <m:e>
                <m:r>
                  <m:t>σ</m:t>
                </m:r>
              </m:e>
              <m:sub>
                <m:r>
                  <m:t>S</m:t>
                </m:r>
                <m:r>
                  <m:t>W</m:t>
                </m:r>
                <m:r>
                  <m:t>H</m:t>
                </m:r>
                <m:r>
                  <m:t>S</m:t>
                </m:r>
                <m:r>
                  <m:t>H</m:t>
                </m:r>
                <m:r>
                  <m:t>a</m:t>
                </m:r>
                <m:r>
                  <m:t>y</m:t>
                </m:r>
              </m:sub>
              <m:sup>
                <m:r>
                  <m:t>2</m:t>
                </m:r>
              </m:sup>
            </m:sSubSup>
          </m:e>
        </m:d>
      </m:oMath>
    </w:p>
    <w:p>
      <w:pPr>
        <w:pStyle w:val="BodyText"/>
      </w:pPr>
      <w:r>
        <w:t xml:space="preserve">where bias in the SWHS harvest estimates</w:t>
      </w:r>
      <w:r>
        <w:t xml:space="preserve"> </w:t>
      </w:r>
      <m:oMath>
        <m:sSub>
          <m:e>
            <m:r>
              <m:t>b</m:t>
            </m:r>
          </m:e>
          <m:sub>
            <m:r>
              <m:t>H</m:t>
            </m:r>
          </m:sub>
        </m:sSub>
        <m:r>
          <m:t>a</m:t>
        </m:r>
        <m:r>
          <m:t>y</m:t>
        </m:r>
      </m:oMath>
      <w:r>
        <w:t xml:space="preserve"> </w:t>
      </w:r>
      <w:r>
        <w:t xml:space="preserve">is modeled hierarchically across years as:</w:t>
      </w:r>
    </w:p>
    <w:p>
      <w:pPr>
        <w:pStyle w:val="BodyText"/>
      </w:pPr>
      <m:oMath>
        <m:sSub>
          <m:e>
            <m:r>
              <m:t>b</m:t>
            </m:r>
          </m:e>
          <m:sub>
            <m:r>
              <m:t>H</m:t>
            </m:r>
          </m:sub>
        </m:sSub>
        <m:r>
          <m:t>a</m:t>
        </m:r>
        <m:r>
          <m:t>y</m:t>
        </m:r>
        <m:r>
          <m:t> </m:t>
        </m:r>
        <m:r>
          <m:rPr>
            <m:sty m:val="p"/>
          </m:rPr>
          <m:t>∼</m:t>
        </m:r>
        <m:r>
          <m:t> </m:t>
        </m:r>
        <m:r>
          <m:rPr>
            <m:nor/>
            <m:sty m:val="p"/>
          </m:rPr>
          <m:t>Normal</m:t>
        </m:r>
        <m:d>
          <m:dPr>
            <m:begChr m:val="("/>
            <m:endChr m:val=")"/>
            <m:sepChr m:val=""/>
            <m:grow/>
          </m:dPr>
          <m:e>
            <m:sSub>
              <m:e>
                <m:r>
                  <m:t>μ</m:t>
                </m:r>
              </m:e>
              <m:sub>
                <m:r>
                  <m:t>H</m:t>
                </m:r>
              </m:sub>
            </m:sSub>
            <m:d>
              <m:dPr>
                <m:begChr m:val="("/>
                <m:endChr m:val=")"/>
                <m:sepChr m:val=""/>
                <m:grow/>
              </m:dPr>
              <m:e>
                <m:r>
                  <m:t>b</m:t>
                </m:r>
              </m:e>
            </m:d>
            <m:r>
              <m:t>a</m:t>
            </m:r>
            <m:r>
              <m:rPr>
                <m:sty m:val="p"/>
              </m:rPr>
              <m:t>,</m:t>
            </m:r>
            <m:sSub>
              <m:e>
                <m:r>
                  <m:t>σ</m:t>
                </m:r>
              </m:e>
              <m:sub>
                <m:r>
                  <m:t>H</m:t>
                </m:r>
              </m:sub>
            </m:sSub>
            <m:d>
              <m:dPr>
                <m:begChr m:val="("/>
                <m:endChr m:val=")"/>
                <m:sepChr m:val=""/>
                <m:grow/>
              </m:dPr>
              <m:e>
                <m:r>
                  <m:t>b</m:t>
                </m:r>
              </m:e>
            </m:d>
            <m:r>
              <m:t>a</m:t>
            </m:r>
          </m:e>
        </m:d>
      </m:oMath>
    </w:p>
    <w:p>
      <w:pPr>
        <w:pStyle w:val="BodyText"/>
      </w:pPr>
      <w:r>
        <w:t xml:space="preserve">with non-informative priors on both parameters (Table 2 PRIORS). SWHS estimates of guided angler harvest</w:t>
      </w:r>
      <w:r>
        <w:t xml:space="preserve"> </w:t>
      </w:r>
      <m:oMath>
        <m:sSubSup>
          <m:e>
            <m:acc>
              <m:accPr>
                <m:chr m:val="̂"/>
              </m:accPr>
              <m:e>
                <m:r>
                  <m:t>H</m:t>
                </m:r>
              </m:e>
            </m:acc>
          </m:e>
          <m:sub>
            <m:r>
              <m:t>a</m:t>
            </m:r>
            <m:r>
              <m:t>y</m:t>
            </m:r>
            <m:r>
              <m:t>1</m:t>
            </m:r>
          </m:sub>
          <m:sup>
            <m:r>
              <m:t>S</m:t>
            </m:r>
            <m:r>
              <m:t>W</m:t>
            </m:r>
            <m:r>
              <m:t>H</m:t>
            </m:r>
            <m:r>
              <m:t>S</m:t>
            </m:r>
          </m:sup>
        </m:sSubSup>
      </m:oMath>
      <w:r>
        <w:t xml:space="preserve"> </w:t>
      </w:r>
      <w:r>
        <w:t xml:space="preserve">are thus related to total guided harvest by:</w:t>
      </w:r>
    </w:p>
    <w:p>
      <w:pPr>
        <w:pStyle w:val="BodyText"/>
      </w:pPr>
      <m:oMath>
        <m:sSubSup>
          <m:e>
            <m:acc>
              <m:accPr>
                <m:chr m:val="̂"/>
              </m:accPr>
              <m:e>
                <m:r>
                  <m:t>H</m:t>
                </m:r>
              </m:e>
            </m:acc>
          </m:e>
          <m:sub>
            <m:r>
              <m:t>a</m:t>
            </m:r>
            <m:r>
              <m:t>y</m:t>
            </m:r>
            <m:r>
              <m:t>1</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r>
                      <m:t>1</m:t>
                    </m:r>
                  </m:sub>
                </m:sSub>
                <m:sSub>
                  <m:e>
                    <m:r>
                      <m:t>b</m:t>
                    </m:r>
                  </m:e>
                  <m:sub>
                    <m:r>
                      <m:t>a</m:t>
                    </m:r>
                    <m:r>
                      <m:t>y</m:t>
                    </m:r>
                  </m:sub>
                </m:sSub>
              </m:e>
            </m:d>
            <m:r>
              <m:rPr>
                <m:sty m:val="p"/>
              </m:rPr>
              <m:t>,</m:t>
            </m:r>
            <m:sSubSup>
              <m:e>
                <m:r>
                  <m:t>σ</m:t>
                </m:r>
              </m:e>
              <m:sub>
                <m:r>
                  <m:t>S</m:t>
                </m:r>
                <m:r>
                  <m:t>W</m:t>
                </m:r>
                <m:r>
                  <m:t>H</m:t>
                </m:r>
                <m:sSub>
                  <m:e>
                    <m:r>
                      <m:t>S</m:t>
                    </m:r>
                  </m:e>
                  <m:sub>
                    <m:r>
                      <m:t>a</m:t>
                    </m:r>
                    <m:r>
                      <m:t>y</m:t>
                    </m:r>
                    <m:r>
                      <m:t>1</m:t>
                    </m:r>
                  </m:sub>
                </m:sSub>
              </m:sub>
              <m:sup>
                <m:r>
                  <m:t>2</m:t>
                </m:r>
              </m:sup>
            </m:sSubSup>
          </m:e>
        </m:d>
      </m:oMath>
    </w:p>
    <w:p>
      <w:pPr>
        <w:pStyle w:val="BodyText"/>
      </w:pPr>
      <w:r>
        <w:t xml:space="preserve">Reported guide logbook harvest</w:t>
      </w:r>
      <w:r>
        <w:t xml:space="preserve"> </w:t>
      </w:r>
      <m:oMath>
        <m:sSubSup>
          <m:e>
            <m:acc>
              <m:accPr>
                <m:chr m:val="̂"/>
              </m:accPr>
              <m:e>
                <m:r>
                  <m:t>H</m:t>
                </m:r>
              </m:e>
            </m:acc>
          </m:e>
          <m:sub>
            <m:r>
              <m:t>a</m:t>
            </m:r>
            <m:r>
              <m:t>y</m:t>
            </m:r>
          </m:sub>
          <m:sup>
            <m:r>
              <m:t>L</m:t>
            </m:r>
            <m:r>
              <m:t>B</m:t>
            </m:r>
          </m:sup>
        </m:sSubSup>
      </m:oMath>
      <w:r>
        <w:t xml:space="preserve"> </w:t>
      </w:r>
      <w:r>
        <w:t xml:space="preserve">are considered a census of the true harvest and is related to true harvest as:</w:t>
      </w:r>
    </w:p>
    <w:p>
      <w:pPr>
        <w:pStyle w:val="BodyText"/>
      </w:pPr>
      <m:oMath>
        <m:sSubSup>
          <m:e>
            <m:acc>
              <m:accPr>
                <m:chr m:val="̂"/>
              </m:accPr>
              <m:e>
                <m:r>
                  <m:t>H</m:t>
                </m:r>
              </m:e>
            </m:acc>
          </m:e>
          <m:sub>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e>
        </m:d>
      </m:oMath>
    </w:p>
    <w:p>
      <w:pPr>
        <w:pStyle w:val="BodyText"/>
      </w:pPr>
      <m:oMath>
        <m:sSubSup>
          <m:e>
            <m:acc>
              <m:accPr>
                <m:chr m:val="̂"/>
              </m:accPr>
              <m:e>
                <m:r>
                  <m:t>H</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H</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H</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Note that for Southcentral and Kodiak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equal to the total harvest minus pelagic and yelloweye harvests. For Southeast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also equal to the sum of the non-yelloweye DSR and slope harvests. Although yelloweye rockfish are technically part of the DSR complex, the DSR estimates in this report do not include yelloweye rockfish.</w:t>
      </w:r>
    </w:p>
    <w:bookmarkEnd w:id="38"/>
    <w:bookmarkStart w:id="39" w:name="species-compositions-port-sampling"/>
    <w:p>
      <w:pPr>
        <w:pStyle w:val="Heading3"/>
      </w:pPr>
      <w:r>
        <w:t xml:space="preserve">Species Compositions (Port Sampling)</w:t>
      </w:r>
    </w:p>
    <w:p>
      <w:pPr>
        <w:pStyle w:val="FirstParagraph"/>
      </w:pPr>
      <w:r>
        <w:t xml:space="preserve">The number of pelagic rockfish sampled in harvest sampling programs</w:t>
      </w:r>
      <w:r>
        <w:t xml:space="preserve"> </w:t>
      </w:r>
      <m:oMath>
        <m:sSub>
          <m:e>
            <m:r>
              <m:t>x</m:t>
            </m:r>
          </m:e>
          <m:sub>
            <m:d>
              <m:dPr>
                <m:begChr m:val="("/>
                <m:endChr m:val=")"/>
                <m:sepChr m:val=""/>
                <m:grow/>
              </m:dPr>
              <m:e>
                <m:r>
                  <m:t>p</m:t>
                </m:r>
                <m:r>
                  <m:t>e</m:t>
                </m:r>
                <m:r>
                  <m:t>l</m:t>
                </m:r>
                <m:r>
                  <m:t>a</m:t>
                </m:r>
                <m:r>
                  <m:t>g</m:t>
                </m:r>
                <m:r>
                  <m:t>i</m:t>
                </m:r>
                <m:r>
                  <m:t>c</m:t>
                </m:r>
              </m:e>
            </m:d>
            <m:r>
              <m:t>a</m:t>
            </m:r>
            <m:r>
              <m:t>y</m:t>
            </m:r>
            <m:r>
              <m:t>u</m:t>
            </m:r>
          </m:sub>
        </m:sSub>
      </m:oMath>
      <w:r>
        <w:t xml:space="preserve"> </w:t>
      </w:r>
      <w:r>
        <w:t xml:space="preserve">follow a binomial distribution relative to the true proportion of the harvest comprised of pelagic rockfish,</w:t>
      </w:r>
      <w:r>
        <w:t xml:space="preserve"> </w:t>
      </w:r>
      <m:oMath>
        <m:sSub>
          <m:e>
            <m:r>
              <m:t>P</m:t>
            </m:r>
          </m:e>
          <m:sub>
            <m:d>
              <m:dPr>
                <m:begChr m:val="("/>
                <m:endChr m:val=")"/>
                <m:sepChr m:val=""/>
                <m:grow/>
              </m:dPr>
              <m:e>
                <m:r>
                  <m:t>p</m:t>
                </m:r>
                <m:r>
                  <m:t>e</m:t>
                </m:r>
                <m:r>
                  <m:t>l</m:t>
                </m:r>
                <m:r>
                  <m:t>a</m:t>
                </m:r>
                <m:r>
                  <m:t>g</m:t>
                </m:r>
                <m:r>
                  <m:t>i</m:t>
                </m:r>
                <m:r>
                  <m:t>c</m:t>
                </m:r>
              </m:e>
            </m:d>
            <m:r>
              <m:t>a</m:t>
            </m:r>
            <m:r>
              <m:t>y</m:t>
            </m:r>
            <m:r>
              <m:t>u</m:t>
            </m:r>
          </m:sub>
        </m:sSub>
      </m:oMath>
      <w:r>
        <w:t xml:space="preserve"> </w:t>
      </w:r>
      <w:r>
        <w:t xml:space="preserve">in area</w:t>
      </w:r>
      <w:r>
        <w:t xml:space="preserve"> </w:t>
      </w:r>
      <w:r>
        <w:rPr>
          <w:i/>
          <w:iCs/>
        </w:rPr>
        <w:t xml:space="preserve">a</w:t>
      </w:r>
      <w:r>
        <w:t xml:space="preserve">, year</w:t>
      </w:r>
      <w:r>
        <w:t xml:space="preserve"> </w:t>
      </w:r>
      <w:r>
        <w:rPr>
          <w:i/>
          <w:iCs/>
        </w:rPr>
        <w:t xml:space="preserve">y</w:t>
      </w:r>
      <w:r>
        <w:t xml:space="preserve"> </w:t>
      </w:r>
      <w:r>
        <w:t xml:space="preserve">by user group</w:t>
      </w:r>
      <w:r>
        <w:t xml:space="preserve"> </w:t>
      </w:r>
      <w:r>
        <w:rPr>
          <w:i/>
          <w:iCs/>
        </w:rPr>
        <w:t xml:space="preserve">u</w:t>
      </w:r>
      <w:r>
        <w:t xml:space="preserve">, such that:</w:t>
      </w:r>
    </w:p>
    <w:p>
      <w:pPr>
        <w:pStyle w:val="BodyText"/>
      </w:pPr>
      <m:oMath>
        <m:sSub>
          <m:e>
            <m:r>
              <m:t>x</m:t>
            </m:r>
          </m:e>
          <m:sub>
            <m:d>
              <m:dPr>
                <m:begChr m:val="("/>
                <m:endChr m:val=")"/>
                <m:sepChr m:val=""/>
                <m:grow/>
              </m:dPr>
              <m:e>
                <m:r>
                  <m:t>p</m:t>
                </m:r>
                <m:r>
                  <m:t>e</m:t>
                </m:r>
                <m:r>
                  <m:t>l</m:t>
                </m:r>
                <m:r>
                  <m:t>a</m:t>
                </m:r>
                <m:r>
                  <m:t>g</m:t>
                </m:r>
                <m:r>
                  <m:t>i</m:t>
                </m:r>
                <m:r>
                  <m:t>c</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p</m:t>
                    </m:r>
                    <m:r>
                      <m:t>e</m:t>
                    </m:r>
                    <m:r>
                      <m:t>l</m:t>
                    </m:r>
                    <m:r>
                      <m:t>a</m:t>
                    </m:r>
                    <m:r>
                      <m:t>g</m:t>
                    </m:r>
                    <m:r>
                      <m:t>i</m:t>
                    </m:r>
                    <m:r>
                      <m:t>c</m:t>
                    </m:r>
                  </m:e>
                </m:d>
                <m:r>
                  <m:t>a</m:t>
                </m:r>
                <m:r>
                  <m:t>y</m:t>
                </m:r>
                <m:r>
                  <m:t>u</m:t>
                </m:r>
              </m:sub>
            </m:sSub>
            <m:r>
              <m:rPr>
                <m:sty m:val="p"/>
              </m:rPr>
              <m:t>,</m:t>
            </m:r>
            <m:sSub>
              <m:e>
                <m:r>
                  <m:t>N</m:t>
                </m:r>
              </m:e>
              <m:sub>
                <m:r>
                  <m:t>a</m:t>
                </m:r>
                <m:r>
                  <m:t>y</m:t>
                </m:r>
                <m:r>
                  <m:t>u</m:t>
                </m:r>
              </m:sub>
            </m:sSub>
          </m:e>
        </m:d>
      </m:oMath>
    </w:p>
    <w:p>
      <w:pPr>
        <w:pStyle w:val="BodyText"/>
      </w:pPr>
      <w:r>
        <w:t xml:space="preserve">where</w:t>
      </w:r>
      <w:r>
        <w:t xml:space="preserve"> </w:t>
      </w:r>
      <m:oMath>
        <m:sSub>
          <m:e>
            <m:r>
              <m:t>N</m:t>
            </m:r>
          </m:e>
          <m:sub>
            <m:r>
              <m:t>a</m:t>
            </m:r>
            <m:r>
              <m:t>y</m:t>
            </m:r>
            <m:r>
              <m:t>u</m:t>
            </m:r>
          </m:sub>
        </m:sSub>
      </m:oMath>
      <w:r>
        <w:t xml:space="preserve"> </w:t>
      </w:r>
      <w:r>
        <w:t xml:space="preserve">is the total number of rockfish sampled in area</w:t>
      </w:r>
      <w:r>
        <w:t xml:space="preserve"> </w:t>
      </w:r>
      <m:oMath>
        <m:r>
          <m:t>a</m:t>
        </m:r>
      </m:oMath>
      <w:r>
        <w:t xml:space="preserve"> </w:t>
      </w:r>
      <w:r>
        <w:t xml:space="preserve">during year</w:t>
      </w:r>
      <w:r>
        <w:t xml:space="preserve"> </w:t>
      </w:r>
      <m:oMath>
        <m:r>
          <m:t>y</m:t>
        </m:r>
      </m:oMath>
      <w:r>
        <w:t xml:space="preserve"> </w:t>
      </w:r>
      <w:r>
        <w:t xml:space="preserve">from user group</w:t>
      </w:r>
      <w:r>
        <w:t xml:space="preserve"> </w:t>
      </w:r>
      <m:oMath>
        <m:r>
          <m:t>u</m:t>
        </m:r>
      </m:oMath>
      <w:r>
        <w:t xml:space="preserve">. The number of black rockfish sampled in harvest sampling programs was thus a proportion of the pelagic harvests</w:t>
      </w:r>
    </w:p>
    <w:p>
      <w:pPr>
        <w:pStyle w:val="BodyText"/>
      </w:pPr>
      <m:oMath>
        <m:sSub>
          <m:e>
            <m:r>
              <m:t>x</m:t>
            </m:r>
          </m:e>
          <m:sub>
            <m:d>
              <m:dPr>
                <m:begChr m:val="("/>
                <m:endChr m:val=")"/>
                <m:sepChr m:val=""/>
                <m:grow/>
              </m:dPr>
              <m:e>
                <m:r>
                  <m:t>b</m:t>
                </m:r>
                <m:r>
                  <m:t>l</m:t>
                </m:r>
                <m:r>
                  <m:t>a</m:t>
                </m:r>
                <m:r>
                  <m:t>c</m:t>
                </m:r>
                <m:r>
                  <m:t>k</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b</m:t>
                    </m:r>
                    <m:r>
                      <m:t>l</m:t>
                    </m:r>
                    <m:r>
                      <m:t>a</m:t>
                    </m:r>
                    <m:r>
                      <m:t>c</m:t>
                    </m:r>
                    <m:r>
                      <m:t>k</m:t>
                    </m:r>
                  </m:e>
                </m:d>
                <m:r>
                  <m:t>a</m:t>
                </m:r>
                <m:r>
                  <m:t>y</m:t>
                </m:r>
                <m:r>
                  <m:t>u</m:t>
                </m:r>
              </m:sub>
            </m:sSub>
            <m:r>
              <m:rPr>
                <m:sty m:val="p"/>
              </m:rPr>
              <m:t>,</m:t>
            </m:r>
            <m:sSubSup>
              <m:e>
                <m:r>
                  <m:t>N</m:t>
                </m:r>
              </m:e>
              <m:sub>
                <m:r>
                  <m:t>a</m:t>
                </m:r>
                <m:r>
                  <m:t>y</m:t>
                </m:r>
                <m:r>
                  <m:t>u</m:t>
                </m:r>
              </m:sub>
              <m:sup>
                <m:r>
                  <m:t>p</m:t>
                </m:r>
                <m:r>
                  <m:t>e</m:t>
                </m:r>
                <m:r>
                  <m:t>l</m:t>
                </m:r>
              </m:sup>
            </m:sSubSup>
          </m:e>
        </m:d>
      </m:oMath>
    </w:p>
    <w:p>
      <w:pPr>
        <w:pStyle w:val="BodyText"/>
      </w:pPr>
      <w:r>
        <w:t xml:space="preserve">where</w:t>
      </w:r>
      <w:r>
        <w:t xml:space="preserve"> </w:t>
      </w:r>
      <m:oMath>
        <m:sSubSup>
          <m:e>
            <m:r>
              <m:t>N</m:t>
            </m:r>
          </m:e>
          <m:sub>
            <m:r>
              <m:t>a</m:t>
            </m:r>
            <m:r>
              <m:t>y</m:t>
            </m:r>
            <m:r>
              <m:t>u</m:t>
            </m:r>
          </m:sub>
          <m:sup>
            <m:r>
              <m:t>p</m:t>
            </m:r>
            <m:r>
              <m:t>e</m:t>
            </m:r>
            <m:r>
              <m:t>l</m:t>
            </m:r>
          </m:sup>
        </m:sSubSup>
      </m:oMath>
      <w:r>
        <w:t xml:space="preserve"> </w:t>
      </w:r>
      <w:r>
        <w:t xml:space="preserve">is the total number of pelagic rockfish. Yelloweye rockfish were modeled similarly as a proportion of the total number of non-pelagics such that</w:t>
      </w:r>
    </w:p>
    <w:p>
      <w:pPr>
        <w:pStyle w:val="BodyText"/>
      </w:pPr>
      <m:oMath>
        <m:sSub>
          <m:e>
            <m:r>
              <m:t>x</m:t>
            </m:r>
          </m:e>
          <m:sub>
            <m:d>
              <m:dPr>
                <m:begChr m:val="("/>
                <m:endChr m:val=")"/>
                <m:sepChr m:val=""/>
                <m:grow/>
              </m:dPr>
              <m:e>
                <m:r>
                  <m:t>y</m:t>
                </m:r>
                <m:r>
                  <m:t>e</m:t>
                </m:r>
                <m:r>
                  <m:t>l</m:t>
                </m:r>
                <m:r>
                  <m:t>l</m:t>
                </m:r>
                <m:r>
                  <m:t>o</m:t>
                </m:r>
                <m:sSub>
                  <m:e>
                    <m:r>
                      <m:t>w</m:t>
                    </m:r>
                  </m:e>
                  <m:sub>
                    <m:r>
                      <m:t>R</m:t>
                    </m:r>
                    <m:r>
                      <m:t>2</m:t>
                    </m:r>
                  </m:sub>
                </m:sSub>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y</m:t>
                    </m:r>
                    <m:r>
                      <m:t>e</m:t>
                    </m:r>
                    <m:r>
                      <m:t>l</m:t>
                    </m:r>
                    <m:r>
                      <m:t>l</m:t>
                    </m:r>
                    <m:r>
                      <m:t>o</m:t>
                    </m:r>
                    <m:r>
                      <m:t>w</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Southeast areas have two other non-pelagic groupings such that non-yelloweye DSR and slope rockfish are a proportion of non-pelagics such that</w:t>
      </w:r>
    </w:p>
    <w:p>
      <w:pPr>
        <w:pStyle w:val="BodyText"/>
      </w:pPr>
      <m:oMath>
        <m:sSub>
          <m:e>
            <m:r>
              <m:t>x</m:t>
            </m:r>
          </m:e>
          <m:sub>
            <m:d>
              <m:dPr>
                <m:begChr m:val="("/>
                <m:endChr m:val=")"/>
                <m:sepChr m:val=""/>
                <m:grow/>
              </m:dPr>
              <m:e>
                <m:r>
                  <m:t>D</m:t>
                </m:r>
                <m:r>
                  <m:t>S</m:t>
                </m:r>
                <m:r>
                  <m:t>R</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D</m:t>
                    </m:r>
                    <m:r>
                      <m:t>S</m:t>
                    </m:r>
                    <m:r>
                      <m:t>R</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and</w:t>
      </w:r>
    </w:p>
    <w:p>
      <w:pPr>
        <w:pStyle w:val="BodyText"/>
      </w:pPr>
      <m:oMath>
        <m:sSub>
          <m:e>
            <m:r>
              <m:t>x</m:t>
            </m:r>
          </m:e>
          <m:sub>
            <m:d>
              <m:dPr>
                <m:begChr m:val="("/>
                <m:endChr m:val=")"/>
                <m:sepChr m:val=""/>
                <m:grow/>
              </m:dPr>
              <m:e>
                <m:r>
                  <m:t>s</m:t>
                </m:r>
                <m:r>
                  <m:t>l</m:t>
                </m:r>
                <m:r>
                  <m:t>o</m:t>
                </m:r>
                <m:r>
                  <m:t>p</m:t>
                </m:r>
                <m:r>
                  <m:t>e</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s</m:t>
                    </m:r>
                    <m:r>
                      <m:t>l</m:t>
                    </m:r>
                    <m:r>
                      <m:t>o</m:t>
                    </m:r>
                    <m:r>
                      <m:t>p</m:t>
                    </m:r>
                    <m:r>
                      <m:t>e</m:t>
                    </m:r>
                  </m:e>
                </m:d>
                <m:r>
                  <m:t>a</m:t>
                </m:r>
                <m:r>
                  <m:t>y</m:t>
                </m:r>
                <m:r>
                  <m:t>u</m:t>
                </m:r>
              </m:sub>
            </m:sSub>
            <m:r>
              <m:rPr>
                <m:sty m:val="p"/>
              </m:rPr>
              <m:t>,</m:t>
            </m:r>
            <m:sSubSup>
              <m:e>
                <m:r>
                  <m:t>N</m:t>
                </m:r>
              </m:e>
              <m:sub>
                <m:r>
                  <m:t>a</m:t>
                </m:r>
                <m:r>
                  <m:t>y</m:t>
                </m:r>
                <m:r>
                  <m:t>u</m:t>
                </m:r>
              </m:sub>
              <m:sup>
                <m:r>
                  <m:t>n</m:t>
                </m:r>
                <m:r>
                  <m:t>o</m:t>
                </m:r>
                <m:r>
                  <m:t>n</m:t>
                </m:r>
                <m:r>
                  <m:t>p</m:t>
                </m:r>
                <m:r>
                  <m:t>e</m:t>
                </m:r>
                <m:r>
                  <m:t>l</m:t>
                </m:r>
              </m:sup>
            </m:sSubSup>
          </m:e>
        </m:d>
      </m:oMath>
    </w:p>
    <w:bookmarkEnd w:id="39"/>
    <w:bookmarkStart w:id="40" w:name="releases-1"/>
    <w:p>
      <w:pPr>
        <w:pStyle w:val="Heading3"/>
      </w:pPr>
      <w:r>
        <w:t xml:space="preserve">Releases</w:t>
      </w:r>
    </w:p>
    <w:p>
      <w:pPr>
        <w:pStyle w:val="FirstParagraph"/>
      </w:pPr>
      <w:r>
        <w:t xml:space="preserve">SWHS estimates of annual rockfish releases</w:t>
      </w:r>
      <w:r>
        <w:t xml:space="preserve"> </w:t>
      </w:r>
      <m:oMath>
        <m:sSubSup>
          <m:e>
            <m:acc>
              <m:accPr>
                <m:chr m:val="̂"/>
              </m:accPr>
              <m:e>
                <m:r>
                  <m:t>R</m:t>
                </m:r>
              </m:e>
            </m:acc>
          </m:e>
          <m:sub>
            <m:r>
              <m:t>a</m:t>
            </m:r>
            <m:r>
              <m:t>y</m:t>
            </m:r>
          </m:sub>
          <m:sup>
            <m:r>
              <m:t>S</m:t>
            </m:r>
            <m:r>
              <m:t>W</m:t>
            </m:r>
            <m:r>
              <m:t>H</m:t>
            </m:r>
            <m:r>
              <m:t>S</m:t>
            </m:r>
          </m:sup>
        </m:sSubSup>
      </m:oMath>
      <w:r>
        <w:t xml:space="preserve"> </w:t>
      </w:r>
      <w:r>
        <w:t xml:space="preserve">were assumed to index true releases similarly to harvests and were modeled such that</w:t>
      </w:r>
    </w:p>
    <w:p>
      <w:pPr>
        <w:pStyle w:val="BodyText"/>
      </w:pPr>
      <m:oMath>
        <m:sSubSup>
          <m:e>
            <m:acc>
              <m:accPr>
                <m:chr m:val="̂"/>
              </m:accPr>
              <m:e>
                <m:r>
                  <m:t>R</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R</m:t>
                    </m:r>
                  </m:e>
                  <m:sub>
                    <m:r>
                      <m:t>a</m:t>
                    </m:r>
                    <m:r>
                      <m:t>y</m:t>
                    </m:r>
                  </m:sub>
                </m:sSub>
                <m:sSub>
                  <m:e>
                    <m:r>
                      <m:t>b</m:t>
                    </m:r>
                  </m:e>
                  <m:sub>
                    <m:r>
                      <m:t>R</m:t>
                    </m:r>
                  </m:sub>
                </m:sSub>
                <m:r>
                  <m:t>a</m:t>
                </m:r>
                <m:r>
                  <m:t>y</m:t>
                </m:r>
              </m:e>
            </m:d>
            <m:r>
              <m:rPr>
                <m:sty m:val="p"/>
              </m:rPr>
              <m:t>,</m:t>
            </m:r>
            <m:sSubSup>
              <m:e>
                <m:r>
                  <m:t>σ</m:t>
                </m:r>
              </m:e>
              <m:sub>
                <m:r>
                  <m:t>S</m:t>
                </m:r>
                <m:r>
                  <m:t>W</m:t>
                </m:r>
                <m:r>
                  <m:t>H</m:t>
                </m:r>
                <m:sSub>
                  <m:e>
                    <m:r>
                      <m:t>S</m:t>
                    </m:r>
                  </m:e>
                  <m:sub>
                    <m:r>
                      <m:t>R</m:t>
                    </m:r>
                  </m:sub>
                </m:sSub>
                <m:r>
                  <m:t>a</m:t>
                </m:r>
                <m:r>
                  <m:t>y</m:t>
                </m:r>
              </m:sub>
              <m:sup>
                <m:r>
                  <m:t>2</m:t>
                </m:r>
              </m:sup>
            </m:sSubSup>
          </m:e>
        </m:d>
      </m:oMath>
    </w:p>
    <w:p>
      <w:pPr>
        <w:pStyle w:val="BodyText"/>
      </w:pPr>
      <w:r>
        <w:t xml:space="preserve">SWHS estimates of guided angler releases assumed an independent bias from that of the harvests such that</w:t>
      </w:r>
    </w:p>
    <w:p>
      <w:pPr>
        <w:pStyle w:val="BodyText"/>
      </w:pPr>
      <m:oMath>
        <m:sSub>
          <m:e>
            <m:r>
              <m:t>b</m:t>
            </m:r>
          </m:e>
          <m:sub>
            <m:r>
              <m:t>R</m:t>
            </m:r>
          </m:sub>
        </m:sSub>
        <m:r>
          <m:t>a</m:t>
        </m:r>
        <m:r>
          <m:t>y</m:t>
        </m:r>
        <m:r>
          <m:t> </m:t>
        </m:r>
        <m:r>
          <m:rPr>
            <m:sty m:val="p"/>
          </m:rPr>
          <m:t>∼</m:t>
        </m:r>
        <m:r>
          <m:t> </m:t>
        </m:r>
        <m:r>
          <m:rPr>
            <m:nor/>
            <m:sty m:val="p"/>
          </m:rPr>
          <m:t>Normal</m:t>
        </m:r>
        <m:d>
          <m:dPr>
            <m:begChr m:val="("/>
            <m:endChr m:val=")"/>
            <m:sepChr m:val=""/>
            <m:grow/>
          </m:dPr>
          <m:e>
            <m:sSub>
              <m:e>
                <m:r>
                  <m:t>μ</m:t>
                </m:r>
              </m:e>
              <m:sub>
                <m:r>
                  <m:t>R</m:t>
                </m:r>
              </m:sub>
            </m:sSub>
            <m:d>
              <m:dPr>
                <m:begChr m:val="("/>
                <m:endChr m:val=")"/>
                <m:sepChr m:val=""/>
                <m:grow/>
              </m:dPr>
              <m:e>
                <m:r>
                  <m:t>b</m:t>
                </m:r>
              </m:e>
            </m:d>
            <m:r>
              <m:t>a</m:t>
            </m:r>
            <m:r>
              <m:rPr>
                <m:sty m:val="p"/>
              </m:rPr>
              <m:t>,</m:t>
            </m:r>
            <m:sSub>
              <m:e>
                <m:r>
                  <m:t>σ</m:t>
                </m:r>
              </m:e>
              <m:sub>
                <m:r>
                  <m:t>R</m:t>
                </m:r>
              </m:sub>
            </m:sSub>
            <m:d>
              <m:dPr>
                <m:begChr m:val="("/>
                <m:endChr m:val=")"/>
                <m:sepChr m:val=""/>
                <m:grow/>
              </m:dPr>
              <m:e>
                <m:r>
                  <m:t>b</m:t>
                </m:r>
              </m:e>
            </m:d>
            <m:r>
              <m:t>a</m:t>
            </m:r>
          </m:e>
        </m:d>
      </m:oMath>
    </w:p>
    <w:p>
      <w:pPr>
        <w:pStyle w:val="BodyText"/>
      </w:pPr>
      <w:r>
        <w:t xml:space="preserve">where bias in the SWHS release estimates</w:t>
      </w:r>
      <w:r>
        <w:t xml:space="preserve"> </w:t>
      </w:r>
      <m:oMath>
        <m:sSub>
          <m:e>
            <m:r>
              <m:t>b</m:t>
            </m:r>
          </m:e>
          <m:sub>
            <m:r>
              <m:t>R</m:t>
            </m:r>
          </m:sub>
        </m:sSub>
        <m:r>
          <m:t>a</m:t>
        </m:r>
        <m:r>
          <m:t>y</m:t>
        </m:r>
      </m:oMath>
      <w:r>
        <w:t xml:space="preserve"> </w:t>
      </w:r>
      <w:r>
        <w:t xml:space="preserve">is modeled hierarchically across years with non-informative priors on both parameters (Table 2 PRIORS).</w:t>
      </w:r>
    </w:p>
    <w:p>
      <w:pPr>
        <w:pStyle w:val="BodyText"/>
      </w:pPr>
      <w:r>
        <w:t xml:space="preserve">Reported guide logbook releases</w:t>
      </w:r>
      <w:r>
        <w:t xml:space="preserve"> </w:t>
      </w:r>
      <m:oMath>
        <m:sSubSup>
          <m:e>
            <m:acc>
              <m:accPr>
                <m:chr m:val="̂"/>
              </m:accPr>
              <m:e>
                <m:r>
                  <m:t>R</m:t>
                </m:r>
              </m:e>
            </m:acc>
          </m:e>
          <m:sub>
            <m:r>
              <m:t>a</m:t>
            </m:r>
            <m:r>
              <m:t>y</m:t>
            </m:r>
          </m:sub>
          <m:sup>
            <m:r>
              <m:t>L</m:t>
            </m:r>
            <m:r>
              <m:t>B</m:t>
            </m:r>
          </m:sup>
        </m:sSubSup>
      </m:oMath>
      <w:r>
        <w:t xml:space="preserve"> </w:t>
      </w:r>
      <w:r>
        <w:t xml:space="preserve">are considered a census of the true releases and is related to true releases as:</w:t>
      </w:r>
    </w:p>
    <w:p>
      <w:pPr>
        <w:pStyle w:val="BodyText"/>
      </w:pPr>
      <m:oMath>
        <m:sSubSup>
          <m:e>
            <m:acc>
              <m:accPr>
                <m:chr m:val="̂"/>
              </m:accPr>
              <m:e>
                <m:r>
                  <m:t>R</m:t>
                </m:r>
              </m:e>
            </m:acc>
          </m:e>
          <m:sub>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e>
        </m:d>
      </m:oMath>
    </w:p>
    <w:p>
      <w:pPr>
        <w:pStyle w:val="BodyText"/>
      </w:pPr>
      <m:oMath>
        <m:sSubSup>
          <m:e>
            <m:acc>
              <m:accPr>
                <m:chr m:val="̂"/>
              </m:accPr>
              <m:e>
                <m:r>
                  <m:t>R</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R</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R</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Releases are also related to harvests through the</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quantity describing the proportion of landed fish that are retained and harvested by species, area, year and user. This quantity is informed by portside sampling and interviews where</w:t>
      </w:r>
      <w:r>
        <w:t xml:space="preserve"> </w:t>
      </w:r>
      <m:oMath>
        <m:sSub>
          <m:e>
            <m:r>
              <m:t>x</m:t>
            </m:r>
          </m:e>
          <m:sub>
            <m:d>
              <m:dPr>
                <m:begChr m:val="("/>
                <m:endChr m:val=")"/>
                <m:sepChr m:val=""/>
                <m:grow/>
              </m:dPr>
              <m:e>
                <m:r>
                  <m:t>c</m:t>
                </m:r>
                <m:r>
                  <m:t>o</m:t>
                </m:r>
                <m:r>
                  <m:t>m</m:t>
                </m:r>
                <m:r>
                  <m:t>p</m:t>
                </m:r>
              </m:e>
            </m:d>
            <m:r>
              <m:t>a</m:t>
            </m:r>
            <m:r>
              <m:t>y</m:t>
            </m:r>
            <m:r>
              <m:t>u</m:t>
            </m:r>
          </m:sub>
        </m:sSub>
      </m:oMath>
      <w:r>
        <w:t xml:space="preserve"> </w:t>
      </w:r>
      <w:r>
        <w:t xml:space="preserve">is the number of harvested rockfish of species</w:t>
      </w:r>
      <w:r>
        <w:t xml:space="preserve"> </w:t>
      </w:r>
      <w:r>
        <w:rPr>
          <w:i/>
          <w:iCs/>
        </w:rPr>
        <w:t xml:space="preserve">comp</w:t>
      </w:r>
      <w:r>
        <w:t xml:space="preserve"> </w:t>
      </w:r>
      <w:r>
        <w:t xml:space="preserve">sampled dockside in area</w:t>
      </w:r>
      <w:r>
        <w:t xml:space="preserve"> </w:t>
      </w:r>
      <w:r>
        <w:rPr>
          <w:i/>
          <w:iCs/>
        </w:rPr>
        <w:t xml:space="preserve">a</w:t>
      </w:r>
      <w:r>
        <w:t xml:space="preserve"> </w:t>
      </w:r>
      <w:r>
        <w:t xml:space="preserve">and year</w:t>
      </w:r>
      <w:r>
        <w:t xml:space="preserve"> </w:t>
      </w:r>
      <w:r>
        <w:rPr>
          <w:i/>
          <w:iCs/>
        </w:rPr>
        <w:t xml:space="preserve">y</w:t>
      </w:r>
      <w:r>
        <w:t xml:space="preserve"> </w:t>
      </w:r>
      <w:r>
        <w:t xml:space="preserve">by user group</w:t>
      </w:r>
      <w:r>
        <w:t xml:space="preserve"> </w:t>
      </w:r>
      <w:r>
        <w:rPr>
          <w:i/>
          <w:iCs/>
        </w:rPr>
        <w:t xml:space="preserve">u</w:t>
      </w:r>
      <w:r>
        <w:t xml:space="preserve">, and assumes a binomial distribution in relation to</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such that</w:t>
      </w:r>
    </w:p>
    <w:p>
      <w:pPr>
        <w:pStyle w:val="BodyText"/>
      </w:pPr>
      <m:oMath>
        <m:sSub>
          <m:e>
            <m:r>
              <m:t>x</m:t>
            </m:r>
          </m:e>
          <m:sub>
            <m:d>
              <m:dPr>
                <m:begChr m:val="("/>
                <m:endChr m:val=")"/>
                <m:sepChr m:val=""/>
                <m:grow/>
              </m:dPr>
              <m:e>
                <m:r>
                  <m:t>c</m:t>
                </m:r>
                <m:r>
                  <m:t>o</m:t>
                </m:r>
                <m:r>
                  <m:t>m</m:t>
                </m:r>
                <m:r>
                  <m:t>p</m:t>
                </m:r>
              </m:e>
            </m:d>
            <m:r>
              <m:t>a</m:t>
            </m:r>
            <m:r>
              <m:t>y</m:t>
            </m:r>
            <m:r>
              <m:t>u</m:t>
            </m:r>
          </m:sub>
        </m:sSub>
        <m:r>
          <m:t> </m:t>
        </m:r>
        <m:r>
          <m:rPr>
            <m:sty m:val="p"/>
          </m:rPr>
          <m:t>∼</m:t>
        </m:r>
        <m:r>
          <m:t> </m:t>
        </m:r>
        <m:r>
          <m:rPr>
            <m:nor/>
            <m:sty m:val="p"/>
          </m:rPr>
          <m:t>Binomial</m:t>
        </m:r>
        <m:d>
          <m:dPr>
            <m:begChr m:val="("/>
            <m:endChr m:val=")"/>
            <m:sepChr m:val=""/>
            <m:grow/>
          </m:dPr>
          <m:e>
            <m:r>
              <m:t>p</m:t>
            </m:r>
            <m:sSub>
              <m:e>
                <m:r>
                  <m:t>H</m:t>
                </m:r>
              </m:e>
              <m:sub>
                <m:d>
                  <m:dPr>
                    <m:begChr m:val="("/>
                    <m:endChr m:val=")"/>
                    <m:sepChr m:val=""/>
                    <m:grow/>
                  </m:dPr>
                  <m:e>
                    <m:r>
                      <m:t>c</m:t>
                    </m:r>
                    <m:r>
                      <m:t>o</m:t>
                    </m:r>
                    <m:r>
                      <m:t>m</m:t>
                    </m:r>
                    <m:r>
                      <m:t>p</m:t>
                    </m:r>
                  </m:e>
                </m:d>
                <m:r>
                  <m:t>a</m:t>
                </m:r>
                <m:r>
                  <m:t>y</m:t>
                </m:r>
                <m:r>
                  <m:t>u</m:t>
                </m:r>
              </m:sub>
            </m:sSub>
            <m:r>
              <m:rPr>
                <m:sty m:val="p"/>
              </m:rPr>
              <m:t>,</m:t>
            </m:r>
            <m:sSub>
              <m:e>
                <m:r>
                  <m:t>x</m:t>
                </m:r>
              </m:e>
              <m:sub>
                <m:d>
                  <m:dPr>
                    <m:begChr m:val="("/>
                    <m:endChr m:val=")"/>
                    <m:sepChr m:val=""/>
                    <m:grow/>
                  </m:dPr>
                  <m:e>
                    <m:r>
                      <m:t>c</m:t>
                    </m:r>
                    <m:r>
                      <m:t>o</m:t>
                    </m:r>
                    <m:r>
                      <m:t>m</m:t>
                    </m:r>
                    <m:r>
                      <m:t>p</m:t>
                    </m:r>
                  </m:e>
                </m:d>
                <m:r>
                  <m:t>a</m:t>
                </m:r>
                <m:r>
                  <m:t>y</m:t>
                </m:r>
                <m:r>
                  <m:t>u</m:t>
                </m:r>
              </m:sub>
            </m:sSub>
            <m:r>
              <m:rPr>
                <m:sty m:val="p"/>
              </m:rPr>
              <m:t>+</m:t>
            </m:r>
            <m:sSub>
              <m:e>
                <m:r>
                  <m:t>r</m:t>
                </m:r>
              </m:e>
              <m:sub>
                <m:d>
                  <m:dPr>
                    <m:begChr m:val="("/>
                    <m:endChr m:val=")"/>
                    <m:sepChr m:val=""/>
                    <m:grow/>
                  </m:dPr>
                  <m:e>
                    <m:r>
                      <m:t>c</m:t>
                    </m:r>
                    <m:r>
                      <m:t>o</m:t>
                    </m:r>
                    <m:r>
                      <m:t>m</m:t>
                    </m:r>
                    <m:r>
                      <m:t>p</m:t>
                    </m:r>
                  </m:e>
                </m:d>
                <m:r>
                  <m:t>a</m:t>
                </m:r>
                <m:r>
                  <m:t>y</m:t>
                </m:r>
                <m:r>
                  <m:t>u</m:t>
                </m:r>
              </m:sub>
            </m:sSub>
          </m:e>
        </m:d>
      </m:oMath>
    </w:p>
    <w:p>
      <w:pPr>
        <w:pStyle w:val="BodyText"/>
      </w:pPr>
      <w:r>
        <w:t xml:space="preserve">where</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is the corresponding number of rockfish reported as released in portside angler interviews and when summed with</w:t>
      </w:r>
      <w:r>
        <w:t xml:space="preserve"> </w:t>
      </w:r>
      <m:oMath>
        <m:sSub>
          <m:e>
            <m:r>
              <m:t>x</m:t>
            </m:r>
          </m:e>
          <m:sub>
            <m:d>
              <m:dPr>
                <m:begChr m:val="("/>
                <m:endChr m:val=")"/>
                <m:sepChr m:val=""/>
                <m:grow/>
              </m:dPr>
              <m:e>
                <m:r>
                  <m:t>c</m:t>
                </m:r>
                <m:r>
                  <m:t>o</m:t>
                </m:r>
                <m:r>
                  <m:t>m</m:t>
                </m:r>
                <m:r>
                  <m:t>p</m:t>
                </m:r>
              </m:e>
            </m:d>
            <m:r>
              <m:t>a</m:t>
            </m:r>
            <m:r>
              <m:t>y</m:t>
            </m:r>
            <m:r>
              <m:t>u</m:t>
            </m:r>
          </m:sub>
        </m:sSub>
      </m:oMath>
      <w:r>
        <w:t xml:space="preserve"> </w:t>
      </w:r>
      <w:r>
        <w:t xml:space="preserve">represents the total number of that species assemblage landed.</w:t>
      </w:r>
    </w:p>
    <w:p>
      <w:pPr>
        <w:pStyle w:val="BodyText"/>
      </w:pPr>
      <w:r>
        <w:t xml:space="preserve">Angler interview data in Southeast showed discrepancies in the number of</w:t>
      </w:r>
      <w:r>
        <w:t xml:space="preserve"> </w:t>
      </w:r>
      <w:r>
        <w:t xml:space="preserve">“</w:t>
      </w:r>
      <w:r>
        <w:t xml:space="preserve">other</w:t>
      </w:r>
      <w:r>
        <w:t xml:space="preserve">”</w:t>
      </w:r>
      <w:r>
        <w:t xml:space="preserve"> </w:t>
      </w:r>
      <w:r>
        <w:t xml:space="preserve">rockfish released relative to the numbers reported in charter logbooks. Southeast</w:t>
      </w:r>
      <w:r>
        <w:t xml:space="preserve"> </w:t>
      </w:r>
      <w:r>
        <w:t xml:space="preserve">“</w:t>
      </w:r>
      <w:r>
        <w:t xml:space="preserve">other</w:t>
      </w:r>
      <w:r>
        <w:t xml:space="preserve">”</w:t>
      </w:r>
      <w:r>
        <w:t xml:space="preserve"> </w:t>
      </w:r>
      <w:r>
        <w:t xml:space="preserve">rockfish are comprised of slope and DSR assemblages, both of which may contribute to these discrepancies.</w:t>
      </w:r>
      <w:r>
        <w:t xml:space="preserve"> </w:t>
      </w:r>
      <w:r>
        <w:t xml:space="preserve"> </w:t>
      </w:r>
      <w:r>
        <w:t xml:space="preserve">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w:t>
      </w:r>
      <w:r>
        <w:t xml:space="preserve"> </w:t>
      </w:r>
      <m:oMath>
        <m:r>
          <m:t>p</m:t>
        </m:r>
        <m:sSubSup>
          <m:e>
            <m:r>
              <m:t>H</m:t>
            </m:r>
          </m:e>
          <m:sub>
            <m:d>
              <m:dPr>
                <m:begChr m:val="("/>
                <m:endChr m:val=")"/>
                <m:sepChr m:val=""/>
                <m:grow/>
              </m:dPr>
              <m:e>
                <m:r>
                  <m:t>D</m:t>
                </m:r>
                <m:r>
                  <m:t>S</m:t>
                </m:r>
                <m:r>
                  <m:t>R</m:t>
                </m:r>
                <m:r>
                  <m:rPr>
                    <m:sty m:val="p"/>
                  </m:rPr>
                  <m:t>/</m:t>
                </m:r>
                <m:r>
                  <m:t>s</m:t>
                </m:r>
                <m:r>
                  <m:t>l</m:t>
                </m:r>
                <m:r>
                  <m:t>o</m:t>
                </m:r>
                <m:r>
                  <m:t>p</m:t>
                </m:r>
                <m:r>
                  <m:t>e</m:t>
                </m:r>
              </m:e>
            </m:d>
            <m:r>
              <m:t>a</m:t>
            </m:r>
            <m:r>
              <m:t>y</m:t>
            </m:r>
            <m:r>
              <m:t>u</m:t>
            </m:r>
          </m:sub>
          <m:sup>
            <m:r>
              <m:t>i</m:t>
            </m:r>
            <m:r>
              <m:t>n</m:t>
            </m:r>
            <m:r>
              <m:t>t</m:t>
            </m:r>
          </m:sup>
        </m:sSubSup>
      </m:oMath>
      <w:r>
        <w:t xml:space="preserve">, relates to the true underlying probability of being harvested,</w:t>
      </w:r>
      <w:r>
        <w:t xml:space="preserve"> </w:t>
      </w:r>
      <m:oMath>
        <m:r>
          <m:t>p</m:t>
        </m:r>
        <m:sSub>
          <m:e>
            <m:r>
              <m:t>H</m:t>
            </m:r>
          </m:e>
          <m:sub>
            <m:d>
              <m:dPr>
                <m:begChr m:val="("/>
                <m:endChr m:val=")"/>
                <m:sepChr m:val=""/>
                <m:grow/>
              </m:dPr>
              <m:e>
                <m:r>
                  <m:t>D</m:t>
                </m:r>
                <m:r>
                  <m:t>S</m:t>
                </m:r>
                <m:r>
                  <m:t>R</m:t>
                </m:r>
                <m:r>
                  <m:rPr>
                    <m:sty m:val="p"/>
                  </m:rPr>
                  <m:t>/</m:t>
                </m:r>
                <m:r>
                  <m:t>s</m:t>
                </m:r>
                <m:r>
                  <m:t>l</m:t>
                </m:r>
                <m:r>
                  <m:t>o</m:t>
                </m:r>
                <m:r>
                  <m:t>p</m:t>
                </m:r>
                <m:r>
                  <m:t>e</m:t>
                </m:r>
              </m:e>
            </m:d>
            <m:r>
              <m:t>a</m:t>
            </m:r>
            <m:r>
              <m:t>y</m:t>
            </m:r>
            <m:r>
              <m:t>u</m:t>
            </m:r>
          </m:sub>
        </m:sSub>
      </m:oMath>
      <w:r>
        <w:t xml:space="preserve">, with area-specific overdispersion such that</w:t>
      </w:r>
    </w:p>
    <w:p>
      <w:pPr>
        <w:pStyle w:val="BodyText"/>
      </w:pPr>
      <m:oMath>
        <m:r>
          <m:rPr>
            <m:nor/>
            <m:sty m:val="p"/>
          </m:rPr>
          <m:t>logit</m:t>
        </m:r>
        <m:d>
          <m:dPr>
            <m:begChr m:val="("/>
            <m:endChr m:val=")"/>
            <m:sepChr m:val=""/>
            <m:grow/>
          </m:dPr>
          <m:e>
            <m:r>
              <m:t>p</m:t>
            </m:r>
            <m:sSubSup>
              <m:e>
                <m:r>
                  <m:t>H</m:t>
                </m:r>
              </m:e>
              <m:sub>
                <m:d>
                  <m:dPr>
                    <m:begChr m:val="("/>
                    <m:endChr m:val=")"/>
                    <m:sepChr m:val=""/>
                    <m:grow/>
                  </m:dPr>
                  <m:e>
                    <m:r>
                      <m:t>D</m:t>
                    </m:r>
                    <m:r>
                      <m:t>S</m:t>
                    </m:r>
                    <m:r>
                      <m:t>R</m:t>
                    </m:r>
                    <m:r>
                      <m:rPr>
                        <m:sty m:val="p"/>
                      </m:rPr>
                      <m:t>/</m:t>
                    </m:r>
                    <m:r>
                      <m:t>s</m:t>
                    </m:r>
                    <m:r>
                      <m:t>l</m:t>
                    </m:r>
                    <m:r>
                      <m:t>o</m:t>
                    </m:r>
                    <m:r>
                      <m:t>p</m:t>
                    </m:r>
                    <m:r>
                      <m:t>e</m:t>
                    </m:r>
                  </m:e>
                </m:d>
                <m:r>
                  <m:t>a</m:t>
                </m:r>
                <m:r>
                  <m:t>y</m:t>
                </m:r>
                <m:r>
                  <m:t>u</m:t>
                </m:r>
              </m:sub>
              <m:sup>
                <m:r>
                  <m:t>i</m:t>
                </m:r>
                <m:r>
                  <m:t>n</m:t>
                </m:r>
                <m:r>
                  <m:t>t</m:t>
                </m:r>
              </m:sup>
            </m:sSubSup>
          </m:e>
        </m:d>
        <m:r>
          <m:t> </m:t>
        </m:r>
        <m:r>
          <m:rPr>
            <m:sty m:val="p"/>
          </m:rPr>
          <m:t>=</m:t>
        </m:r>
        <m:r>
          <m:t> </m:t>
        </m:r>
        <m:r>
          <m:rPr>
            <m:nor/>
            <m:sty m:val="p"/>
          </m:rPr>
          <m:t>logit</m:t>
        </m:r>
        <m:d>
          <m:dPr>
            <m:begChr m:val="("/>
            <m:endChr m:val=")"/>
            <m:sepChr m:val=""/>
            <m:grow/>
          </m:dPr>
          <m:e>
            <m:r>
              <m:t>p</m:t>
            </m:r>
            <m:sSub>
              <m:e>
                <m:r>
                  <m:t>H</m:t>
                </m:r>
              </m:e>
              <m:sub>
                <m:d>
                  <m:dPr>
                    <m:begChr m:val="("/>
                    <m:endChr m:val=")"/>
                    <m:sepChr m:val=""/>
                    <m:grow/>
                  </m:dPr>
                  <m:e>
                    <m:r>
                      <m:t>D</m:t>
                    </m:r>
                    <m:r>
                      <m:t>S</m:t>
                    </m:r>
                    <m:r>
                      <m:t>R</m:t>
                    </m:r>
                    <m:r>
                      <m:rPr>
                        <m:sty m:val="p"/>
                      </m:rPr>
                      <m:t>/</m:t>
                    </m:r>
                    <m:r>
                      <m:t>s</m:t>
                    </m:r>
                    <m:r>
                      <m:t>l</m:t>
                    </m:r>
                    <m:r>
                      <m:t>o</m:t>
                    </m:r>
                    <m:r>
                      <m:t>p</m:t>
                    </m:r>
                    <m:r>
                      <m:t>e</m:t>
                    </m:r>
                  </m:e>
                </m:d>
                <m:r>
                  <m:t>a</m:t>
                </m:r>
                <m:r>
                  <m:t>y</m:t>
                </m:r>
                <m:r>
                  <m:t>u</m:t>
                </m:r>
              </m:sub>
            </m:sSub>
          </m:e>
        </m:d>
        <m:r>
          <m:rPr>
            <m:sty m:val="p"/>
          </m:rPr>
          <m:t>+</m:t>
        </m:r>
        <m:sSub>
          <m:e>
            <m:r>
              <m:t>η</m:t>
            </m:r>
          </m:e>
          <m:sub>
            <m:d>
              <m:dPr>
                <m:begChr m:val="("/>
                <m:endChr m:val=")"/>
                <m:sepChr m:val=""/>
                <m:grow/>
              </m:dPr>
              <m:e>
                <m:r>
                  <m:t>D</m:t>
                </m:r>
                <m:r>
                  <m:t>S</m:t>
                </m:r>
                <m:r>
                  <m:t>R</m:t>
                </m:r>
                <m:r>
                  <m:rPr>
                    <m:sty m:val="p"/>
                  </m:rPr>
                  <m:t>/</m:t>
                </m:r>
                <m:r>
                  <m:t>s</m:t>
                </m:r>
                <m:r>
                  <m:t>l</m:t>
                </m:r>
                <m:r>
                  <m:t>o</m:t>
                </m:r>
                <m:r>
                  <m:t>p</m:t>
                </m:r>
                <m:r>
                  <m:t>e</m:t>
                </m:r>
              </m:e>
            </m:d>
            <m:r>
              <m:t>a</m:t>
            </m:r>
          </m:sub>
        </m:sSub>
      </m:oMath>
    </w:p>
    <w:p>
      <w:pPr>
        <w:pStyle w:val="BodyText"/>
      </w:pPr>
      <w:r>
        <w:t xml:space="preserve">where</w:t>
      </w:r>
      <w:r>
        <w:t xml:space="preserve"> </w:t>
      </w:r>
      <m:oMath>
        <m:sSub>
          <m:e>
            <m:r>
              <m:t>η</m:t>
            </m:r>
          </m:e>
          <m:sub>
            <m:d>
              <m:dPr>
                <m:begChr m:val="("/>
                <m:endChr m:val=")"/>
                <m:sepChr m:val=""/>
                <m:grow/>
              </m:dPr>
              <m:e>
                <m:r>
                  <m:t>D</m:t>
                </m:r>
                <m:r>
                  <m:t>S</m:t>
                </m:r>
                <m:r>
                  <m:t>R</m:t>
                </m:r>
                <m:r>
                  <m:rPr>
                    <m:sty m:val="p"/>
                  </m:rPr>
                  <m:t>/</m:t>
                </m:r>
                <m:r>
                  <m:t>s</m:t>
                </m:r>
                <m:r>
                  <m:t>l</m:t>
                </m:r>
                <m:r>
                  <m:t>o</m:t>
                </m:r>
                <m:r>
                  <m:t>p</m:t>
                </m:r>
                <m:r>
                  <m:t>e</m:t>
                </m:r>
              </m:e>
            </m:d>
            <m:r>
              <m:t>a</m:t>
            </m:r>
          </m:sub>
        </m:sSub>
      </m:oMath>
      <w:r>
        <w:t xml:space="preserve"> </w:t>
      </w:r>
      <w:r>
        <w:t xml:space="preserve">is an area-specific random effect that compensates for overdisperion</w:t>
      </w:r>
    </w:p>
    <w:p>
      <w:pPr>
        <w:pStyle w:val="BodyText"/>
      </w:pPr>
      <m:oMath>
        <m:sSub>
          <m:e>
            <m:r>
              <m:t>η</m:t>
            </m:r>
          </m:e>
          <m:sub>
            <m:d>
              <m:dPr>
                <m:begChr m:val="("/>
                <m:endChr m:val=")"/>
                <m:sepChr m:val=""/>
                <m:grow/>
              </m:dPr>
              <m:e>
                <m:r>
                  <m:t>D</m:t>
                </m:r>
                <m:r>
                  <m:t>S</m:t>
                </m:r>
                <m:r>
                  <m:t>R</m:t>
                </m:r>
                <m:r>
                  <m:rPr>
                    <m:sty m:val="p"/>
                  </m:rPr>
                  <m:t>/</m:t>
                </m:r>
                <m:r>
                  <m:t>s</m:t>
                </m:r>
                <m:r>
                  <m:t>l</m:t>
                </m:r>
                <m:r>
                  <m:t>o</m:t>
                </m:r>
                <m:r>
                  <m:t>p</m:t>
                </m:r>
                <m:r>
                  <m:t>e</m:t>
                </m:r>
              </m:e>
            </m:d>
            <m:r>
              <m:t>a</m:t>
            </m:r>
          </m:sub>
        </m:sSub>
        <m:r>
          <m:t> </m:t>
        </m:r>
        <m:r>
          <m:rPr>
            <m:sty m:val="p"/>
          </m:rPr>
          <m:t>∼</m:t>
        </m:r>
        <m:r>
          <m:t> </m:t>
        </m:r>
        <m:r>
          <m:rPr>
            <m:nor/>
            <m:sty m:val="p"/>
          </m:rPr>
          <m:t>Normal</m:t>
        </m:r>
        <m:d>
          <m:dPr>
            <m:begChr m:val="("/>
            <m:endChr m:val=")"/>
            <m:sepChr m:val=""/>
            <m:grow/>
          </m:dPr>
          <m:e>
            <m:r>
              <m:t>0</m:t>
            </m:r>
            <m:r>
              <m:rPr>
                <m:sty m:val="p"/>
              </m:rPr>
              <m:t>,</m:t>
            </m:r>
            <m:sSub>
              <m:e>
                <m:r>
                  <m:t>σ</m:t>
                </m:r>
              </m:e>
              <m:sub>
                <m:r>
                  <m:t>η</m:t>
                </m:r>
                <m:d>
                  <m:dPr>
                    <m:begChr m:val="("/>
                    <m:endChr m:val=")"/>
                    <m:sepChr m:val=""/>
                    <m:grow/>
                  </m:dPr>
                  <m:e>
                    <m:r>
                      <m:t>D</m:t>
                    </m:r>
                    <m:r>
                      <m:t>S</m:t>
                    </m:r>
                    <m:r>
                      <m:t>R</m:t>
                    </m:r>
                    <m:r>
                      <m:rPr>
                        <m:sty m:val="p"/>
                      </m:rPr>
                      <m:t>/</m:t>
                    </m:r>
                    <m:r>
                      <m:t>s</m:t>
                    </m:r>
                    <m:r>
                      <m:t>l</m:t>
                    </m:r>
                    <m:r>
                      <m:t>o</m:t>
                    </m:r>
                    <m:r>
                      <m:t>p</m:t>
                    </m:r>
                    <m:r>
                      <m:t>e</m:t>
                    </m:r>
                  </m:e>
                </m:d>
                <m:r>
                  <m:t>a</m:t>
                </m:r>
              </m:sub>
            </m:sSub>
          </m:e>
        </m:d>
      </m:oMath>
    </w:p>
    <w:p>
      <w:pPr>
        <w:pStyle w:val="BodyText"/>
      </w:pPr>
      <w:r>
        <w:t xml:space="preserve">and</w:t>
      </w:r>
      <w:r>
        <w:t xml:space="preserve"> </w:t>
      </w:r>
      <m:oMath>
        <m:sSub>
          <m:e>
            <m:r>
              <m:t>σ</m:t>
            </m:r>
          </m:e>
          <m:sub>
            <m:r>
              <m:t>η</m:t>
            </m:r>
            <m:d>
              <m:dPr>
                <m:begChr m:val="("/>
                <m:endChr m:val=")"/>
                <m:sepChr m:val=""/>
                <m:grow/>
              </m:dPr>
              <m:e>
                <m:r>
                  <m:t>D</m:t>
                </m:r>
                <m:r>
                  <m:t>S</m:t>
                </m:r>
                <m:r>
                  <m:t>R</m:t>
                </m:r>
                <m:r>
                  <m:rPr>
                    <m:sty m:val="p"/>
                  </m:rPr>
                  <m:t>/</m:t>
                </m:r>
                <m:r>
                  <m:t>s</m:t>
                </m:r>
                <m:r>
                  <m:t>l</m:t>
                </m:r>
                <m:r>
                  <m:t>o</m:t>
                </m:r>
                <m:r>
                  <m:t>p</m:t>
                </m:r>
                <m:r>
                  <m:t>e</m:t>
                </m:r>
              </m:e>
            </m:d>
            <m:r>
              <m:t>a</m:t>
            </m:r>
          </m:sub>
        </m:sSub>
      </m:oMath>
      <w:r>
        <w:t xml:space="preserve"> </w:t>
      </w:r>
      <w:r>
        <w:t xml:space="preserve">was modelled with a uniform prior between 0 and 6, resulting in an adjusted binomial likelihood that accommodates the overdispersed probability as</w:t>
      </w:r>
    </w:p>
    <w:p>
      <w:pPr>
        <w:pStyle w:val="BodyText"/>
      </w:pPr>
      <m:oMath>
        <m:sSub>
          <m:e>
            <m:r>
              <m:t>x</m:t>
            </m:r>
          </m:e>
          <m:sub>
            <m:d>
              <m:dPr>
                <m:begChr m:val="("/>
                <m:endChr m:val=")"/>
                <m:sepChr m:val=""/>
                <m:grow/>
              </m:dPr>
              <m:e>
                <m:r>
                  <m:t>D</m:t>
                </m:r>
                <m:r>
                  <m:t>S</m:t>
                </m:r>
                <m:r>
                  <m:t>R</m:t>
                </m:r>
                <m:r>
                  <m:rPr>
                    <m:sty m:val="p"/>
                  </m:rPr>
                  <m:t>/</m:t>
                </m:r>
                <m:r>
                  <m:t>s</m:t>
                </m:r>
                <m:r>
                  <m:t>l</m:t>
                </m:r>
                <m:r>
                  <m:t>o</m:t>
                </m:r>
                <m:r>
                  <m:t>p</m:t>
                </m:r>
                <m:r>
                  <m:t>e</m:t>
                </m:r>
              </m:e>
            </m:d>
            <m:r>
              <m:t>a</m:t>
            </m:r>
            <m:r>
              <m:t>y</m:t>
            </m:r>
            <m:r>
              <m:t>u</m:t>
            </m:r>
          </m:sub>
        </m:sSub>
        <m:r>
          <m:t> </m:t>
        </m:r>
        <m:r>
          <m:rPr>
            <m:sty m:val="p"/>
          </m:rPr>
          <m:t>∼</m:t>
        </m:r>
        <m:r>
          <m:t> </m:t>
        </m:r>
        <m:r>
          <m:rPr>
            <m:nor/>
            <m:sty m:val="p"/>
          </m:rPr>
          <m:t>Binomial</m:t>
        </m:r>
        <m:d>
          <m:dPr>
            <m:begChr m:val="("/>
            <m:endChr m:val=")"/>
            <m:sepChr m:val=""/>
            <m:grow/>
          </m:dPr>
          <m:e>
            <m:r>
              <m:t>p</m:t>
            </m:r>
            <m:sSubSup>
              <m:e>
                <m:r>
                  <m:t>H</m:t>
                </m:r>
              </m:e>
              <m:sub>
                <m:d>
                  <m:dPr>
                    <m:begChr m:val="("/>
                    <m:endChr m:val=")"/>
                    <m:sepChr m:val=""/>
                    <m:grow/>
                  </m:dPr>
                  <m:e>
                    <m:r>
                      <m:t>D</m:t>
                    </m:r>
                    <m:r>
                      <m:t>S</m:t>
                    </m:r>
                    <m:r>
                      <m:t>R</m:t>
                    </m:r>
                    <m:r>
                      <m:rPr>
                        <m:sty m:val="p"/>
                      </m:rPr>
                      <m:t>/</m:t>
                    </m:r>
                    <m:r>
                      <m:t>s</m:t>
                    </m:r>
                    <m:r>
                      <m:t>l</m:t>
                    </m:r>
                    <m:r>
                      <m:t>o</m:t>
                    </m:r>
                    <m:r>
                      <m:t>p</m:t>
                    </m:r>
                    <m:r>
                      <m:t>e</m:t>
                    </m:r>
                  </m:e>
                </m:d>
                <m:r>
                  <m:t>a</m:t>
                </m:r>
                <m:r>
                  <m:t>y</m:t>
                </m:r>
                <m:r>
                  <m:t>u</m:t>
                </m:r>
              </m:sub>
              <m:sup>
                <m:r>
                  <m:t>i</m:t>
                </m:r>
                <m:r>
                  <m:t>n</m:t>
                </m:r>
                <m:r>
                  <m:t>t</m:t>
                </m:r>
              </m:sup>
            </m:sSubSup>
            <m:r>
              <m:rPr>
                <m:sty m:val="p"/>
              </m:rPr>
              <m:t>,</m:t>
            </m:r>
            <m:sSub>
              <m:e>
                <m:r>
                  <m:t>x</m:t>
                </m:r>
              </m:e>
              <m:sub>
                <m:d>
                  <m:dPr>
                    <m:begChr m:val="("/>
                    <m:endChr m:val=")"/>
                    <m:sepChr m:val=""/>
                    <m:grow/>
                  </m:dPr>
                  <m:e>
                    <m:r>
                      <m:t>D</m:t>
                    </m:r>
                    <m:r>
                      <m:t>S</m:t>
                    </m:r>
                    <m:r>
                      <m:t>R</m:t>
                    </m:r>
                    <m:r>
                      <m:rPr>
                        <m:sty m:val="p"/>
                      </m:rPr>
                      <m:t>/</m:t>
                    </m:r>
                    <m:r>
                      <m:t>s</m:t>
                    </m:r>
                    <m:r>
                      <m:t>l</m:t>
                    </m:r>
                    <m:r>
                      <m:t>o</m:t>
                    </m:r>
                    <m:r>
                      <m:t>p</m:t>
                    </m:r>
                    <m:r>
                      <m:t>e</m:t>
                    </m:r>
                  </m:e>
                </m:d>
                <m:r>
                  <m:t>a</m:t>
                </m:r>
                <m:r>
                  <m:t>y</m:t>
                </m:r>
                <m:r>
                  <m:t>u</m:t>
                </m:r>
              </m:sub>
            </m:sSub>
            <m:r>
              <m:rPr>
                <m:sty m:val="p"/>
              </m:rPr>
              <m:t>+</m:t>
            </m:r>
            <m:sSub>
              <m:e>
                <m:r>
                  <m:t>r</m:t>
                </m:r>
              </m:e>
              <m:sub>
                <m:d>
                  <m:dPr>
                    <m:begChr m:val="("/>
                    <m:endChr m:val=")"/>
                    <m:sepChr m:val=""/>
                    <m:grow/>
                  </m:dPr>
                  <m:e>
                    <m:r>
                      <m:t>D</m:t>
                    </m:r>
                    <m:r>
                      <m:t>S</m:t>
                    </m:r>
                    <m:r>
                      <m:t>R</m:t>
                    </m:r>
                    <m:r>
                      <m:rPr>
                        <m:sty m:val="p"/>
                      </m:rPr>
                      <m:t>/</m:t>
                    </m:r>
                    <m:r>
                      <m:t>s</m:t>
                    </m:r>
                    <m:r>
                      <m:t>l</m:t>
                    </m:r>
                    <m:r>
                      <m:t>o</m:t>
                    </m:r>
                    <m:r>
                      <m:t>p</m:t>
                    </m:r>
                    <m:r>
                      <m:t>e</m:t>
                    </m:r>
                  </m:e>
                </m:d>
                <m:r>
                  <m:t>a</m:t>
                </m:r>
                <m:r>
                  <m:t>y</m:t>
                </m:r>
                <m:r>
                  <m:t>u</m:t>
                </m:r>
              </m:sub>
            </m:sSub>
          </m:e>
        </m:d>
      </m:oMath>
    </w:p>
    <w:p>
      <w:pPr>
        <w:pStyle w:val="BodyText"/>
      </w:pPr>
      <w:r>
        <w:t xml:space="preserve">Release estimates interact such that the model estimates of species-specific releases must sum to the bias corrected SWHS estimate of releases for both user groups such that</w:t>
      </w:r>
    </w:p>
    <w:p>
      <w:pPr>
        <w:pStyle w:val="BodyText"/>
      </w:pPr>
      <m:oMath>
        <m:sSub>
          <m:e>
            <m:r>
              <m:t>R</m:t>
            </m:r>
          </m:e>
          <m:sub>
            <m:r>
              <m:t>a</m:t>
            </m:r>
            <m:r>
              <m:t>y</m:t>
            </m:r>
            <m:r>
              <m:t>u</m:t>
            </m:r>
          </m:sub>
        </m:sSub>
        <m:r>
          <m:rPr>
            <m:sty m:val="p"/>
          </m:rPr>
          <m:t>=</m:t>
        </m:r>
        <m:sSub>
          <m:e>
            <m:r>
              <m:t>R</m:t>
            </m:r>
          </m:e>
          <m:sub>
            <m:d>
              <m:dPr>
                <m:begChr m:val="("/>
                <m:endChr m:val=")"/>
                <m:sepChr m:val=""/>
                <m:grow/>
              </m:dPr>
              <m:e>
                <m:r>
                  <m:t>p</m:t>
                </m:r>
                <m:r>
                  <m:t>e</m:t>
                </m:r>
                <m:r>
                  <m:t>l</m:t>
                </m:r>
                <m:r>
                  <m:t>a</m:t>
                </m:r>
                <m:r>
                  <m:t>g</m:t>
                </m:r>
                <m:r>
                  <m:t>i</m:t>
                </m:r>
                <m:r>
                  <m:t>c</m:t>
                </m:r>
              </m:e>
            </m:d>
            <m:r>
              <m:t>a</m:t>
            </m:r>
            <m:r>
              <m:t>y</m:t>
            </m:r>
            <m:r>
              <m:t>u</m:t>
            </m:r>
          </m:sub>
        </m:sSub>
        <m:r>
          <m:rPr>
            <m:sty m:val="p"/>
          </m:rPr>
          <m:t>+</m:t>
        </m:r>
        <m:sSub>
          <m:e>
            <m:r>
              <m:t>R</m:t>
            </m:r>
          </m:e>
          <m:sub>
            <m:d>
              <m:dPr>
                <m:begChr m:val="("/>
                <m:endChr m:val=")"/>
                <m:sepChr m:val=""/>
                <m:grow/>
              </m:dPr>
              <m:e>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oMath>
    </w:p>
    <w:p>
      <w:pPr>
        <w:pStyle w:val="BodyText"/>
      </w:pPr>
      <w:r>
        <w:t xml:space="preserve">and for Southeast areas</w:t>
      </w:r>
    </w:p>
    <w:p>
      <w:pPr>
        <w:pStyle w:val="BodyText"/>
      </w:pPr>
      <m:oMath>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D</m:t>
                </m:r>
                <m:r>
                  <m:t>S</m:t>
                </m:r>
                <m:r>
                  <m:t>R</m:t>
                </m:r>
              </m:e>
            </m:d>
            <m:r>
              <m:t>a</m:t>
            </m:r>
            <m:r>
              <m:t>y</m:t>
            </m:r>
            <m:r>
              <m:t>u</m:t>
            </m:r>
          </m:sub>
        </m:sSub>
        <m:r>
          <m:rPr>
            <m:sty m:val="p"/>
          </m:rPr>
          <m:t>+</m:t>
        </m:r>
        <m:sSub>
          <m:e>
            <m:r>
              <m:t>R</m:t>
            </m:r>
          </m:e>
          <m:sub>
            <m:d>
              <m:dPr>
                <m:begChr m:val="("/>
                <m:endChr m:val=")"/>
                <m:sepChr m:val=""/>
                <m:grow/>
              </m:dPr>
              <m:e>
                <m:r>
                  <m:t>s</m:t>
                </m:r>
                <m:r>
                  <m:t>l</m:t>
                </m:r>
                <m:r>
                  <m:t>o</m:t>
                </m:r>
                <m:r>
                  <m:t>p</m:t>
                </m:r>
                <m:r>
                  <m:t>e</m:t>
                </m:r>
              </m:e>
            </m:d>
            <m:r>
              <m:t>a</m:t>
            </m:r>
            <m:r>
              <m:t>y</m:t>
            </m:r>
            <m:r>
              <m:t>u</m:t>
            </m:r>
          </m:sub>
        </m:sSub>
      </m:oMath>
    </w:p>
    <w:p>
      <w:pPr>
        <w:pStyle w:val="BodyText"/>
      </w:pPr>
      <w:r>
        <w:t xml:space="preserve">Unguided release estimates by species thus reflect a balance of several information sources that include, 1) an estimate of all rockfish released by unguided anglers,</w:t>
      </w:r>
      <w:r>
        <w:t xml:space="preserve"> </w:t>
      </w:r>
      <m:oMath>
        <m:sSubSup>
          <m:e>
            <m:acc>
              <m:accPr>
                <m:chr m:val="̂"/>
              </m:accPr>
              <m:e>
                <m:r>
                  <m:t>R</m:t>
                </m:r>
              </m:e>
            </m:acc>
          </m:e>
          <m:sub>
            <m:r>
              <m:t>a</m:t>
            </m:r>
            <m:r>
              <m:t>y</m:t>
            </m:r>
          </m:sub>
          <m:sup>
            <m:r>
              <m:t>S</m:t>
            </m:r>
            <m:r>
              <m:t>W</m:t>
            </m:r>
            <m:r>
              <m:t>H</m:t>
            </m:r>
            <m:r>
              <m:t>S</m:t>
            </m:r>
          </m:sup>
        </m:sSubSup>
      </m:oMath>
      <w:r>
        <w:t xml:space="preserve">, 2) species specific estimates of unguided angler harvests,</w:t>
      </w:r>
      <w:r>
        <w:t xml:space="preserve"> </w:t>
      </w:r>
      <m:oMath>
        <m:sSub>
          <m:e>
            <m:r>
              <m:t>H</m:t>
            </m:r>
          </m:e>
          <m:sub>
            <m:d>
              <m:dPr>
                <m:begChr m:val="("/>
                <m:endChr m:val=")"/>
                <m:sepChr m:val=""/>
                <m:grow/>
              </m:dPr>
              <m:e>
                <m:r>
                  <m:t>c</m:t>
                </m:r>
                <m:r>
                  <m:t>o</m:t>
                </m:r>
                <m:r>
                  <m:t>m</m:t>
                </m:r>
                <m:r>
                  <m:t>p</m:t>
                </m:r>
              </m:e>
            </m:d>
            <m:r>
              <m:t>a</m:t>
            </m:r>
            <m:r>
              <m:t>y</m:t>
            </m:r>
            <m:r>
              <m:t>u</m:t>
            </m:r>
          </m:sub>
        </m:sSub>
      </m:oMath>
      <w:r>
        <w:t xml:space="preserve">, 3) species-specific retention probabilities of guided anglers as estimated from logbook data,</w:t>
      </w:r>
      <w:r>
        <w:t xml:space="preserve"> </w:t>
      </w:r>
      <m:oMath>
        <m:r>
          <m:t>p</m:t>
        </m:r>
        <m:sSub>
          <m:e>
            <m:r>
              <m:t>H</m:t>
            </m:r>
          </m:e>
          <m:sub>
            <m:d>
              <m:dPr>
                <m:begChr m:val="("/>
                <m:endChr m:val=")"/>
                <m:sepChr m:val=""/>
                <m:grow/>
              </m:dPr>
              <m:e>
                <m:r>
                  <m:t>c</m:t>
                </m:r>
                <m:r>
                  <m:t>o</m:t>
                </m:r>
                <m:r>
                  <m:t>m</m:t>
                </m:r>
                <m:r>
                  <m:t>p</m:t>
                </m:r>
              </m:e>
            </m:d>
            <m:r>
              <m:t>a</m:t>
            </m:r>
            <m:r>
              <m:t>y</m:t>
            </m:r>
            <m:r>
              <m:t>1</m:t>
            </m:r>
          </m:sub>
        </m:sSub>
      </m:oMath>
      <w:r>
        <w:t xml:space="preserve">, 4) portside sampling estimates of</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for both user groups, and 5)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bookmarkEnd w:id="40"/>
    <w:bookmarkStart w:id="41" w:name="weights"/>
    <w:p>
      <w:pPr>
        <w:pStyle w:val="Heading3"/>
      </w:pPr>
      <w:r>
        <w:t xml:space="preserve">Weights</w:t>
      </w:r>
    </w:p>
    <w:p>
      <w:pPr>
        <w:pStyle w:val="FirstParagraph"/>
      </w:pPr>
      <w:r>
        <w:t xml:space="preserve">The average weight of rockfish by species, user, area and year was modeled hierarchically at several levels within regions such that the average weight by species, area, year and user group</w:t>
      </w:r>
      <w:r>
        <w:t xml:space="preserve"> </w:t>
      </w:r>
      <m:oMath>
        <m:r>
          <m:t>w</m:t>
        </m:r>
        <m:sSub>
          <m:e>
            <m:r>
              <m:t>t</m:t>
            </m:r>
          </m:e>
          <m:sub>
            <m:d>
              <m:dPr>
                <m:begChr m:val="("/>
                <m:endChr m:val=")"/>
                <m:sepChr m:val=""/>
                <m:grow/>
              </m:dPr>
              <m:e>
                <m:r>
                  <m:t>c</m:t>
                </m:r>
                <m:r>
                  <m:t>o</m:t>
                </m:r>
                <m:r>
                  <m:t>m</m:t>
                </m:r>
                <m:r>
                  <m:t>p</m:t>
                </m:r>
              </m:e>
            </m:d>
            <m:r>
              <m:t>a</m:t>
            </m:r>
            <m:r>
              <m:t>y</m:t>
            </m:r>
            <m:r>
              <m:t>u</m:t>
            </m:r>
          </m:sub>
        </m:sSub>
      </m:oMath>
      <w:r>
        <w:t xml:space="preserve"> </w:t>
      </w:r>
      <w:r>
        <w:t xml:space="preserve">is related to the average weight by area</w:t>
      </w:r>
      <w:r>
        <w:t xml:space="preserve"> </w:t>
      </w:r>
      <m:oMath>
        <m:r>
          <m:t>w</m:t>
        </m:r>
        <m:sSub>
          <m:e>
            <m:r>
              <m:t>t</m:t>
            </m:r>
          </m:e>
          <m:sub>
            <m:d>
              <m:dPr>
                <m:begChr m:val="("/>
                <m:endChr m:val=")"/>
                <m:sepChr m:val=""/>
                <m:grow/>
              </m:dPr>
              <m:e>
                <m:r>
                  <m:t>c</m:t>
                </m:r>
                <m:r>
                  <m:t>o</m:t>
                </m:r>
                <m:r>
                  <m:t>m</m:t>
                </m:r>
                <m:r>
                  <m:t>p</m:t>
                </m:r>
              </m:e>
            </m:d>
            <m:r>
              <m:t>a</m:t>
            </m:r>
          </m:sub>
        </m:sSub>
      </m:oMath>
      <w:r>
        <w:t xml:space="preserve">, which is related to the average weight by region</w:t>
      </w:r>
      <w:r>
        <w:t xml:space="preserve"> </w:t>
      </w:r>
      <m:oMath>
        <m:r>
          <m:t>w</m:t>
        </m:r>
        <m:sSub>
          <m:e>
            <m:r>
              <m:t>t</m:t>
            </m:r>
          </m:e>
          <m:sub>
            <m:d>
              <m:dPr>
                <m:begChr m:val="("/>
                <m:endChr m:val=")"/>
                <m:sepChr m:val=""/>
                <m:grow/>
              </m:dPr>
              <m:e>
                <m:r>
                  <m:t>c</m:t>
                </m:r>
                <m:r>
                  <m:t>o</m:t>
                </m:r>
                <m:r>
                  <m:t>m</m:t>
                </m:r>
                <m:r>
                  <m:t>p</m:t>
                </m:r>
              </m:e>
            </m:d>
            <m:r>
              <m:t>r</m:t>
            </m:r>
            <m:r>
              <m:t>e</m:t>
            </m:r>
            <m:r>
              <m:t>g</m:t>
            </m:r>
            <m:r>
              <m:t>i</m:t>
            </m:r>
            <m:r>
              <m:t>o</m:t>
            </m:r>
            <m:r>
              <m:t>n</m:t>
            </m:r>
          </m:sub>
        </m:sSub>
      </m:oMath>
      <w:r>
        <w:t xml:space="preserve">, which is related to the average weight by species assemblage</w:t>
      </w:r>
      <w:r>
        <w:t xml:space="preserve"> </w:t>
      </w:r>
      <m:oMath>
        <m:r>
          <m:t>w</m:t>
        </m:r>
        <m:sSub>
          <m:e>
            <m:r>
              <m:t>t</m:t>
            </m:r>
          </m:e>
          <m:sub>
            <m:d>
              <m:dPr>
                <m:begChr m:val="("/>
                <m:endChr m:val=")"/>
                <m:sepChr m:val=""/>
                <m:grow/>
              </m:dPr>
              <m:e>
                <m:r>
                  <m:t>c</m:t>
                </m:r>
                <m:r>
                  <m:t>o</m:t>
                </m:r>
                <m:r>
                  <m:t>m</m:t>
                </m:r>
                <m:r>
                  <m:t>p</m:t>
                </m:r>
              </m:e>
            </m:d>
          </m:sub>
        </m:sSub>
      </m:oMath>
      <w:r>
        <w:t xml:space="preserve"> </w:t>
      </w:r>
      <w:r>
        <w:t xml:space="preserve">such that</w:t>
      </w:r>
    </w:p>
    <w:p>
      <w:pPr>
        <w:pStyle w:val="BodyText"/>
      </w:pPr>
      <m:oMath>
        <m:r>
          <m:t>w</m:t>
        </m:r>
        <m:sSub>
          <m:e>
            <m:r>
              <m:t>t</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sub>
            </m:sSub>
            <m:r>
              <m:rPr>
                <m:sty m:val="p"/>
              </m:rPr>
              <m:t>+</m:t>
            </m:r>
            <m:r>
              <m:t>I</m:t>
            </m:r>
            <m:r>
              <m:rPr>
                <m:sty m:val="p"/>
              </m:rPr>
              <m:t>*</m:t>
            </m:r>
            <m:sSub>
              <m:e>
                <m:r>
                  <m:t>δ</m:t>
                </m:r>
              </m:e>
              <m:sub>
                <m:d>
                  <m:dPr>
                    <m:begChr m:val="("/>
                    <m:endChr m:val=")"/>
                    <m:sepChr m:val=""/>
                    <m:grow/>
                  </m:dPr>
                  <m:e>
                    <m:r>
                      <m:t>c</m:t>
                    </m:r>
                    <m:r>
                      <m:t>o</m:t>
                    </m:r>
                    <m:r>
                      <m:t>m</m:t>
                    </m:r>
                    <m:r>
                      <m:t>p</m:t>
                    </m:r>
                  </m:e>
                </m:d>
                <m:r>
                  <m:t>a</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r</m:t>
                </m:r>
                <m:r>
                  <m:t>e</m:t>
                </m:r>
                <m:r>
                  <m:t>g</m:t>
                </m:r>
                <m:r>
                  <m:t>i</m:t>
                </m:r>
                <m:r>
                  <m:t>o</m:t>
                </m:r>
                <m:r>
                  <m:t>n</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sub>
            </m:sSub>
            <m:r>
              <m:rPr>
                <m:sty m:val="p"/>
              </m:rPr>
              <m:t>,</m:t>
            </m:r>
            <m:sSub>
              <m:e>
                <m:r>
                  <m:t>σ</m:t>
                </m:r>
              </m:e>
              <m:sub>
                <m:r>
                  <m:t>w</m:t>
                </m:r>
                <m:sSub>
                  <m:e>
                    <m:r>
                      <m:t>t</m:t>
                    </m:r>
                  </m:e>
                  <m:sub>
                    <m:d>
                      <m:dPr>
                        <m:begChr m:val="("/>
                        <m:endChr m:val=")"/>
                        <m:sepChr m:val=""/>
                        <m:grow/>
                      </m:dPr>
                      <m:e>
                        <m:r>
                          <m:t>c</m:t>
                        </m:r>
                        <m:r>
                          <m:t>o</m:t>
                        </m:r>
                        <m:r>
                          <m:t>m</m:t>
                        </m:r>
                        <m:r>
                          <m:t>p</m:t>
                        </m:r>
                      </m:e>
                    </m:d>
                  </m:sub>
                </m:sSub>
              </m:sub>
            </m:sSub>
          </m:e>
        </m:d>
      </m:oMath>
    </w:p>
    <w:p>
      <w:pPr>
        <w:pStyle w:val="BodyText"/>
      </w:pPr>
      <w:r>
        <w:t xml:space="preserve">where</w:t>
      </w:r>
      <w:r>
        <w:t xml:space="preserve"> </w:t>
      </w:r>
      <w:r>
        <w:rPr>
          <w:i/>
          <w:iCs/>
        </w:rPr>
        <w:t xml:space="preserve">region</w:t>
      </w:r>
      <w:r>
        <w:t xml:space="preserve"> </w:t>
      </w:r>
      <w:r>
        <w:t xml:space="preserve">refers to Kodiak, Southcentral and Southeast,</w:t>
      </w:r>
      <w:r>
        <w:t xml:space="preserve"> </w:t>
      </w:r>
      <m:oMath>
        <m:sSub>
          <m:e>
            <m:r>
              <m:t>σ</m:t>
            </m:r>
          </m:e>
          <m:sub>
            <m:r>
              <m:t>w</m:t>
            </m:r>
            <m:sSub>
              <m:e>
                <m:r>
                  <m:t>t</m:t>
                </m:r>
              </m:e>
              <m:sub>
                <m:d>
                  <m:dPr>
                    <m:begChr m:val="("/>
                    <m:endChr m:val=")"/>
                    <m:sepChr m:val=""/>
                    <m:grow/>
                  </m:dPr>
                  <m:e>
                    <m:r>
                      <m:t>c</m:t>
                    </m:r>
                    <m:r>
                      <m:t>o</m:t>
                    </m:r>
                    <m:r>
                      <m:t>m</m:t>
                    </m:r>
                    <m:r>
                      <m:t>p</m:t>
                    </m:r>
                  </m:e>
                </m:d>
              </m:sub>
            </m:sSub>
          </m:sub>
        </m:sSub>
      </m:oMath>
      <w:r>
        <w:t xml:space="preserve"> </w:t>
      </w:r>
      <w:r>
        <w:t xml:space="preserve">is the variance of the weight for each species assemblage,</w:t>
      </w:r>
      <w:r>
        <w:t xml:space="preserve"> </w:t>
      </w:r>
      <m:oMath>
        <m:sSub>
          <m:e>
            <m:r>
              <m:t>δ</m:t>
            </m:r>
          </m:e>
          <m:sub>
            <m:d>
              <m:dPr>
                <m:begChr m:val="("/>
                <m:endChr m:val=")"/>
                <m:sepChr m:val=""/>
                <m:grow/>
              </m:dPr>
              <m:e>
                <m:r>
                  <m:t>c</m:t>
                </m:r>
                <m:r>
                  <m:t>o</m:t>
                </m:r>
                <m:r>
                  <m:t>m</m:t>
                </m:r>
                <m:r>
                  <m:t>p</m:t>
                </m:r>
              </m:e>
            </m:d>
            <m:r>
              <m:t>a</m:t>
            </m:r>
          </m:sub>
        </m:sSub>
      </m:oMath>
      <w:r>
        <w:t xml:space="preserve"> </w:t>
      </w:r>
      <w:r>
        <w:t xml:space="preserve">is an offset defining the difference in mean weights between user groups in each area and</w:t>
      </w:r>
      <w:r>
        <w:t xml:space="preserve"> </w:t>
      </w:r>
      <w:r>
        <w:rPr>
          <w:i/>
          <w:iCs/>
        </w:rPr>
        <w:t xml:space="preserve">I</w:t>
      </w:r>
      <w:r>
        <w:t xml:space="preserve"> </w:t>
      </w:r>
      <w:r>
        <w:t xml:space="preserve">is an index variable which is 1 when the user group is private and 0 when it is guided. The prior for the species mean weight was centered on the mean of the data and corresponding variance and standard deviation.</w:t>
      </w:r>
    </w:p>
    <w:p>
      <w:pPr>
        <w:pStyle w:val="BodyText"/>
      </w:pPr>
      <w:r>
        <w:t xml:space="preserve">The</w:t>
      </w:r>
      <w:r>
        <w:t xml:space="preserve"> </w:t>
      </w:r>
      <m:oMath>
        <m:sSub>
          <m:e>
            <m:r>
              <m:t>δ</m:t>
            </m:r>
          </m:e>
          <m:sub>
            <m:d>
              <m:dPr>
                <m:begChr m:val="("/>
                <m:endChr m:val=")"/>
                <m:sepChr m:val=""/>
                <m:grow/>
              </m:dPr>
              <m:e>
                <m:r>
                  <m:t>c</m:t>
                </m:r>
                <m:r>
                  <m:t>o</m:t>
                </m:r>
                <m:r>
                  <m:t>m</m:t>
                </m:r>
                <m:r>
                  <m:t>p</m:t>
                </m:r>
              </m:e>
            </m:d>
            <m:r>
              <m:t>a</m:t>
            </m:r>
          </m:sub>
        </m:sSub>
      </m:oMath>
      <w:r>
        <w:t xml:space="preserve"> </w:t>
      </w:r>
      <w:r>
        <w:t xml:space="preserve">was modeled hierarchically at the regional level such that</w:t>
      </w:r>
    </w:p>
    <w:p>
      <w:pPr>
        <w:pStyle w:val="BodyText"/>
      </w:pPr>
      <m:oMath>
        <m:sSub>
          <m:e>
            <m:r>
              <m:t>δ</m:t>
            </m:r>
          </m:e>
          <m:sub>
            <m:d>
              <m:dPr>
                <m:begChr m:val="("/>
                <m:endChr m:val=")"/>
                <m:sepChr m:val=""/>
                <m:grow/>
              </m:dPr>
              <m:e>
                <m:r>
                  <m:t>c</m:t>
                </m:r>
                <m:r>
                  <m:t>o</m:t>
                </m:r>
                <m:r>
                  <m:t>m</m:t>
                </m:r>
                <m:r>
                  <m:t>p</m:t>
                </m:r>
              </m:e>
            </m:d>
            <m:r>
              <m:t>a</m:t>
            </m:r>
          </m:sub>
        </m:sSub>
        <m:r>
          <m:t> </m:t>
        </m:r>
        <m:r>
          <m:rPr>
            <m:sty m:val="p"/>
          </m:rPr>
          <m:t>∼</m:t>
        </m:r>
        <m:r>
          <m:t> </m:t>
        </m:r>
        <m:r>
          <m:rPr>
            <m:nor/>
            <m:sty m:val="p"/>
          </m:rPr>
          <m:t>Normal</m:t>
        </m:r>
        <m:d>
          <m:dPr>
            <m:begChr m:val="("/>
            <m:endChr m:val=")"/>
            <m:sepChr m:val=""/>
            <m:grow/>
          </m:dPr>
          <m:e>
            <m:sSub>
              <m:e>
                <m:r>
                  <m:t>δ</m:t>
                </m:r>
              </m:e>
              <m:sub>
                <m:d>
                  <m:dPr>
                    <m:begChr m:val="("/>
                    <m:endChr m:val=")"/>
                    <m:sepChr m:val=""/>
                    <m:grow/>
                  </m:dPr>
                  <m:e>
                    <m:r>
                      <m:t>c</m:t>
                    </m:r>
                    <m:r>
                      <m:t>o</m:t>
                    </m:r>
                    <m:r>
                      <m:t>m</m:t>
                    </m:r>
                    <m:r>
                      <m:t>p</m:t>
                    </m:r>
                  </m:e>
                </m:d>
                <m:r>
                  <m:t>r</m:t>
                </m:r>
                <m:r>
                  <m:t>e</m:t>
                </m:r>
                <m:r>
                  <m:t>g</m:t>
                </m:r>
                <m:r>
                  <m:t>i</m:t>
                </m:r>
                <m:r>
                  <m:t>o</m:t>
                </m:r>
                <m:r>
                  <m:t>n</m:t>
                </m:r>
              </m:sub>
            </m:sSub>
            <m:r>
              <m:rPr>
                <m:sty m:val="p"/>
              </m:rPr>
              <m:t>,</m:t>
            </m:r>
            <m:sSub>
              <m:e>
                <m:r>
                  <m:t>σ</m:t>
                </m:r>
              </m:e>
              <m:sub>
                <m:sSub>
                  <m:e>
                    <m:r>
                      <m:t>δ</m:t>
                    </m:r>
                  </m:e>
                  <m:sub>
                    <m:d>
                      <m:dPr>
                        <m:begChr m:val="("/>
                        <m:endChr m:val=")"/>
                        <m:sepChr m:val=""/>
                        <m:grow/>
                      </m:dPr>
                      <m:e>
                        <m:r>
                          <m:t>c</m:t>
                        </m:r>
                        <m:r>
                          <m:t>o</m:t>
                        </m:r>
                        <m:r>
                          <m:t>m</m:t>
                        </m:r>
                        <m:r>
                          <m:t>p</m:t>
                        </m:r>
                      </m:e>
                    </m:d>
                    <m:r>
                      <m:t>r</m:t>
                    </m:r>
                    <m:r>
                      <m:t>e</m:t>
                    </m:r>
                    <m:r>
                      <m:t>g</m:t>
                    </m:r>
                    <m:r>
                      <m:t>i</m:t>
                    </m:r>
                    <m:r>
                      <m:t>o</m:t>
                    </m:r>
                    <m:r>
                      <m:t>n</m:t>
                    </m:r>
                  </m:sub>
                </m:sSub>
              </m:sub>
            </m:sSub>
          </m:e>
        </m:d>
      </m:oMath>
    </w:p>
    <w:p>
      <w:pPr>
        <w:pStyle w:val="BodyText"/>
      </w:pPr>
      <w:r>
        <w:t xml:space="preserve">where</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given a weak prior centered around 0 and</w:t>
      </w:r>
      <w:r>
        <w:t xml:space="preserve"> </w:t>
      </w:r>
      <m:oMath>
        <m:sSub>
          <m:e>
            <m:r>
              <m:t>σ</m:t>
            </m:r>
          </m:e>
          <m:sub>
            <m:sSub>
              <m:e>
                <m:r>
                  <m:t>δ</m:t>
                </m:r>
              </m:e>
              <m:sub>
                <m:d>
                  <m:dPr>
                    <m:begChr m:val="("/>
                    <m:endChr m:val=")"/>
                    <m:sepChr m:val=""/>
                    <m:grow/>
                  </m:dPr>
                  <m:e>
                    <m:r>
                      <m:t>c</m:t>
                    </m:r>
                    <m:r>
                      <m:t>o</m:t>
                    </m:r>
                    <m:r>
                      <m:t>m</m:t>
                    </m:r>
                    <m:r>
                      <m:t>p</m:t>
                    </m:r>
                  </m:e>
                </m:d>
                <m:r>
                  <m:t>r</m:t>
                </m:r>
                <m:r>
                  <m:t>e</m:t>
                </m:r>
                <m:r>
                  <m:t>g</m:t>
                </m:r>
                <m:r>
                  <m:t>i</m:t>
                </m:r>
                <m:r>
                  <m:t>o</m:t>
                </m:r>
                <m:r>
                  <m:t>n</m:t>
                </m:r>
              </m:sub>
            </m:sSub>
          </m:sub>
        </m:sSub>
      </m:oMath>
      <w:r>
        <w:t xml:space="preserve"> </w:t>
      </w:r>
      <w:r>
        <w:t xml:space="preserve">was given an uninformative uniform prior between 0 and 5. Because the Kodiak region only has weight data from the Northeast CFMU</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used in lieu of</w:t>
      </w:r>
      <w:r>
        <w:t xml:space="preserve"> </w:t>
      </w:r>
      <m:oMath>
        <m:sSub>
          <m:e>
            <m:r>
              <m:t>δ</m:t>
            </m:r>
          </m:e>
          <m:sub>
            <m:d>
              <m:dPr>
                <m:begChr m:val="("/>
                <m:endChr m:val=")"/>
                <m:sepChr m:val=""/>
                <m:grow/>
              </m:dPr>
              <m:e>
                <m:r>
                  <m:t>c</m:t>
                </m:r>
                <m:r>
                  <m:t>o</m:t>
                </m:r>
                <m:r>
                  <m:t>m</m:t>
                </m:r>
                <m:r>
                  <m:t>p</m:t>
                </m:r>
              </m:e>
            </m:d>
            <m:r>
              <m:t>a</m:t>
            </m:r>
          </m:sub>
        </m:sSub>
      </m:oMath>
      <w:r>
        <w:t xml:space="preserve"> </w:t>
      </w:r>
      <w:r>
        <w:t xml:space="preserve">in equation XX above.</w:t>
      </w:r>
    </w:p>
    <w:p>
      <w:pPr>
        <w:pStyle w:val="BodyText"/>
      </w:pPr>
      <w:r>
        <w:t xml:space="preserve">Observed mean weights assume a normal distribution such that</w:t>
      </w:r>
    </w:p>
    <w:p>
      <w:pPr>
        <w:pStyle w:val="BodyText"/>
      </w:pPr>
      <m:oMath>
        <m:sSub>
          <m:e>
            <m:bar>
              <m:barPr>
                <m:pos m:val="top"/>
              </m:barPr>
              <m:e>
                <m:r>
                  <m:t>w</m:t>
                </m:r>
                <m:r>
                  <m:t>t</m:t>
                </m:r>
              </m:e>
            </m:ba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r>
                  <m:t>y</m:t>
                </m:r>
                <m:r>
                  <m:t>u</m:t>
                </m:r>
              </m:sub>
            </m:sSub>
            <m:r>
              <m:rPr>
                <m:sty m:val="p"/>
              </m:rPr>
              <m:t>,</m:t>
            </m:r>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e>
        </m:d>
      </m:oMath>
    </w:p>
    <w:p>
      <w:pPr>
        <w:pStyle w:val="BodyText"/>
      </w:pPr>
      <w:r>
        <w:t xml:space="preserve">where</w:t>
      </w:r>
      <w:r>
        <w:t xml:space="preserve"> </w:t>
      </w:r>
      <m:oMath>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oMath>
      <w:r>
        <w:t xml:space="preserve"> </w:t>
      </w:r>
      <w:r>
        <w:t xml:space="preserve">is the bootstrapped variance of the mean in Southcentral and Kodiak regions or the 4-stage estimate used in the Southeast region.</w:t>
      </w:r>
    </w:p>
    <w:bookmarkEnd w:id="41"/>
    <w:bookmarkStart w:id="42" w:name="X80429dd3efbff01d1a40e42b33042e32d99ec3c"/>
    <w:p>
      <w:pPr>
        <w:pStyle w:val="Heading3"/>
      </w:pPr>
      <w:r>
        <w:t xml:space="preserve">Kodiak Stereoscopic Species Apportionment</w:t>
      </w:r>
    </w:p>
    <w:p>
      <w:pPr>
        <w:pStyle w:val="FirstParagraph"/>
      </w:pPr>
      <w:r>
        <w:t xml:space="preserve">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pPr>
        <w:pStyle w:val="BodyText"/>
      </w:pPr>
      <m:oMath>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r>
          <m:rPr>
            <m:sty m:val="p"/>
          </m:rPr>
          <m:t>+</m:t>
        </m:r>
        <m:sSub>
          <m:e>
            <m:r>
              <m:t>ψ</m:t>
            </m:r>
          </m:e>
          <m:sub>
            <m:r>
              <m:t>a</m:t>
            </m:r>
            <m:r>
              <m:t>u</m:t>
            </m:r>
          </m:sub>
        </m:sSub>
      </m:oMath>
    </w:p>
    <w:p>
      <w:pPr>
        <w:pStyle w:val="BodyText"/>
      </w:pPr>
      <w:r>
        <w:t xml:space="preserve">where</w:t>
      </w:r>
      <w:r>
        <w:t xml:space="preserve"> </w:t>
      </w:r>
      <m:oMath>
        <m:sSub>
          <m:e>
            <m:r>
              <m:t>ψ</m:t>
            </m:r>
          </m:e>
          <m:sub>
            <m:r>
              <m:t>a</m:t>
            </m:r>
            <m:r>
              <m:t>u</m:t>
            </m:r>
          </m:sub>
        </m:sSub>
      </m:oMath>
      <w:r>
        <w:t xml:space="preserve"> </w:t>
      </w:r>
      <w:r>
        <w:t xml:space="preserve">is the angler effect for each area and user group modeled hierarchically around a mean of 0. Predicted</w:t>
      </w:r>
      <w:r>
        <w:t xml:space="preserve"> </w:t>
      </w: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assumed a beta distribution such that</w:t>
      </w:r>
    </w:p>
    <w:p>
      <w:pPr>
        <w:pStyle w:val="BodyText"/>
      </w:pP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r>
          <m:t>b</m:t>
        </m:r>
        <m:r>
          <m:t>e</m:t>
        </m:r>
        <m:r>
          <m:t>t</m:t>
        </m:r>
        <m:r>
          <m:t>a</m:t>
        </m:r>
        <m:d>
          <m:dPr>
            <m:begChr m:val="("/>
            <m:endChr m:val=")"/>
            <m:sepChr m:val=""/>
            <m:grow/>
          </m:dPr>
          <m:e>
            <m:sSup>
              <m:e>
                <m:r>
                  <m:t>α</m:t>
                </m:r>
              </m:e>
              <m:sup>
                <m:r>
                  <m:t>h</m:t>
                </m:r>
                <m:r>
                  <m:t>a</m:t>
                </m:r>
              </m:sup>
            </m:sSup>
            <m:r>
              <m:rPr>
                <m:sty m:val="p"/>
              </m:rPr>
              <m:t>,</m:t>
            </m:r>
            <m:sSup>
              <m:e>
                <m:r>
                  <m:t>β</m:t>
                </m:r>
              </m:e>
              <m:sup>
                <m:r>
                  <m:t>h</m:t>
                </m:r>
                <m:r>
                  <m:t>a</m:t>
                </m:r>
              </m:sup>
            </m:sSup>
          </m:e>
        </m:d>
      </m:oMath>
    </w:p>
    <w:p>
      <w:pPr>
        <w:pStyle w:val="BodyText"/>
      </w:pPr>
      <w:r>
        <w:t xml:space="preserve">where</w:t>
      </w:r>
    </w:p>
    <w:p>
      <w:pPr>
        <w:pStyle w:val="BodyText"/>
      </w:pPr>
      <m:oMath>
        <m:sSup>
          <m:e>
            <m:r>
              <m:t>α</m:t>
            </m:r>
          </m:e>
          <m:sup>
            <m:r>
              <m:t>h</m:t>
            </m:r>
            <m:r>
              <m:t>a</m:t>
            </m:r>
          </m:sup>
        </m:sSup>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r>
          <m:rPr>
            <m:sty m:val="p"/>
          </m:rPr>
          <m:t>*</m:t>
        </m:r>
        <m:f>
          <m:fPr>
            <m:type m:val="bar"/>
          </m:fPr>
          <m:num>
            <m:r>
              <m:t>1</m:t>
            </m:r>
            <m:r>
              <m:rPr>
                <m:sty m:val="p"/>
              </m:rPr>
              <m:t>−</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num>
          <m:den>
            <m:f>
              <m:fPr>
                <m:type m:val="bar"/>
              </m:fPr>
              <m:num>
                <m:r>
                  <m:t>v</m:t>
                </m:r>
                <m:r>
                  <m:t>a</m:t>
                </m:r>
                <m:sSub>
                  <m:e>
                    <m:r>
                      <m:t>r</m:t>
                    </m:r>
                  </m:e>
                  <m:sub>
                    <m:sSub>
                      <m:e>
                        <m:acc>
                          <m:accPr>
                            <m:chr m:val="̂"/>
                          </m:accPr>
                          <m:e>
                            <m:r>
                              <m:t>P</m:t>
                            </m:r>
                          </m:e>
                        </m:acc>
                      </m:e>
                      <m:sub>
                        <m:r>
                          <m:t>h</m:t>
                        </m:r>
                        <m:r>
                          <m:t>a</m:t>
                        </m:r>
                      </m:sub>
                    </m:sSub>
                  </m:sub>
                </m:sSub>
                <m:r>
                  <m:rPr>
                    <m:sty m:val="p"/>
                  </m:rPr>
                  <m:t>−</m:t>
                </m:r>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den>
        </m:f>
        <m:r>
          <m:rPr>
            <m:sty m:val="p"/>
          </m:rPr>
          <m:t>,</m:t>
        </m:r>
      </m:oMath>
    </w:p>
    <w:p>
      <w:pPr>
        <w:pStyle w:val="BodyText"/>
      </w:pPr>
      <m:oMath>
        <m:sSup>
          <m:e>
            <m:r>
              <m:t>β</m:t>
            </m:r>
          </m:e>
          <m:sup>
            <m:r>
              <m:t>h</m:t>
            </m:r>
            <m:r>
              <m:t>a</m:t>
            </m:r>
          </m:sup>
        </m:sSup>
        <m:r>
          <m:t> </m:t>
        </m:r>
        <m:r>
          <m:rPr>
            <m:sty m:val="p"/>
          </m:rPr>
          <m:t>=</m:t>
        </m:r>
        <m:r>
          <m:t> </m:t>
        </m:r>
        <m:d>
          <m:dPr>
            <m:begChr m:val="("/>
            <m:endChr m:val=")"/>
            <m:sepChr m:val=""/>
            <m:grow/>
          </m:dPr>
          <m:e>
            <m:sSup>
              <m:e>
                <m:r>
                  <m:t>α</m:t>
                </m:r>
              </m:e>
              <m:sup>
                <m:r>
                  <m:t>h</m:t>
                </m:r>
                <m:r>
                  <m:t>a</m:t>
                </m:r>
              </m:sup>
            </m:sSup>
          </m:e>
        </m:d>
        <m:r>
          <m:rPr>
            <m:sty m:val="p"/>
          </m:rPr>
          <m:t>*</m:t>
        </m:r>
        <m:f>
          <m:fPr>
            <m:type m:val="bar"/>
          </m:fPr>
          <m:num>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1</m:t>
            </m:r>
          </m:den>
        </m:f>
        <m:r>
          <m:rPr>
            <m:sty m:val="p"/>
          </m:rPr>
          <m:t>,</m:t>
        </m:r>
      </m:oMath>
    </w:p>
    <w:p>
      <w:pPr>
        <w:pStyle w:val="BodyText"/>
      </w:pPr>
      <m:oMath>
        <m:r>
          <m:t>v</m:t>
        </m:r>
        <m:r>
          <m:t>a</m:t>
        </m:r>
        <m:sSub>
          <m:e>
            <m:r>
              <m:t>r</m:t>
            </m:r>
          </m:e>
          <m:sub>
            <m:sSup>
              <m:e>
                <m:acc>
                  <m:accPr>
                    <m:chr m:val="̂"/>
                  </m:accPr>
                  <m:e>
                    <m:r>
                      <m:t>P</m:t>
                    </m:r>
                  </m:e>
                </m:acc>
              </m:e>
              <m:sup>
                <m:r>
                  <m:t>h</m:t>
                </m:r>
                <m:r>
                  <m:t>a</m:t>
                </m:r>
              </m:sup>
            </m:sSup>
          </m:sub>
        </m:sSub>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oMath>
    </w:p>
    <w:p>
      <w:pPr>
        <w:pStyle w:val="BodyText"/>
      </w:pPr>
      <w:r>
        <w:t xml:space="preserve">where</w:t>
      </w:r>
      <w:r>
        <w:t xml:space="preserve"> </w:t>
      </w: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is the coefficient of variation for the observed hydroacoustic proportions</w:t>
      </w:r>
    </w:p>
    <w:p>
      <w:pPr>
        <w:pStyle w:val="BodyText"/>
      </w:pP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f>
          <m:fPr>
            <m:type m:val="bar"/>
          </m:fPr>
          <m:num>
            <m:rad>
              <m:radPr>
                <m:degHide m:val="on"/>
              </m:radPr>
              <m:deg/>
              <m:e>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rad>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oMath>
    </w:p>
    <w:p>
      <w:pPr>
        <w:pStyle w:val="BodyText"/>
      </w:pPr>
      <w:r>
        <w:t xml:space="preserve">and the variance is approximated using the delta method (Casella and Berger 2002) as</w:t>
      </w:r>
    </w:p>
    <w:p>
      <w:pPr>
        <w:pStyle w:val="BodyText"/>
      </w:pPr>
      <m:oMath>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p>
          <m:e>
            <m:d>
              <m:dPr>
                <m:begChr m:val="("/>
                <m:endChr m:val=")"/>
                <m:sepChr m:val=""/>
                <m:grow/>
              </m:dPr>
              <m:e>
                <m:f>
                  <m:fPr>
                    <m:type m:val="bar"/>
                  </m:fPr>
                  <m:num>
                    <m:r>
                      <m:t>1</m:t>
                    </m:r>
                  </m:num>
                  <m:den>
                    <m:sSub>
                      <m:e>
                        <m:r>
                          <m:t>n</m:t>
                        </m:r>
                      </m:e>
                      <m:sub>
                        <m:r>
                          <m:t>p</m:t>
                        </m:r>
                        <m:r>
                          <m:t>e</m:t>
                        </m:r>
                        <m:r>
                          <m:t>l</m:t>
                        </m:r>
                      </m:sub>
                    </m:sSub>
                  </m:den>
                </m:f>
              </m:e>
            </m:d>
          </m:e>
          <m:sup>
            <m:r>
              <m:t>2</m:t>
            </m:r>
          </m:sup>
        </m:sSup>
        <m:r>
          <m:rPr>
            <m:sty m:val="p"/>
          </m:rPr>
          <m:t>*</m:t>
        </m:r>
        <m:r>
          <m:t>v</m:t>
        </m:r>
        <m:r>
          <m:t>a</m:t>
        </m:r>
        <m:r>
          <m:t>r</m:t>
        </m:r>
        <m:sSubSup>
          <m:e>
            <m:r>
              <m:t>N</m:t>
            </m:r>
          </m:e>
          <m:sub>
            <m:r>
              <m:t>b</m:t>
            </m:r>
            <m:r>
              <m:t>l</m:t>
            </m:r>
            <m:r>
              <m:t>a</m:t>
            </m:r>
            <m:r>
              <m:t>c</m:t>
            </m:r>
            <m:r>
              <m:t>k</m:t>
            </m:r>
          </m:sub>
          <m:sup>
            <m:r>
              <m:t>h</m:t>
            </m:r>
            <m:r>
              <m:t>a</m:t>
            </m:r>
          </m:sup>
        </m:sSubSup>
        <m:r>
          <m:rPr>
            <m:sty m:val="p"/>
          </m:rPr>
          <m:t>+</m:t>
        </m:r>
        <m:sSup>
          <m:e>
            <m:d>
              <m:dPr>
                <m:begChr m:val="("/>
                <m:endChr m:val=")"/>
                <m:sepChr m:val=""/>
                <m:grow/>
              </m:dPr>
              <m:e>
                <m:f>
                  <m:fPr>
                    <m:type m:val="bar"/>
                  </m:fPr>
                  <m:num>
                    <m:sSub>
                      <m:e>
                        <m:r>
                          <m:t>n</m:t>
                        </m:r>
                      </m:e>
                      <m:sub>
                        <m:r>
                          <m:t>b</m:t>
                        </m:r>
                        <m:r>
                          <m:t>l</m:t>
                        </m:r>
                        <m:r>
                          <m:t>a</m:t>
                        </m:r>
                        <m:r>
                          <m:t>c</m:t>
                        </m:r>
                        <m:r>
                          <m:t>k</m:t>
                        </m:r>
                      </m:sub>
                    </m:sSub>
                  </m:num>
                  <m:den>
                    <m:sSubSup>
                      <m:e>
                        <m:r>
                          <m:t>n</m:t>
                        </m:r>
                      </m:e>
                      <m:sub>
                        <m:r>
                          <m:t>p</m:t>
                        </m:r>
                        <m:r>
                          <m:t>e</m:t>
                        </m:r>
                        <m:r>
                          <m:t>l</m:t>
                        </m:r>
                      </m:sub>
                      <m:sup>
                        <m:r>
                          <m:t>2</m:t>
                        </m:r>
                      </m:sup>
                    </m:sSubSup>
                  </m:den>
                </m:f>
              </m:e>
            </m:d>
          </m:e>
          <m:sup>
            <m:r>
              <m:t>2</m:t>
            </m:r>
          </m:sup>
        </m:sSup>
        <m:r>
          <m:rPr>
            <m:sty m:val="p"/>
          </m:rPr>
          <m:t>*</m:t>
        </m:r>
        <m:r>
          <m:t>v</m:t>
        </m:r>
        <m:r>
          <m:t>a</m:t>
        </m:r>
        <m:r>
          <m:t>r</m:t>
        </m:r>
        <m:sSubSup>
          <m:e>
            <m:r>
              <m:t>N</m:t>
            </m:r>
          </m:e>
          <m:sub>
            <m:r>
              <m:t>p</m:t>
            </m:r>
            <m:r>
              <m:t>e</m:t>
            </m:r>
            <m:r>
              <m:t>l</m:t>
            </m:r>
          </m:sub>
          <m:sup>
            <m:r>
              <m:t>h</m:t>
            </m:r>
            <m:r>
              <m:t>a</m:t>
            </m:r>
          </m:sup>
        </m:sSubSup>
      </m:oMath>
    </w:p>
    <w:p>
      <w:pPr>
        <w:pStyle w:val="BodyText"/>
      </w:pPr>
      <w:r>
        <w:t xml:space="preserve">where</w:t>
      </w:r>
      <w:r>
        <w:t xml:space="preserve"> </w:t>
      </w:r>
      <m:oMath>
        <m:r>
          <m:t>v</m:t>
        </m:r>
        <m:r>
          <m:t>a</m:t>
        </m:r>
        <m:r>
          <m:t>r</m:t>
        </m:r>
        <m:sSubSup>
          <m:e>
            <m:r>
              <m:t>N</m:t>
            </m:r>
          </m:e>
          <m:sub>
            <m:r>
              <m:t>b</m:t>
            </m:r>
            <m:r>
              <m:t>l</m:t>
            </m:r>
            <m:r>
              <m:t>a</m:t>
            </m:r>
            <m:r>
              <m:t>c</m:t>
            </m:r>
            <m:r>
              <m:t>k</m:t>
            </m:r>
          </m:sub>
          <m:sup>
            <m:r>
              <m:t>h</m:t>
            </m:r>
            <m:r>
              <m:t>a</m:t>
            </m:r>
          </m:sup>
        </m:sSubSup>
      </m:oMath>
      <w:r>
        <w:t xml:space="preserve"> </w:t>
      </w:r>
      <w:r>
        <w:t xml:space="preserve">and</w:t>
      </w:r>
      <w:r>
        <w:t xml:space="preserve"> </w:t>
      </w:r>
      <m:oMath>
        <m:r>
          <m:t>v</m:t>
        </m:r>
        <m:r>
          <m:t>a</m:t>
        </m:r>
        <m:r>
          <m:t>r</m:t>
        </m:r>
        <m:sSubSup>
          <m:e>
            <m:r>
              <m:t>N</m:t>
            </m:r>
          </m:e>
          <m:sub>
            <m:r>
              <m:t>p</m:t>
            </m:r>
            <m:r>
              <m:t>e</m:t>
            </m:r>
            <m:r>
              <m:t>l</m:t>
            </m:r>
            <m:r>
              <m:t>a</m:t>
            </m:r>
            <m:r>
              <m:t>g</m:t>
            </m:r>
            <m:r>
              <m:t>i</m:t>
            </m:r>
            <m:r>
              <m:t>c</m:t>
            </m:r>
          </m:sub>
          <m:sup>
            <m:r>
              <m:t>h</m:t>
            </m:r>
            <m:r>
              <m:t>a</m:t>
            </m:r>
          </m:sup>
        </m:sSubSup>
      </m:oMath>
      <w:r>
        <w:t xml:space="preserve"> </w:t>
      </w:r>
      <w:r>
        <w:t xml:space="preserve">are the variance of the estimated number of black and pelagic rockfish in the hydroacoustic survey, respectively (Tscherisch et al. 2023). The covariance term was omitted as it was at or near 0.</w:t>
      </w:r>
    </w:p>
    <w:bookmarkEnd w:id="42"/>
    <w:bookmarkEnd w:id="43"/>
    <w:bookmarkStart w:id="44" w:name="model-platform-and-diagnostics"/>
    <w:p>
      <w:pPr>
        <w:pStyle w:val="Heading2"/>
      </w:pPr>
      <w:r>
        <w:t xml:space="preserve">Model platform and diagnostics</w:t>
      </w:r>
    </w:p>
    <w:p>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w:t>
      </w:r>
      <w:r>
        <w:t xml:space="preserve"> </w:t>
      </w:r>
      <m:oMath>
        <m:r>
          <m:t>τ</m:t>
        </m:r>
      </m:oMath>
      <w:r>
        <w:t xml:space="preserve"> </w:t>
      </w:r>
      <w:r>
        <w:t xml:space="preserve">values that are related to true standard deviations such that</w:t>
      </w:r>
    </w:p>
    <w:p>
      <w:pPr>
        <w:pStyle w:val="BodyText"/>
      </w:pPr>
      <m:oMath>
        <m:r>
          <m:t>τ</m:t>
        </m:r>
        <m:r>
          <m:t> </m:t>
        </m:r>
        <m:r>
          <m:rPr>
            <m:sty m:val="p"/>
          </m:rPr>
          <m:t>∼</m:t>
        </m:r>
        <m:r>
          <m:t> </m:t>
        </m:r>
        <m:f>
          <m:fPr>
            <m:type m:val="bar"/>
          </m:fPr>
          <m:num>
            <m:r>
              <m:t>1</m:t>
            </m:r>
          </m:num>
          <m:den>
            <m:sSup>
              <m:e>
                <m:r>
                  <m:t>σ</m:t>
                </m:r>
              </m:e>
              <m:sup>
                <m:r>
                  <m:t>2</m:t>
                </m:r>
              </m:sup>
            </m:sSup>
          </m:den>
        </m:f>
      </m:oMath>
    </w:p>
    <w:p>
      <w:pPr>
        <w:pStyle w:val="BodyText"/>
      </w:pPr>
      <w:r>
        <w:t xml:space="preserve">The model was run with 3 MCMC chains for 2,000,000 iterations with a burn-in of 200,000 iterations and a thinning rate of 1,800 iterations. Model convergence was judged by examining traceplots and ensuring that</w:t>
      </w:r>
      <w:r>
        <w:t xml:space="preserve"> </w:t>
      </w:r>
      <m:oMath>
        <m:acc>
          <m:accPr>
            <m:chr m:val="̂"/>
          </m:accPr>
          <m:e>
            <m:r>
              <m:t>R</m:t>
            </m:r>
          </m:e>
        </m:acc>
      </m:oMath>
      <w:r>
        <w:t xml:space="preserve"> </w:t>
      </w:r>
      <w:r>
        <w:t xml:space="preserve">values were below 1.1 (Gelman and Rubin 1992).</w:t>
      </w:r>
    </w:p>
    <w:bookmarkEnd w:id="44"/>
    <w:bookmarkEnd w:id="45"/>
    <w:bookmarkStart w:id="56" w:name="results"/>
    <w:p>
      <w:pPr>
        <w:pStyle w:val="Heading1"/>
      </w:pPr>
      <w:r>
        <w:t xml:space="preserve">Results</w:t>
      </w:r>
    </w:p>
    <w:p>
      <w:pPr>
        <w:pStyle w:val="FirstParagraph"/>
      </w:pPr>
      <w:r>
        <w:t xml:space="preserve">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particularly in recent years that include portside interview data on release and retention behavior. The large difference is unsurprising given the bias correction undertaken in the Bayesian model, the use of the proportion harvested data from the logbook program, and the integration of the portside interview data.</w:t>
      </w:r>
    </w:p>
    <w:p>
      <w:pPr>
        <w:pStyle w:val="BodyText"/>
      </w:pPr>
      <w:r>
        <w:t xml:space="preserve">The model was 99.8% converged based on</w:t>
      </w:r>
      <w:r>
        <w:t xml:space="preserve"> </w:t>
      </w:r>
      <m:oMath>
        <m:acc>
          <m:accPr>
            <m:chr m:val="̂"/>
          </m:accPr>
          <m:e>
            <m:r>
              <m:t>R</m:t>
            </m:r>
          </m:e>
        </m:acc>
      </m:oMath>
      <w:r>
        <w:t xml:space="preserve"> </w:t>
      </w:r>
      <w:r>
        <w:t xml:space="preserve">values below 1.1 and 95.41% converged based on</w:t>
      </w:r>
      <w:r>
        <w:t xml:space="preserve"> </w:t>
      </w:r>
      <m:oMath>
        <m:acc>
          <m:accPr>
            <m:chr m:val="̂"/>
          </m:accPr>
          <m:e>
            <m:r>
              <m:t>R</m:t>
            </m:r>
          </m:e>
        </m:acc>
      </m:oMath>
      <w:r>
        <w:t xml:space="preserve"> </w:t>
      </w:r>
      <w:r>
        <w:t xml:space="preserve">values below 1.01 (Gelman and Rubin 1992). All contemporary estimates from 2020 onward were well converged and demonstrate this model will be reliable for annual estimation of rockfish harvests going forward. The maximum</w:t>
      </w:r>
      <w:r>
        <w:t xml:space="preserve"> </w:t>
      </w:r>
      <m:oMath>
        <m:acc>
          <m:accPr>
            <m:chr m:val="̂"/>
          </m:accPr>
          <m:e>
            <m:r>
              <m:t>R</m:t>
            </m:r>
          </m:e>
        </m:acc>
      </m:oMath>
      <w:r>
        <w:t xml:space="preserve"> </w:t>
      </w:r>
      <w:r>
        <w:t xml:space="preserve">was 1.29.</w:t>
      </w:r>
    </w:p>
    <w:p>
      <w:pPr>
        <w:pStyle w:val="BodyText"/>
      </w:pPr>
      <w:r>
        <w:t xml:space="preserve">Of the true parameters in the model, 87 failed to converge to an</w:t>
      </w:r>
      <w:r>
        <w:t xml:space="preserve"> </w:t>
      </w:r>
      <m:oMath>
        <m:acc>
          <m:accPr>
            <m:chr m:val="̂"/>
          </m:accPr>
          <m:e>
            <m:r>
              <m:t>R</m:t>
            </m:r>
          </m:e>
        </m:acc>
      </m:oMath>
      <w:r>
        <w:t xml:space="preserve"> </w:t>
      </w:r>
      <w:r>
        <w:t xml:space="preserve">of 1.01 but only 2 of those had</w:t>
      </w:r>
      <w:r>
        <w:t xml:space="preserve"> </w:t>
      </w:r>
      <m:oMath>
        <m:acc>
          <m:accPr>
            <m:chr m:val="̂"/>
          </m:accPr>
          <m:e>
            <m:r>
              <m:t>R</m:t>
            </m:r>
          </m:e>
        </m:acc>
      </m:oMath>
      <w:r>
        <w:t xml:space="preserve"> </w:t>
      </w:r>
      <w:r>
        <w:t xml:space="preserve">values above 1.1 (Table XXX). The</w:t>
      </w:r>
      <w:r>
        <w:t xml:space="preserve"> </w:t>
      </w:r>
      <m:oMath>
        <m:r>
          <m:t>β</m:t>
        </m:r>
      </m:oMath>
      <w:r>
        <w:t xml:space="preserve"> </w:t>
      </w:r>
      <w:r>
        <w:t xml:space="preserve">parameters used in the logistic curve were generally slow to converge given the combination of values that could describe plausible curves fit to the data. However, parameters with</w:t>
      </w:r>
      <w:r>
        <w:t xml:space="preserve"> </w:t>
      </w:r>
      <m:oMath>
        <m:acc>
          <m:accPr>
            <m:chr m:val="̂"/>
          </m:accPr>
          <m:e>
            <m:r>
              <m:t>R</m:t>
            </m:r>
          </m:e>
        </m:acc>
      </m:oMath>
      <w:r>
        <w:t xml:space="preserve"> </w:t>
      </w:r>
      <w:r>
        <w:t xml:space="preserve">values between 1.01 and 1.1 demonstrated trace plots with occasional extreme values and skewed distributions that would likely converge with longer runs.</w:t>
      </w:r>
      <w:r>
        <w:t xml:space="preserve"> </w:t>
      </w:r>
      <w:r>
        <w:rPr>
          <w:b/>
          <w:bCs/>
        </w:rPr>
        <w:t xml:space="preserve">Describe unconverged beta parameters:</w:t>
      </w:r>
      <w:r>
        <w:t xml:space="preserve"> </w:t>
      </w:r>
    </w:p>
    <w:p>
      <w:pPr>
        <w:pStyle w:val="BodyText"/>
      </w:pPr>
      <w:r>
        <w:rPr>
          <w:b/>
          <w:bCs/>
        </w:rPr>
        <w:t xml:space="preserve">Table Xa.</w:t>
      </w:r>
      <w:r>
        <w:t xml:space="preserve"> </w:t>
      </w:r>
      <w:r>
        <w:t xml:space="preserve">Unconverged true parameters.</w:t>
      </w:r>
      <w:r>
        <w:t xml:space="preserve"> </w:t>
      </w:r>
      <w:r>
        <w:rPr>
          <w:b/>
          <w:bCs/>
        </w:rPr>
        <w:t xml:space="preserve">Remove from document once described!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Area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Species Ass.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Upper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Rhat</w:t>
            </w:r>
          </w:p>
        </w:tc>
      </w:tr>
      <w:tr>
        <w:trPr>
          <w:trHeight w:val="61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NSEI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beta2_pelagic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1.130</w:t>
            </w:r>
          </w:p>
        </w:tc>
      </w:tr>
      <w:tr>
        <w:trPr>
          <w:trHeight w:val="613"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Southeast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DSR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tau_beta1_pH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20.854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7.776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1.104</w:t>
            </w:r>
          </w:p>
        </w:tc>
      </w:tr>
    </w:tbl>
    <w:p>
      <w:pPr>
        <w:pStyle w:val="BodyText"/>
      </w:pPr>
      <w:r>
        <w:t xml:space="preserve"> </w:t>
      </w:r>
      <w:r>
        <w:t xml:space="preserve"> </w:t>
      </w:r>
    </w:p>
    <w:p>
      <w:pPr>
        <w:pStyle w:val="BodyText"/>
      </w:pPr>
      <w:r>
        <w:t xml:space="preserve">Derived quantities in the model can be divided into primary and secondarily derived quantities. Primary derived quantities are those derived directly from parameter estimates and included harvest</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and release</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by user group, year and area as well as the species composition proportion values</w:t>
      </w:r>
      <w:r>
        <w:t xml:space="preserve"> </w:t>
      </w:r>
      <m:oMath>
        <m:sSub>
          <m:e>
            <m:r>
              <m:t>P</m:t>
            </m:r>
          </m:e>
          <m:sub>
            <m:d>
              <m:dPr>
                <m:begChr m:val="("/>
                <m:endChr m:val=")"/>
                <m:sepChr m:val=""/>
                <m:grow/>
              </m:dPr>
              <m:e>
                <m:r>
                  <m:t>c</m:t>
                </m:r>
                <m:r>
                  <m:t>o</m:t>
                </m:r>
                <m:r>
                  <m:t>m</m:t>
                </m:r>
                <m:r>
                  <m:t>p</m:t>
                </m:r>
              </m:e>
            </m:d>
            <m:r>
              <m:t>a</m:t>
            </m:r>
            <m:r>
              <m:t>y</m:t>
            </m:r>
            <m:r>
              <m:t>u</m:t>
            </m:r>
          </m:sub>
        </m:sSub>
      </m:oMath>
      <w:r>
        <w:t xml:space="preserve">. Secondarily derived quantities are those values derived from the primary derived quantities and their lack of convergence is directly tied to the lack of convergence in the primary quantities. Although some of the</w:t>
      </w:r>
      <w:r>
        <w:t xml:space="preserve"> </w:t>
      </w:r>
      <m:oMath>
        <m:sSub>
          <m:e>
            <m:r>
              <m:t>P</m:t>
            </m:r>
          </m:e>
          <m:sub>
            <m:d>
              <m:dPr>
                <m:begChr m:val="("/>
                <m:endChr m:val=")"/>
                <m:sepChr m:val=""/>
                <m:grow/>
              </m:dPr>
              <m:e>
                <m:r>
                  <m:t>c</m:t>
                </m:r>
                <m:r>
                  <m:t>o</m:t>
                </m:r>
                <m:r>
                  <m:t>m</m:t>
                </m:r>
                <m:r>
                  <m:t>p</m:t>
                </m:r>
              </m:e>
            </m:d>
            <m:r>
              <m:t>a</m:t>
            </m:r>
            <m:r>
              <m:t>y</m:t>
            </m:r>
            <m:r>
              <m:t>u</m:t>
            </m:r>
          </m:sub>
        </m:sSub>
      </m:oMath>
      <w:r>
        <w:t xml:space="preserve"> </w:t>
      </w:r>
      <w:r>
        <w:t xml:space="preserve">estimates failed to converge to an</w:t>
      </w:r>
      <w:r>
        <w:t xml:space="preserve"> </w:t>
      </w:r>
      <m:oMath>
        <m:acc>
          <m:accPr>
            <m:chr m:val="̂"/>
          </m:accPr>
          <m:e>
            <m:r>
              <m:t>R</m:t>
            </m:r>
          </m:e>
        </m:acc>
      </m:oMath>
      <w:r>
        <w:t xml:space="preserve"> </w:t>
      </w:r>
      <w:r>
        <w:t xml:space="preserve">of 1.01, all were below 1.1.</w:t>
      </w:r>
    </w:p>
    <w:p>
      <w:pPr>
        <w:pStyle w:val="BodyText"/>
      </w:pPr>
      <m:oMath>
        <m:sSub>
          <m:e>
            <m:r>
              <m:t>H</m:t>
            </m:r>
          </m:e>
          <m:sub>
            <m:d>
              <m:dPr>
                <m:begChr m:val="("/>
                <m:endChr m:val=")"/>
                <m:sepChr m:val=""/>
                <m:grow/>
              </m:dPr>
              <m:e>
                <m:r>
                  <m:t>c</m:t>
                </m:r>
                <m:r>
                  <m:t>o</m:t>
                </m:r>
                <m:r>
                  <m:t>m</m:t>
                </m:r>
                <m:r>
                  <m:t>p</m:t>
                </m:r>
              </m:e>
            </m:d>
            <m:r>
              <m:t>a</m:t>
            </m:r>
            <m:r>
              <m:t>y</m:t>
            </m:r>
            <m:r>
              <m:t>u</m:t>
            </m:r>
          </m:sub>
        </m:sSub>
      </m:oMath>
      <w:r>
        <w:t xml:space="preserve"> </w:t>
      </w:r>
      <w:r>
        <w:t xml:space="preserve">estimates were generally well converged with 442 demonstrating</w:t>
      </w:r>
      <w:r>
        <w:t xml:space="preserve"> </w:t>
      </w:r>
      <m:oMath>
        <m:acc>
          <m:accPr>
            <m:chr m:val="̂"/>
          </m:accPr>
          <m:e>
            <m:r>
              <m:t>R</m:t>
            </m:r>
          </m:e>
        </m:acc>
      </m:oMath>
      <w:r>
        <w:t xml:space="preserve"> </w:t>
      </w:r>
      <w:r>
        <w:t xml:space="preserve">values (3.34%) above 1.01 and 26 (0.2%) demonstrating values above 1.1. Unconverged estimates all demonstrated highly skewed posteriors where the bulk of the posterior distributions were near the lower bound. Of the 26 estimates with</w:t>
      </w:r>
      <w:r>
        <w:t xml:space="preserve"> </w:t>
      </w:r>
      <m:oMath>
        <m:acc>
          <m:accPr>
            <m:chr m:val="̂"/>
          </m:accPr>
          <m:e>
            <m:r>
              <m:t>R</m:t>
            </m:r>
          </m:e>
        </m:acc>
      </m:oMath>
      <w:r>
        <w:t xml:space="preserve"> </w:t>
      </w:r>
      <w:r>
        <w:t xml:space="preserve">in excess of 1.1, 13 estimates (50%) had medians less than 1 and 23 (88%) had medians less than 10. The remaining unconverged harvest estimates were in the BSAI or SOKO2SAP in pre-1990 years with median estimates below 19 and upper confidence intervals less than 125 fish.</w:t>
      </w:r>
      <w:r>
        <w:t xml:space="preserve"> </w:t>
      </w:r>
      <w:r>
        <w:t xml:space="preserve"> </w:t>
      </w:r>
    </w:p>
    <w:p>
      <w:pPr>
        <w:pStyle w:val="BodyText"/>
      </w:pPr>
      <w:r>
        <w:rPr>
          <w:b/>
          <w:bCs/>
        </w:rPr>
        <w:t xml:space="preserve">Table Xa.</w:t>
      </w:r>
      <w:r>
        <w:t xml:space="preserve"> </w:t>
      </w:r>
      <w:r>
        <w:t xml:space="preserve">Unconverged harvest estimates with median posteriors that were greater than 10.</w:t>
      </w:r>
      <w:r>
        <w:t xml:space="preserve"> </w:t>
      </w:r>
      <w:r>
        <w:rPr>
          <w:b/>
          <w:bCs/>
        </w:rPr>
        <w:t xml:space="preserve">Remove from document once described!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Harvest 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Upper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Rhat</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BSAI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Hp_ayu</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1.116</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BSAI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Hb_ayu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1.102</w:t>
            </w:r>
          </w:p>
        </w:tc>
      </w:tr>
      <w:tr>
        <w:trPr>
          <w:trHeight w:val="614"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SOKO2SAP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Hy_ayg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1.112</w:t>
            </w:r>
          </w:p>
        </w:tc>
      </w:tr>
    </w:tbl>
    <w:p>
      <w:pPr>
        <w:pStyle w:val="BodyText"/>
      </w:pPr>
    </w:p>
    <w:p>
      <w:pPr>
        <w:pStyle w:val="BodyText"/>
      </w:pPr>
      <m:oMath>
        <m:sSub>
          <m:e>
            <m:r>
              <m:t>R</m:t>
            </m:r>
          </m:e>
          <m:sub>
            <m:d>
              <m:dPr>
                <m:begChr m:val="("/>
                <m:endChr m:val=")"/>
                <m:sepChr m:val=""/>
                <m:grow/>
              </m:dPr>
              <m:e>
                <m:r>
                  <m:t>c</m:t>
                </m:r>
                <m:r>
                  <m:t>o</m:t>
                </m:r>
                <m:r>
                  <m:t>m</m:t>
                </m:r>
                <m:r>
                  <m:t>p</m:t>
                </m:r>
              </m:e>
            </m:d>
            <m:r>
              <m:t>a</m:t>
            </m:r>
            <m:r>
              <m:t>y</m:t>
            </m:r>
            <m:r>
              <m:t>u</m:t>
            </m:r>
          </m:sub>
        </m:sSub>
      </m:oMath>
      <w:r>
        <w:t xml:space="preserve"> </w:t>
      </w:r>
      <w:r>
        <w:t xml:space="preserve">estimates were less well converged relative to</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with 1,518 demonstrating</w:t>
      </w:r>
      <w:r>
        <w:t xml:space="preserve"> </w:t>
      </w:r>
      <m:oMath>
        <m:acc>
          <m:accPr>
            <m:chr m:val="̂"/>
          </m:accPr>
          <m:e>
            <m:r>
              <m:t>R</m:t>
            </m:r>
          </m:e>
        </m:acc>
      </m:oMath>
      <w:r>
        <w:t xml:space="preserve"> </w:t>
      </w:r>
      <w:r>
        <w:t xml:space="preserve">values (6.94%) above 1.01 and 130 (0.59%) demonstrating values above 1.1. Unconverged estimates demonstrated highly skewed posteriors where the bulk of the posterior distributions were near the lower bound.</w:t>
      </w:r>
      <w:r>
        <w:t xml:space="preserve"> </w:t>
      </w:r>
      <w:r>
        <w:t xml:space="preserve">Of the 130 estimates with</w:t>
      </w:r>
      <w:r>
        <w:t xml:space="preserve"> </w:t>
      </w:r>
      <m:oMath>
        <m:acc>
          <m:accPr>
            <m:chr m:val="̂"/>
          </m:accPr>
          <m:e>
            <m:r>
              <m:t>R</m:t>
            </m:r>
          </m:e>
        </m:acc>
      </m:oMath>
      <w:r>
        <w:t xml:space="preserve"> </w:t>
      </w:r>
      <w:r>
        <w:t xml:space="preserve">in excess of 1.1, 81 estimates (62%) had medians less than 1, 108 (83%) had medians less than 10,</w:t>
      </w:r>
      <w:r>
        <w:t xml:space="preserve"> </w:t>
      </w:r>
      <w:r>
        <w:t xml:space="preserve">121 (93%) had medians less than 50, and</w:t>
      </w:r>
      <w:r>
        <w:t xml:space="preserve"> </w:t>
      </w:r>
      <w:r>
        <w:t xml:space="preserve">126 (97%) had medians less than 100.</w:t>
      </w:r>
      <w:r>
        <w:t xml:space="preserve"> </w:t>
      </w:r>
      <w:r>
        <w:t xml:space="preserve">Of the 4 unconverged</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with medians greater than 100, all 4 were from pre-1999 years when logbook data became available</w:t>
      </w:r>
      <w:r>
        <w:t xml:space="preserve">.</w:t>
      </w:r>
      <w:r>
        <w:t xml:space="preserve"> </w:t>
      </w:r>
      <w:r>
        <w:t xml:space="preserve">The</w:t>
      </w:r>
      <w:r>
        <w:t xml:space="preserve"> </w:t>
      </w:r>
      <m:oMath>
        <m:acc>
          <m:accPr>
            <m:chr m:val="̂"/>
          </m:accPr>
          <m:e>
            <m:r>
              <m:t>R</m:t>
            </m:r>
          </m:e>
        </m:acc>
      </m:oMath>
      <w:r>
        <w:t xml:space="preserve"> </w:t>
      </w:r>
      <w:r>
        <w:t xml:space="preserve">values of these 4 release estimates ranged from</w:t>
      </w:r>
      <w:r>
        <w:t xml:space="preserve"> </w:t>
      </w:r>
      <w:r>
        <w:t xml:space="preserve">1.102</w:t>
      </w:r>
      <w:r>
        <w:t xml:space="preserve"> </w:t>
      </w:r>
      <w:r>
        <w:t xml:space="preserve">to</w:t>
      </w:r>
      <w:r>
        <w:t xml:space="preserve"> </w:t>
      </w:r>
      <w:r>
        <w:t xml:space="preserve">1.131</w:t>
      </w:r>
      <w:r>
        <w:t xml:space="preserve"> </w:t>
      </w:r>
      <w:r>
        <w:t xml:space="preserve">indicating that these estimates would be likely to converge with longer runs (Table UNCONV RELEASE &gt; 100).</w:t>
      </w:r>
      <w:r>
        <w:t xml:space="preserve"> </w:t>
      </w:r>
    </w:p>
    <w:p>
      <w:pPr>
        <w:pStyle w:val="BodyText"/>
      </w:pPr>
      <w:r>
        <w:rPr>
          <w:b/>
          <w:bCs/>
        </w:rPr>
        <w:t xml:space="preserve">Table Xc.</w:t>
      </w:r>
      <w:r>
        <w:t xml:space="preserve"> </w:t>
      </w:r>
      <w:r>
        <w:t xml:space="preserve">Unconverged release estimates with median posteriors that were greater than 100.</w:t>
      </w:r>
      <w:r>
        <w:t xml:space="preserve"> </w:t>
      </w:r>
      <w:r>
        <w:rPr>
          <w:b/>
          <w:bCs/>
        </w:rPr>
        <w:t xml:space="preserve">Remove from document once described!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Release 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Upper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Rhat</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CSEO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Ro_ayg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472.7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CSEO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Rs_ay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1.113</w:t>
            </w:r>
          </w:p>
        </w:tc>
      </w:tr>
      <w:tr>
        <w:trPr>
          <w:trHeight w:val="6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SSEI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Rs_ayu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1.131</w:t>
            </w:r>
          </w:p>
        </w:tc>
      </w:tr>
      <w:tr>
        <w:trPr>
          <w:trHeight w:val="61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SSEI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Rs_ay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1.102</w:t>
            </w:r>
          </w:p>
        </w:tc>
      </w:tr>
    </w:tbl>
    <w:p>
      <w:pPr>
        <w:pStyle w:val="BodyText"/>
      </w:pPr>
    </w:p>
    <w:bookmarkStart w:id="46" w:name="residual-patterns"/>
    <w:p>
      <w:pPr>
        <w:pStyle w:val="Heading2"/>
      </w:pPr>
      <w:r>
        <w:t xml:space="preserve">Residual Patterns</w:t>
      </w:r>
    </w:p>
    <w:p>
      <w:pPr>
        <w:pStyle w:val="FirstParagraph"/>
      </w:pPr>
      <w:r>
        <w:t xml:space="preserve">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pPr>
        <w:pStyle w:val="BodyText"/>
      </w:pPr>
      <w:r>
        <w:t xml:space="preserve">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pPr>
        <w:pStyle w:val="BodyText"/>
      </w:pPr>
      <w:r>
        <w:t xml:space="preserve">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bookmarkEnd w:id="46"/>
    <w:bookmarkStart w:id="47" w:name="bias-estimation"/>
    <w:p>
      <w:pPr>
        <w:pStyle w:val="Heading2"/>
      </w:pPr>
      <w:r>
        <w:t xml:space="preserve">Bias Estimation</w:t>
      </w:r>
    </w:p>
    <w:p>
      <w:pPr>
        <w:pStyle w:val="FirstParagraph"/>
      </w:pPr>
      <w:r>
        <w:t xml:space="preserve">Observed bias in the SWHS refers to the difference between SWHS guided harvest and release estimates and that reported in charter logbooks (Figure 6 BIAS). Model predicted bias in SWHS harvest data tracked the observed bias well across years and CFMUs (Figure 12 YEARAREA_BIAS) but that there was more discrepancies in the release data (Figure 13 YEARAREA_BIAS). Results demonstrated that SWHS estimates were generally biased low while release estimates were biased high (Figure 14 MEAN_BIAS). Observed and estimated harvest bias were very consistent with the exception of the very data poor BSAI CFMU (Figure 12 YEARAREA_BIAS).</w:t>
      </w:r>
    </w:p>
    <w:p>
      <w:pPr>
        <w:pStyle w:val="BodyText"/>
      </w:pPr>
      <w:r>
        <w:t xml:space="preserve">Model estimated bias in SWHS release estimates differed more dramatically from the</w:t>
      </w:r>
      <w:r>
        <w:t xml:space="preserve"> </w:t>
      </w:r>
      <w:r>
        <w:t xml:space="preserve">“</w:t>
      </w:r>
      <w:r>
        <w:t xml:space="preserve">observed</w:t>
      </w:r>
      <w:r>
        <w:t xml:space="preserve">”</w:t>
      </w:r>
      <w:r>
        <w:t xml:space="preserve"> </w:t>
      </w:r>
      <w:r>
        <w:t xml:space="preserve">bias (Figure 13 YEARAREA_BIAS) and is the result of incorporating portside interview release data into the model. Release bias for the Southcentral areas and northeast Kodiak was much lower in the model relative to that observed when comparing logbook and SWHS data (Figure 13 YEARAREA_BIAS). When the portside interview data is omitted, the model estimated bias matches the observed similarly to that of the other regions. The reduced bias estimated with the inclusion of the interview data suggests that private anglers are providing less biased responses to the SWHS than guided anglers and/or logbook records of releases in this region are perhaps less accurate than would be assumed.</w:t>
      </w:r>
    </w:p>
    <w:p>
      <w:pPr>
        <w:pStyle w:val="BodyText"/>
      </w:pPr>
      <w:r>
        <w:t xml:space="preserve">In contrast, the CSEO in southeast demonstrates much higher bias in the SWHS relative to the logbook data since 2019. This implies that the portside interview data is providing more biased estimates than would be inferred by the guided SWHS and logbook data alone.</w:t>
      </w:r>
    </w:p>
    <w:bookmarkEnd w:id="47"/>
    <w:bookmarkStart w:id="48" w:name="proportion-harvested"/>
    <w:p>
      <w:pPr>
        <w:pStyle w:val="Heading2"/>
      </w:pPr>
      <w:r>
        <w:t xml:space="preserve">Proportion Harvested</w:t>
      </w:r>
    </w:p>
    <w:p>
      <w:pPr>
        <w:pStyle w:val="FirstParagraph"/>
      </w:pPr>
      <w:r>
        <w:t xml:space="preserve">Estimates of the proportion harvested (</w:t>
      </w:r>
      <w:r>
        <w:rPr>
          <w:i/>
          <w:iCs/>
        </w:rPr>
        <w:t xml:space="preserve">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w:t>
      </w:r>
      <w:r>
        <w:t xml:space="preserve"> </w:t>
      </w:r>
      <w:r>
        <w:rPr>
          <w:i/>
          <w:iCs/>
        </w:rPr>
        <w:t xml:space="preserve">pH</w:t>
      </w:r>
      <w:r>
        <w:t xml:space="preserve"> </w:t>
      </w:r>
      <w:r>
        <w:t xml:space="preserve">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prior on angler effects.</w:t>
      </w:r>
    </w:p>
    <w:p>
      <w:pPr>
        <w:pStyle w:val="BodyText"/>
      </w:pPr>
      <w:r>
        <w:t xml:space="preserve">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pPr>
        <w:pStyle w:val="BodyText"/>
      </w:pPr>
      <w:r>
        <w:t xml:space="preserve">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The model tracked the data well and the hindcasting applied a long term mean because the lack of appreciable change in the data since 2006.</w:t>
      </w:r>
    </w:p>
    <w:p>
      <w:pPr>
        <w:pStyle w:val="BodyText"/>
      </w:pPr>
      <w:r>
        <w:t xml:space="preserve">For non-pelagic / non-yelloweye rockfish (</w:t>
      </w:r>
      <m:oMath>
        <m:r>
          <m:t>p</m:t>
        </m:r>
        <m:sSub>
          <m:e>
            <m:r>
              <m:t>H</m:t>
            </m:r>
          </m:e>
          <m:sub>
            <m:r>
              <m:t>o</m:t>
            </m:r>
            <m:r>
              <m:t>t</m:t>
            </m:r>
            <m:r>
              <m:t>h</m:t>
            </m:r>
            <m:r>
              <m:t>e</m:t>
            </m:r>
            <m:r>
              <m:t>r</m:t>
            </m:r>
          </m:sub>
        </m:sSub>
      </m:oMath>
      <w:r>
        <w:t xml:space="preserve">) the proportion harvested demonstrated variable patterns across regions (Figure 17 pH_OTHER). Central regions demonstrated a static pattern with the exception of Cook Inlet where retention probabilities increased over the observed time period.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considerably uncertainty even in recent years as a result of high overdispersion in the interview data that is evident from the disparity between logbook and interview data (Figure 17 pH_OTHER). The</w:t>
      </w:r>
      <w:r>
        <w:t xml:space="preserve"> </w:t>
      </w:r>
      <w:r>
        <w:t xml:space="preserve">“</w:t>
      </w:r>
      <w:r>
        <w:t xml:space="preserve">other</w:t>
      </w:r>
      <w:r>
        <w:t xml:space="preserve">”</w:t>
      </w:r>
      <w:r>
        <w:t xml:space="preserve"> </w:t>
      </w:r>
      <w:r>
        <w:t xml:space="preserve">rockfish in Southeast Alaska are comprised of slope rockfish and non-yelloweye DSR rockfish, which further informs the model but introduces more tension as the likelihoods compete over the contradictory data. The retention probability of non-yelloweye DSR (Figure XX pH_DSR) and slope rockfish (Figure XX pH_SLOPE) are fit using the portside interview data while the sum of those releases must be equal to the release of the</w:t>
      </w:r>
      <w:r>
        <w:t xml:space="preserve"> </w:t>
      </w:r>
      <w:r>
        <w:t xml:space="preserve">“</w:t>
      </w:r>
      <w:r>
        <w:t xml:space="preserve">other</w:t>
      </w:r>
      <w:r>
        <w:t xml:space="preserve">”</w:t>
      </w:r>
      <w:r>
        <w:t xml:space="preserve"> </w:t>
      </w:r>
      <w:r>
        <w:t xml:space="preserve">rockfish that are fit to the portside and logbook data. The resolution of these sometimes contradictory signals results in</w:t>
      </w:r>
      <w:r>
        <w:t xml:space="preserve"> </w:t>
      </w:r>
      <w:r>
        <w:rPr>
          <w:i/>
          <w:iCs/>
        </w:rPr>
        <w:t xml:space="preserve">pH</w:t>
      </w:r>
      <w:r>
        <w:t xml:space="preserve"> </w:t>
      </w:r>
      <w:r>
        <w:t xml:space="preserve">estimates for DSR that follow the data (Figure XX pH_DSR), but</w:t>
      </w:r>
      <w:r>
        <w:t xml:space="preserve"> </w:t>
      </w:r>
      <w:r>
        <w:rPr>
          <w:i/>
          <w:iCs/>
        </w:rPr>
        <w:t xml:space="preserve">pH</w:t>
      </w:r>
      <w:r>
        <w:t xml:space="preserve"> </w:t>
      </w:r>
      <w:r>
        <w:t xml:space="preserve">estimates for slope rockfish in the SSEO that are substantially less than that reported in portside interviews (Figure XX pH_SLOPE). Sample sizes for slope rockfish are generally smaller than for DSR, particularly in the SSEO and thus the model resolves the conflicting data signals in favor of the DSR data relative to the slope rockfish data.</w:t>
      </w:r>
    </w:p>
    <w:bookmarkEnd w:id="48"/>
    <w:bookmarkStart w:id="49" w:name="species-composition"/>
    <w:p>
      <w:pPr>
        <w:pStyle w:val="Heading2"/>
      </w:pPr>
      <w:r>
        <w:t xml:space="preserve">Species Composition</w:t>
      </w:r>
    </w:p>
    <w:p>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w:t>
      </w:r>
      <w:r>
        <w:t xml:space="preserve"> </w:t>
      </w:r>
      <m:oMath>
        <m:r>
          <m:t>β</m:t>
        </m:r>
        <m:sSub>
          <m:e>
            <m:r>
              <m:t>4</m:t>
            </m:r>
          </m:e>
          <m:sub>
            <m:d>
              <m:dPr>
                <m:begChr m:val="("/>
                <m:endChr m:val=")"/>
                <m:sepChr m:val=""/>
                <m:grow/>
              </m:dPr>
              <m:e>
                <m:sSub>
                  <m:e>
                    <m:r>
                      <m:t>P</m:t>
                    </m:r>
                  </m:e>
                  <m:sub>
                    <m:r>
                      <m:t>c</m:t>
                    </m:r>
                    <m:r>
                      <m:t>o</m:t>
                    </m:r>
                    <m:r>
                      <m:t>m</m:t>
                    </m:r>
                    <m:r>
                      <m:t>p</m:t>
                    </m:r>
                  </m:sub>
                </m:sSub>
              </m:e>
            </m:d>
            <m:r>
              <m:t>a</m:t>
            </m:r>
            <m:r>
              <m:t>y</m:t>
            </m:r>
            <m:r>
              <m:t>u</m:t>
            </m:r>
            <m:r>
              <m:t>c</m:t>
            </m:r>
          </m:sub>
        </m:sSub>
      </m:oMath>
      <w:r>
        <w:t xml:space="preserve"> </w:t>
      </w:r>
      <w:r>
        <w:t xml:space="preserve">term had a much less informative prior than applied to</w:t>
      </w:r>
      <w:r>
        <w:t xml:space="preserve"> </w:t>
      </w:r>
      <m:oMath>
        <m:r>
          <m:t>β</m:t>
        </m:r>
        <m:sSub>
          <m:e>
            <m:r>
              <m:t>4</m:t>
            </m:r>
          </m:e>
          <m:sub>
            <m:d>
              <m:dPr>
                <m:begChr m:val="("/>
                <m:endChr m:val=")"/>
                <m:sepChr m:val=""/>
                <m:grow/>
              </m:dPr>
              <m:e>
                <m:r>
                  <m:t>p</m:t>
                </m:r>
                <m:r>
                  <m:t>H</m:t>
                </m:r>
              </m:e>
            </m:d>
            <m:r>
              <m:t>a</m:t>
            </m:r>
            <m:r>
              <m:t>y</m:t>
            </m:r>
            <m:r>
              <m:t>u</m:t>
            </m:r>
            <m:r>
              <m:t>c</m:t>
            </m:r>
          </m:sub>
        </m:sSub>
      </m:oMath>
      <w:r>
        <w:t xml:space="preserve"> </w:t>
      </w:r>
      <w:r>
        <w:t xml:space="preserve">terms but nevertheless resulted in fairly minor differences between guided and unguided anglers with the exception of PWSI and, to a lesser extent, SSEI.</w:t>
      </w:r>
    </w:p>
    <w:p>
      <w:pPr>
        <w:pStyle w:val="BodyText"/>
      </w:pPr>
      <w:r>
        <w:t xml:space="preserve">The parameters associated with</w:t>
      </w:r>
      <w:r>
        <w:t xml:space="preserve"> </w:t>
      </w:r>
      <m:oMath>
        <m:sSub>
          <m:e>
            <m:r>
              <m:t>P</m:t>
            </m:r>
          </m:e>
          <m:sub>
            <m:d>
              <m:dPr>
                <m:begChr m:val="("/>
                <m:endChr m:val=")"/>
                <m:sepChr m:val=""/>
                <m:grow/>
              </m:dPr>
              <m:e>
                <m:r>
                  <m:t>p</m:t>
                </m:r>
                <m:r>
                  <m:t>e</m:t>
                </m:r>
                <m:r>
                  <m:t>l</m:t>
                </m:r>
                <m:r>
                  <m:t>a</m:t>
                </m:r>
                <m:r>
                  <m:t>g</m:t>
                </m:r>
                <m:r>
                  <m:t>i</m:t>
                </m:r>
                <m:r>
                  <m:t>c</m:t>
                </m:r>
              </m:e>
            </m:d>
          </m:sub>
        </m:sSub>
      </m:oMath>
      <w:r>
        <w:t xml:space="preserve"> </w:t>
      </w:r>
      <w:r>
        <w:t xml:space="preserve">were generally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due to the nature of the relative likelihoods (Figure 18 P_Pel).</w:t>
      </w:r>
    </w:p>
    <w:p>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w:t>
      </w:r>
      <w:r>
        <w:t xml:space="preserve"> </w:t>
      </w:r>
      <m:oMath>
        <m:sSub>
          <m:e>
            <m:r>
              <m:t>P</m:t>
            </m:r>
          </m:e>
          <m:sub>
            <m:d>
              <m:dPr>
                <m:begChr m:val="("/>
                <m:endChr m:val=")"/>
                <m:sepChr m:val=""/>
                <m:grow/>
              </m:dPr>
              <m:e>
                <m:r>
                  <m:t>b</m:t>
                </m:r>
                <m:r>
                  <m:t>l</m:t>
                </m:r>
                <m:r>
                  <m:t>a</m:t>
                </m:r>
                <m:r>
                  <m:t>c</m:t>
                </m:r>
                <m:r>
                  <m:t>k</m:t>
                </m:r>
              </m:e>
            </m:d>
            <m:r>
              <m:t>a</m:t>
            </m:r>
            <m:r>
              <m:t>y</m:t>
            </m:r>
            <m:r>
              <m:t>u</m:t>
            </m:r>
          </m:sub>
        </m:sSub>
      </m:oMath>
      <w:r>
        <w:t xml:space="preserve"> </w:t>
      </w:r>
      <w:r>
        <w:t xml:space="preserve">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pPr>
        <w:pStyle w:val="BodyText"/>
      </w:pPr>
      <w:r>
        <w:t xml:space="preserve">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bookmarkEnd w:id="49"/>
    <w:bookmarkStart w:id="50" w:name="proportion-guided"/>
    <w:p>
      <w:pPr>
        <w:pStyle w:val="Heading2"/>
      </w:pPr>
      <w:r>
        <w:t xml:space="preserve">Proportion Guided</w:t>
      </w:r>
    </w:p>
    <w:p>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24 pG). Difference btween the observed pG and that estimated by the model are the result of bias correction in SWHS estimates and more informed estimates of unguided angler harvests. Without a modeled trend, the model essentially uses a long-term average as described by the estimated beta distribution of the</w:t>
      </w:r>
      <w:r>
        <w:t xml:space="preserve"> </w:t>
      </w:r>
      <m:oMath>
        <m:sSub>
          <m:e>
            <m:r>
              <m:t>P</m:t>
            </m:r>
          </m:e>
          <m:sub>
            <m:r>
              <m:t>u</m:t>
            </m:r>
            <m:r>
              <m:t>s</m:t>
            </m:r>
            <m:r>
              <m:t>e</m:t>
            </m:r>
            <m:r>
              <m:t>r</m:t>
            </m:r>
          </m:sub>
        </m:sSub>
      </m:oMath>
      <w:r>
        <w:t xml:space="preserve"> </w:t>
      </w:r>
      <w:r>
        <w:t xml:space="preserve">parameters to hindcast the guided proportion in the model. Credibility in the hindcasted values reflect the variability occuring during the observed time period.</w:t>
      </w:r>
    </w:p>
    <w:bookmarkEnd w:id="50"/>
    <w:bookmarkStart w:id="51" w:name="weight"/>
    <w:p>
      <w:pPr>
        <w:pStyle w:val="Heading2"/>
      </w:pPr>
      <w:r>
        <w:t xml:space="preserve">Weight</w:t>
      </w:r>
    </w:p>
    <w:p>
      <w:pPr>
        <w:pStyle w:val="FirstParagraph"/>
      </w:pPr>
      <w:r>
        <w:t xml:space="preserve">The model estimated weights matched the observations as would be expected and tended to the hyperprior means when data was absent or sample sizes were small (Appendix B).</w:t>
      </w:r>
    </w:p>
    <w:bookmarkEnd w:id="51"/>
    <w:bookmarkStart w:id="55" w:name="X9d99479f46dec730a7a401f5db2083d62218015"/>
    <w:p>
      <w:pPr>
        <w:pStyle w:val="Heading2"/>
      </w:pPr>
      <w:r>
        <w:t xml:space="preserve">Harvest, Release and Total Removal Estimates</w:t>
      </w:r>
    </w:p>
    <w:bookmarkStart w:id="52" w:name="harvests-2"/>
    <w:p>
      <w:pPr>
        <w:pStyle w:val="Heading3"/>
      </w:pPr>
      <w:r>
        <w:t xml:space="preserve">Harvests</w:t>
      </w:r>
    </w:p>
    <w:p>
      <w:pPr>
        <w:pStyle w:val="FirstParagraph"/>
      </w:pPr>
      <w:r>
        <w:t xml:space="preserve">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available data.</w:t>
      </w:r>
    </w:p>
    <w:p>
      <w:pPr>
        <w:pStyle w:val="BodyText"/>
      </w:pPr>
      <w:r>
        <w:t xml:space="preserve">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pPr>
        <w:pStyle w:val="BodyText"/>
      </w:pPr>
      <w:r>
        <w:t xml:space="preserve">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 Variability in those harvests is significantly dampened in the Bayesian estimates while the overall magnitude of the harvests remains the same.</w:t>
      </w:r>
    </w:p>
    <w:p>
      <w:pPr>
        <w:pStyle w:val="BodyText"/>
      </w:pPr>
      <w:r>
        <w:t xml:space="preserve">Yelloweye harvests in the BSAI and SOKO2SAP areas of Kodiak have extremely large credibility intervals owing to a lack of area-specific data for these areas. Yelloweye harvests are generally fairly low in the Kodiak region and portside samples are lacking, even for the most heavily fished Northeast and Afognak units. As such, the proportion of non-yelloweye harvests that are yelloweye have credibility intervals for 4 of the 6 Kodiak units range from 0 to 1 (Figure YE_COMP) with this uncertainty propagated through the harvest and release calculations. Harvest and total removal point estimates for these regions are very low (Figure YE_HARV, YE_REMOVALS) and even the upper end of the credibility intervals are relatively low. Although imprecise, these estimates provide managers with information on the scale and trend of the harvests in these areas.</w:t>
      </w:r>
    </w:p>
    <w:p>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w:t>
      </w:r>
      <w:r>
        <w:t xml:space="preserve"> </w:t>
      </w:r>
      <w:r>
        <w:rPr>
          <w:i/>
          <w:iCs/>
        </w:rPr>
        <w:t xml:space="preserve">pH</w:t>
      </w:r>
      <w:r>
        <w:t xml:space="preserve"> </w:t>
      </w:r>
      <w:r>
        <w:t xml:space="preserve">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bookmarkEnd w:id="52"/>
    <w:bookmarkStart w:id="53" w:name="releases-2"/>
    <w:p>
      <w:pPr>
        <w:pStyle w:val="Heading3"/>
      </w:pPr>
      <w:r>
        <w:t xml:space="preserve">Releases</w:t>
      </w:r>
    </w:p>
    <w:p>
      <w:pPr>
        <w:pStyle w:val="FirstParagraph"/>
      </w:pPr>
      <w:r>
        <w:t xml:space="preserve">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and adequate sampling in the port sampling program. Prior to 1998, guided release estimates demonstrate significant uncertainty. Estimates of unguided releases have substantial uncertainty as a result of data specific to unguided release numbers and the reliance on the</w:t>
      </w:r>
      <w:r>
        <w:t xml:space="preserve"> </w:t>
      </w:r>
      <w:r>
        <w:rPr>
          <w:i/>
          <w:iCs/>
        </w:rPr>
        <w:t xml:space="preserve">pH</w:t>
      </w:r>
      <w:r>
        <w:t xml:space="preserve"> </w:t>
      </w:r>
      <w:r>
        <w:t xml:space="preserve">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pPr>
        <w:pStyle w:val="BodyText"/>
      </w:pPr>
      <w:r>
        <w:t xml:space="preserve">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pPr>
        <w:pStyle w:val="BodyText"/>
      </w:pPr>
      <w:r>
        <w:t xml:space="preserve">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bookmarkEnd w:id="53"/>
    <w:bookmarkStart w:id="54" w:name="total-removals-in-biomass"/>
    <w:p>
      <w:pPr>
        <w:pStyle w:val="Heading3"/>
      </w:pPr>
      <w:r>
        <w:t xml:space="preserve">Total Removals in Biomass</w:t>
      </w:r>
    </w:p>
    <w:p>
      <w:pPr>
        <w:pStyle w:val="FirstParagraph"/>
      </w:pPr>
      <w:r>
        <w:t xml:space="preserve">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DWR requirements and even with DWR experience appreciable mortality rates (Figure 8 REL_M). As such, release mortalities comprised a modest but appreciable contribution to overall mortalities for these species (Figure 36, 38 and 39 YE_M, DRS_M and SLOPE_M, Appendix C3, C4 and C5).</w:t>
      </w:r>
    </w:p>
    <w:bookmarkEnd w:id="54"/>
    <w:bookmarkEnd w:id="55"/>
    <w:bookmarkEnd w:id="56"/>
    <w:bookmarkStart w:id="58" w:name="discussion"/>
    <w:p>
      <w:pPr>
        <w:pStyle w:val="Heading1"/>
      </w:pPr>
      <w:r>
        <w:t xml:space="preserve">Discussion</w:t>
      </w:r>
    </w:p>
    <w:p>
      <w:pPr>
        <w:pStyle w:val="FirstParagraph"/>
      </w:pPr>
      <w:r>
        <w:t xml:space="preserve">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pPr>
        <w:pStyle w:val="BodyText"/>
      </w:pPr>
      <w:r>
        <w:t xml:space="preserve">Harvest estimates produced with these methods are generally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pPr>
        <w:pStyle w:val="BodyText"/>
      </w:pPr>
      <w:r>
        <w:t xml:space="preserve">The Bayesian approach to estimating releases produces noticably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among species complexes which are particularly divergent in Southeast since 2000 due to management action.</w:t>
      </w:r>
    </w:p>
    <w:p>
      <w:pPr>
        <w:pStyle w:val="BodyText"/>
      </w:pPr>
      <w:r>
        <w:t xml:space="preserve">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 xml:space="preserve">pH</w:t>
      </w:r>
      <w:r>
        <w:t xml:space="preserve">). However, initial efforts to maintain consistency with the Howard methods and model</w:t>
      </w:r>
      <w:r>
        <w:t xml:space="preserve"> </w:t>
      </w:r>
      <w:r>
        <w:rPr>
          <w:i/>
          <w:iCs/>
        </w:rPr>
        <w:t xml:space="preserve">pH</w:t>
      </w:r>
      <w:r>
        <w:t xml:space="preserve"> </w:t>
      </w:r>
      <w:r>
        <w:t xml:space="preserve">for all rockfish proved to be untenable given the underlying inconsistency in retention probabilities of pelagic, yelloweye and</w:t>
      </w:r>
      <w:r>
        <w:t xml:space="preserve"> </w:t>
      </w:r>
      <w:r>
        <w:t xml:space="preserve">“</w:t>
      </w:r>
      <w:r>
        <w:t xml:space="preserve">other</w:t>
      </w:r>
      <w:r>
        <w:t xml:space="preserve">”</w:t>
      </w:r>
      <w:r>
        <w:t xml:space="preserve"> </w:t>
      </w:r>
      <w:r>
        <w:t xml:space="preserve">rockfish in the logbook data. As such, the approach was altered to estimating</w:t>
      </w:r>
      <w:r>
        <w:t xml:space="preserve"> </w:t>
      </w:r>
      <w:r>
        <w:rPr>
          <w:i/>
          <w:iCs/>
        </w:rPr>
        <w:t xml:space="preserve">pH</w:t>
      </w:r>
      <w:r>
        <w:t xml:space="preserve"> </w:t>
      </w:r>
      <w:r>
        <w:t xml:space="preserve">by species complex. This worked well for guided anglers because of the logbook data but was challenging to deal with for unguided anglers.</w:t>
      </w:r>
    </w:p>
    <w:p>
      <w:pPr>
        <w:pStyle w:val="BodyText"/>
      </w:pPr>
      <w:r>
        <w:t xml:space="preserve">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pPr>
        <w:pStyle w:val="BodyText"/>
      </w:pPr>
      <w:r>
        <w:t xml:space="preserve">One key parameter in the model that is poorly informed prior to 2011 is the proportion guided,</w:t>
      </w:r>
      <w:r>
        <w:t xml:space="preserve"> </w:t>
      </w:r>
      <m:oMath>
        <m:sSub>
          <m:e>
            <m:r>
              <m:t>P</m:t>
            </m:r>
          </m:e>
          <m:sub>
            <m:r>
              <m:t>u</m:t>
            </m:r>
            <m:r>
              <m:t>s</m:t>
            </m:r>
            <m:r>
              <m:t>e</m:t>
            </m:r>
            <m:r>
              <m:t>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w:t>
      </w:r>
      <w:r>
        <w:t xml:space="preserve"> </w:t>
      </w:r>
      <m:oMath>
        <m:sSub>
          <m:e>
            <m:r>
              <m:t>P</m:t>
            </m:r>
          </m:e>
          <m:sub>
            <m:r>
              <m:t>u</m:t>
            </m:r>
            <m:r>
              <m:t>s</m:t>
            </m:r>
            <m:r>
              <m:t>e</m:t>
            </m:r>
            <m:r>
              <m:t>r</m:t>
            </m:r>
          </m:sub>
        </m:sSub>
      </m:oMath>
      <w:r>
        <w:t xml:space="preserve"> </w:t>
      </w:r>
      <w:r>
        <w:t xml:space="preserve">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pPr>
        <w:pStyle w:val="BodyText"/>
      </w:pPr>
      <w:r>
        <w:t xml:space="preserve">Species composition data on the pelagic / non-pelagic ratio (</w:t>
      </w:r>
      <m:oMath>
        <m:sSub>
          <m:e>
            <m:r>
              <m:t>P</m:t>
            </m:r>
          </m:e>
          <m:sub>
            <m:d>
              <m:dPr>
                <m:begChr m:val="("/>
                <m:endChr m:val=")"/>
                <m:sepChr m:val=""/>
                <m:grow/>
              </m:dPr>
              <m:e>
                <m:r>
                  <m:t>p</m:t>
                </m:r>
                <m:r>
                  <m:t>e</m:t>
                </m:r>
                <m:r>
                  <m:t>l</m:t>
                </m:r>
                <m:r>
                  <m:t>a</m:t>
                </m:r>
                <m:r>
                  <m:t>g</m:t>
                </m:r>
                <m:r>
                  <m:t>i</m:t>
                </m:r>
                <m:r>
                  <m:t>c</m:t>
                </m:r>
              </m:e>
            </m:d>
          </m:sub>
        </m:sSub>
      </m:oMath>
      <w:r>
        <w:t xml:space="preserve">) were generally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although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pPr>
        <w:pStyle w:val="BodyText"/>
      </w:pPr>
      <w:r>
        <w:t xml:space="preserve">The discrepancy in the release of non-yelloweye DSR and slope rockfish in the SSEO portside sampling and logbook data also bears attention. In particular, logbooks record low retention of</w:t>
      </w:r>
      <w:r>
        <w:t xml:space="preserve"> </w:t>
      </w:r>
      <w:r>
        <w:t xml:space="preserve">“</w:t>
      </w:r>
      <w:r>
        <w:t xml:space="preserve">other</w:t>
      </w:r>
      <w:r>
        <w:t xml:space="preserve">”</w:t>
      </w:r>
      <w:r>
        <w:t xml:space="preserve"> </w:t>
      </w:r>
      <w:r>
        <w:t xml:space="preserve">rockfish while portside interviews indicate high retention. Area biologists should investigate this data discrepancy to determine if species identification or systematic under- or overreporting in logbooks is contributing to the contradictory data.</w:t>
      </w:r>
    </w:p>
    <w:p>
      <w:pPr>
        <w:pStyle w:val="BodyText"/>
      </w:pPr>
      <w:r>
        <w:t xml:space="preserve">This report provides the first harvest, release and mortality estimates for the BSAI and SOKO2SAP Kodiak CFMU’s. Many of these estimates and associated parameters were the slowest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bookmarkStart w:id="57" w:name="conclusions-and-recommendations"/>
    <w:p>
      <w:pPr>
        <w:pStyle w:val="Heading2"/>
      </w:pPr>
      <w:r>
        <w:t xml:space="preserve">Conclusions and Recommendations</w:t>
      </w:r>
    </w:p>
    <w:p>
      <w:pPr>
        <w:pStyle w:val="FirstParagraph"/>
      </w:pPr>
      <w:r>
        <w:t xml:space="preserve">Managers understandably prefer harvest estimates to remain static once published but for sport fisheries these numbers are estimated quantities that can change with improved science reflecting our understanding of the system. Adopting new harvest and release estimates is ultimately at the discretion of regional staff and managers. These revisions were made to address shortcomings in the original Howard methods which provided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more streamlined approach to generating estimates going forward.</w:t>
      </w:r>
    </w:p>
    <w:p>
      <w:pPr>
        <w:pStyle w:val="BodyText"/>
      </w:pPr>
      <w:r>
        <w:t xml:space="preserve">With regard to contemporary estimates, the model readily converges and this model provides a single, unified method for calculating annual harvests and removals from all available data sources.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pPr>
        <w:pStyle w:val="BodyText"/>
      </w:pPr>
      <w:r>
        <w:t xml:space="preserve">One caveat to moving forward with these methods is the the possibility of gaps occurring in the port sampling programs. The modern period of the model calculates the</w:t>
      </w:r>
      <w:r>
        <w:t xml:space="preserve"> </w:t>
      </w:r>
      <w:r>
        <w:rPr>
          <w:i/>
          <w:iCs/>
        </w:rPr>
        <w:t xml:space="preserve">pH</w:t>
      </w:r>
      <w:r>
        <w:t xml:space="preserve"> </w:t>
      </w:r>
      <w:r>
        <w:t xml:space="preserve">and</w:t>
      </w:r>
      <w:r>
        <w:t xml:space="preserve"> </w:t>
      </w:r>
      <m:oMath>
        <m:sSub>
          <m:e>
            <m:r>
              <m:t>p</m:t>
            </m:r>
          </m:e>
          <m:sub>
            <m:r>
              <m:t>c</m:t>
            </m:r>
            <m:r>
              <m:t>o</m:t>
            </m:r>
            <m:r>
              <m:t>m</m:t>
            </m:r>
            <m:r>
              <m:t>p</m:t>
            </m:r>
          </m:sub>
        </m:sSub>
      </m:oMath>
      <w:r>
        <w:t xml:space="preserve"> </w:t>
      </w:r>
      <w:r>
        <w:t xml:space="preserve">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t>
      </w:r>
    </w:p>
    <w:p>
      <w:pPr>
        <w:pStyle w:val="BodyText"/>
      </w:pPr>
      <w:r>
        <w:t xml:space="preserve">In conclusion, these new estimates of rockfish harvest, release and removals offer an improved and more reproducible approach to catch accounting for this increasingly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bookmarkEnd w:id="57"/>
    <w:bookmarkEnd w:id="58"/>
    <w:bookmarkStart w:id="59" w:name="acknowledgments"/>
    <w:p>
      <w:pPr>
        <w:pStyle w:val="Heading1"/>
      </w:pPr>
      <w:r>
        <w:t xml:space="preserve">Acknowledgments</w:t>
      </w:r>
    </w:p>
    <w:p>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w:t>
      </w:r>
      <w:r>
        <w:t xml:space="preserve"> </w:t>
      </w:r>
      <w:r>
        <w:rPr>
          <w:b/>
          <w:bCs/>
        </w:rPr>
        <w:t xml:space="preserve">LIST from Chris and Clay</w:t>
      </w:r>
      <w:r>
        <w:t xml:space="preserve">. We would also like to thank Tyler Polum and Philip Tschersich for the Kodiak hydroacoustic data and advice. We would like to thank Adam Reimer for developing the initial approach to this model and Hamachan Hamazaki for his review of this work.</w:t>
      </w:r>
    </w:p>
    <w:bookmarkEnd w:id="59"/>
    <w:bookmarkStart w:id="65" w:name="literature-cited"/>
    <w:p>
      <w:pPr>
        <w:pStyle w:val="Heading1"/>
      </w:pPr>
      <w:r>
        <w:t xml:space="preserve">Literature Cited</w:t>
      </w:r>
    </w:p>
    <w:p>
      <w:pPr>
        <w:pStyle w:val="FirstParagraph"/>
      </w:pPr>
      <w:r>
        <w:t xml:space="preserve">Arthur, D. E., B. J. Blain-Roth, and B. Bowman. 2024. Area management report for the sport fisheries of the North Gulf Coast, 2019–2021. Alaska Department of Fish and Game, Fishery Management Report No. 24-17, Anchorage.</w:t>
      </w:r>
    </w:p>
    <w:p>
      <w:pPr>
        <w:pStyle w:val="BodyText"/>
      </w:pPr>
      <w:r>
        <w:t xml:space="preserve">Blain-Roth, B. J., D. E. Arthur, and C. McKean. 2024. Sport fisheries in the Prince William Sound Management Area in 2023 to inform the Alaska Board of Fisheries in 2024. Alaska Department of Fish and Game, Fishery Management Report No. 24-27, Anchorage.</w:t>
      </w:r>
    </w:p>
    <w:p>
      <w:pPr>
        <w:pStyle w:val="BodyText"/>
      </w:pPr>
      <w:r>
        <w:t xml:space="preserve">Blain, B. J. and T. M. Sutton. 2016. Reproductive status and blood-plasma indicators of sex and gonad maturation status for yelloweye rockfish following barotrauma and recompression events. Transactions of the American Fisheries Socociety 145: 1234-1240.</w:t>
      </w:r>
    </w:p>
    <w:p>
      <w:pPr>
        <w:pStyle w:val="BodyText"/>
      </w:pPr>
      <w:r>
        <w:t xml:space="preserve">Blain-Roth, B. J., and T. M. Sutton. 2019. Effects of barotrauma and recompression events on subsequent embryo condition of yelloweye rockfish. Fisheries Research 211: 212-216.</w:t>
      </w:r>
    </w:p>
    <w:p>
      <w:pPr>
        <w:pStyle w:val="BodyText"/>
      </w:pPr>
      <w:r>
        <w:t xml:space="preserve">Casella, G., &amp; Berger, R. L. (2002). Statistical Inference (2nd ed.). Duxbury.</w:t>
      </w:r>
    </w:p>
    <w:p>
      <w:pPr>
        <w:pStyle w:val="BodyText"/>
      </w:pPr>
      <w:r>
        <w:t xml:space="preserve">Eilers, Paul H. C., and Brian D. Marx. 1996.</w:t>
      </w:r>
      <w:r>
        <w:t xml:space="preserve"> </w:t>
      </w:r>
      <w:r>
        <w:t xml:space="preserve">“</w:t>
      </w:r>
      <w:r>
        <w:t xml:space="preserve">Flexible Smoothing with B-Splines and Penalties.</w:t>
      </w:r>
      <w:r>
        <w:t xml:space="preserve">”</w:t>
      </w:r>
      <w:r>
        <w:t xml:space="preserve"> </w:t>
      </w:r>
      <w:r>
        <w:t xml:space="preserve">Statistical Science 11: 89–121.</w:t>
      </w:r>
    </w:p>
    <w:p>
      <w:pPr>
        <w:pStyle w:val="BodyText"/>
      </w:pPr>
      <w:r>
        <w:t xml:space="preserve">Failor, B. 2016. Operational plan: Assessment of Pacific halibut and groundfish sport harvest in Southcentral Alaska, 2016-2018. Alaska Department of Fish and Game, Regional Operational Plan ROP.SF.2A.2016.20, Anchorage.</w:t>
      </w:r>
    </w:p>
    <w:p>
      <w:pPr>
        <w:pStyle w:val="BodyText"/>
      </w:pPr>
      <w:r>
        <w:t xml:space="preserve">Gelman, A.. Prior distributions for variance parameters in hierarchical models. Bayesian</w:t>
      </w:r>
      <w:r>
        <w:t xml:space="preserve"> </w:t>
      </w:r>
      <w:r>
        <w:t xml:space="preserve">Analysis, 1:515–533, 2006.</w:t>
      </w:r>
    </w:p>
    <w:p>
      <w:pPr>
        <w:pStyle w:val="BodyText"/>
      </w:pPr>
      <w:r>
        <w:t xml:space="preserve">Gelman, A. and D. Rubin. Inference from iterative simulation using multiple sequences.</w:t>
      </w:r>
      <w:r>
        <w:t xml:space="preserve"> </w:t>
      </w:r>
      <w:r>
        <w:t xml:space="preserve">Statistical Science 7:457–511, 1992.</w:t>
      </w:r>
    </w:p>
    <w:p>
      <w:pPr>
        <w:pStyle w:val="BodyText"/>
      </w:pPr>
      <w:r>
        <w:t xml:space="preserve">Hannah, R. W., P. S. Rankin, and M. T. O. Blume. 2012. Use of a novel cage system to measure postrecompression survival of northeast Pacific rockfish. Marine and Coastal Fisheries: Dynamics, Management, and</w:t>
      </w:r>
      <w:r>
        <w:t xml:space="preserve"> </w:t>
      </w:r>
      <w:r>
        <w:t xml:space="preserve">Ecosystem Science, 4:1, 46-56.</w:t>
      </w:r>
    </w:p>
    <w:p>
      <w:pPr>
        <w:pStyle w:val="BodyText"/>
      </w:pPr>
      <w:r>
        <w:t xml:space="preserve">Hannah, R. W., S. J. Parker, and K. M. Matteson. 2008. Escaping the surface: the effect of capture depth on submergence success of surface-released Pacific rockfish. North American Journal of Fisheries Management, 28:694-700.</w:t>
      </w:r>
    </w:p>
    <w:p>
      <w:pPr>
        <w:pStyle w:val="BodyText"/>
      </w:pPr>
      <w:r>
        <w:t xml:space="preserve">Hochhalter, S. J. 2012. Modeling submergence success of discarded yelloweye rockfish (Sebastes ruberrimus) and quillback rockfish (Sebastes maliger): Towards improved estimation of total fishery removals: Fisheries Research 127-128.</w:t>
      </w:r>
    </w:p>
    <w:p>
      <w:pPr>
        <w:pStyle w:val="BodyText"/>
      </w:pPr>
      <w:r>
        <w:t xml:space="preserve">Hochhalter, S. J., and D. J. Reed. 2011. The effectiveness of deepwater release at improving the survival of discarded yelloweye rockfish. North American Journal of Fisheries Management 31: 852-860.</w:t>
      </w:r>
    </w:p>
    <w:p>
      <w:pPr>
        <w:pStyle w:val="BodyText"/>
      </w:pPr>
      <w:r>
        <w:t xml:space="preserve">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pPr>
        <w:pStyle w:val="BodyText"/>
      </w:pPr>
      <w:r>
        <w:t xml:space="preserve">Howard, K. G., D. Evans, and A. St. Saviour. 2020. Reconstructed sport harvests and releases of black and yelloweye rockfishes in the Gulf of Alaska, 1998–2018. Alaska Department of Fish and Game, Fishery Data Series No. 20-25, Anchorage.</w:t>
      </w:r>
    </w:p>
    <w:p>
      <w:pPr>
        <w:pStyle w:val="BodyText"/>
      </w:pPr>
      <w:r>
        <w:t xml:space="preserve">Jaenicke, M., D. Tersteeg, and J. Huang. 2019. Operational Plan: Southeast Alaska marine boat sport fishery harvest studies, 2019. Alaska Department of Fish and Game, Regional Operational Plan SF.1J.2019.05, Anchorage.</w:t>
      </w:r>
    </w:p>
    <w:p>
      <w:pPr>
        <w:pStyle w:val="BodyText"/>
      </w:pPr>
      <w:r>
        <w:t xml:space="preserve">Jarvis, E. T. and C. G. Lowe. 2008. The effects of barotrauma on the catch-and-release survival of southern California nearshore and shelf rockfish (Scorpaenidae,</w:t>
      </w:r>
      <w:r>
        <w:t xml:space="preserve"> </w:t>
      </w:r>
      <w:r>
        <w:rPr>
          <w:i/>
          <w:iCs/>
        </w:rPr>
        <w:t xml:space="preserve">Sebastes</w:t>
      </w:r>
      <w:r>
        <w:t xml:space="preserve"> </w:t>
      </w:r>
      <w:r>
        <w:t xml:space="preserve">spp.). Canadian Journal of Fisheries and Aquatic Science 65: 1286-1296.</w:t>
      </w:r>
    </w:p>
    <w:p>
      <w:pPr>
        <w:pStyle w:val="BodyText"/>
      </w:pPr>
      <w:r>
        <w:t xml:space="preserve">Kassahun, W., Neyens, T., Molenberghs, G. et al. 2012. Modeling overdispersed longitudinal binary data using a combined beta and normal random-effects model. Arch Public Health 70, 7.</w:t>
      </w:r>
      <w:r>
        <w:t xml:space="preserve"> </w:t>
      </w:r>
      <w:hyperlink r:id="rId60">
        <w:r>
          <w:rPr>
            <w:rStyle w:val="Hyperlink"/>
          </w:rPr>
          <w:t xml:space="preserve">https://doi.org/10.1186/0778-7367-70-7</w:t>
        </w:r>
      </w:hyperlink>
    </w:p>
    <w:p>
      <w:pPr>
        <w:pStyle w:val="BodyText"/>
      </w:pPr>
      <w:r>
        <w:t xml:space="preserve">Lang, Stefan, and Andreas Brezger. 2004.</w:t>
      </w:r>
      <w:r>
        <w:t xml:space="preserve"> </w:t>
      </w:r>
      <w:r>
        <w:t xml:space="preserve">“</w:t>
      </w:r>
      <w:r>
        <w:t xml:space="preserve">Bayesian P-Splines.</w:t>
      </w:r>
      <w:r>
        <w:t xml:space="preserve">”</w:t>
      </w:r>
      <w:r>
        <w:t xml:space="preserve"> </w:t>
      </w:r>
      <w:r>
        <w:t xml:space="preserve">Journal of Computational and Graphical Statistics 13 (1): 183–212.</w:t>
      </w:r>
    </w:p>
    <w:p>
      <w:pPr>
        <w:pStyle w:val="BodyText"/>
      </w:pPr>
      <w:r>
        <w:t xml:space="preserve">Lunn D, Spiegelhalter D, Thomas A, Best N. 2009. The BUGS project: Evolution, critique and future directions. Statistics in Medicine, 28:3049-67.</w:t>
      </w:r>
    </w:p>
    <w:p>
      <w:pPr>
        <w:pStyle w:val="BodyText"/>
      </w:pPr>
      <w:r>
        <w:t xml:space="preserve">McKean, C., and M. Ford. 2025. Operational plan: Assessment of Pacific halibut and groundfish sport harvest in Southcentral Alaska, 2025–2027. Alaska Department of Fish and Game, Division of Sport Fish, Regional Operational Plan No. ROP.SF.2A.2025.07, Anchorage.</w:t>
      </w:r>
    </w:p>
    <w:p>
      <w:pPr>
        <w:pStyle w:val="BodyText"/>
      </w:pPr>
      <w:r>
        <w:t xml:space="preserve">Molenberghs, G., Verbeke, G., Demétrio, C. G. B., &amp; Vieira, A. M. C. 2010. A Family of Generalized Linear Models for Repeated Measures with Normal and Conjugate Random Effects. Statistical Science, 25(3), 325–347.</w:t>
      </w:r>
      <w:r>
        <w:t xml:space="preserve"> </w:t>
      </w:r>
      <w:hyperlink r:id="rId61">
        <w:r>
          <w:rPr>
            <w:rStyle w:val="Hyperlink"/>
          </w:rPr>
          <w:t xml:space="preserve">http://www.jstor.org/stable/41058951</w:t>
        </w:r>
      </w:hyperlink>
    </w:p>
    <w:p>
      <w:pPr>
        <w:pStyle w:val="BodyText"/>
      </w:pPr>
      <w:r>
        <w:t xml:space="preserve">Plummer M (2024).</w:t>
      </w:r>
      <w:r>
        <w:t xml:space="preserve"> </w:t>
      </w:r>
      <w:r>
        <w:rPr>
          <w:i/>
          <w:iCs/>
        </w:rPr>
        <w:t xml:space="preserve">rjags: Bayesian Graphical Models using MCMC</w:t>
      </w:r>
      <w:r>
        <w:t xml:space="preserve">. R package version 4-16,</w:t>
      </w:r>
      <w:r>
        <w:t xml:space="preserve"> </w:t>
      </w:r>
      <w:hyperlink r:id="rId62">
        <w:r>
          <w:rPr>
            <w:rStyle w:val="Hyperlink"/>
          </w:rPr>
          <w:t xml:space="preserve">https://CRAN.R-project.org/package=rjags</w:t>
        </w:r>
      </w:hyperlink>
      <w:r>
        <w:t xml:space="preserve">.</w:t>
      </w:r>
    </w:p>
    <w:p>
      <w:pPr>
        <w:pStyle w:val="BodyText"/>
      </w:pPr>
      <w:r>
        <w:t xml:space="preserve">Plummer M, Best N, Cowles K, Vines K 2006. CODA: Convergence Diagnosis and Output Analysis for MCMC, R News, 6:7-11.</w:t>
      </w:r>
    </w:p>
    <w:p>
      <w:pPr>
        <w:pStyle w:val="BodyText"/>
      </w:pPr>
      <w:r>
        <w:t xml:space="preserve">Polum, T., M. Witteveen, and B. Woolever. 2025. Report on selected sport fisheries of the Alaska Peninsula–Aleutian Islands Management Area, 2015–2025. Alaska Department of Fish and Game, Fishery Management Report No. 25-36, Anchorage.</w:t>
      </w:r>
    </w:p>
    <w:p>
      <w:pPr>
        <w:pStyle w:val="BodyText"/>
      </w:pPr>
      <w:r>
        <w:t xml:space="preserve">Powers, B. 2015. Alaska Department of Fish and Game statewide saltwater guided sport fishing logbook reporting program, 2015–2017. Alaska Department of Fish and Game, Division of Sport Fish, Regional Operational Plan ROP.SF.4A.2015.02, Anchorage.</w:t>
      </w:r>
    </w:p>
    <w:p>
      <w:pPr>
        <w:pStyle w:val="BodyText"/>
      </w:pPr>
      <w:r>
        <w:t xml:space="preserve">R Core Team (2021). R: A language and environment for statistical computing. R Foundation for Statistical Computing, Vienna, Austria. URL</w:t>
      </w:r>
      <w:r>
        <w:t xml:space="preserve"> </w:t>
      </w:r>
      <w:hyperlink r:id="rId63">
        <w:r>
          <w:rPr>
            <w:rStyle w:val="Hyperlink"/>
          </w:rPr>
          <w:t xml:space="preserve">https://www.R-project.org/</w:t>
        </w:r>
      </w:hyperlink>
      <w:r>
        <w:t xml:space="preserve">.</w:t>
      </w:r>
    </w:p>
    <w:p>
      <w:pPr>
        <w:pStyle w:val="BodyText"/>
      </w:pPr>
      <w:r>
        <w:t xml:space="preserve">Richards, P., D. Tersteeg, C. M. Hinds, A. Lake, and J. Huang. 2025. Operational plan: Southeast Alaska marine boat sport fishery harvest studies, 2025. Alaska Department of Fish and Game, Division of Sport Fish, Regional Operational Plan No. ROP.SF.1J.2025.05, Anchorage.</w:t>
      </w:r>
    </w:p>
    <w:p>
      <w:pPr>
        <w:pStyle w:val="BodyText"/>
      </w:pPr>
      <w:r>
        <w:t xml:space="preserve">Romberg, W. J., I. Rafferty, and M. Martz. 2018. Alaska Statewide Sport Fish Harvest Survey, 2018. Alaska Department of Fish and Game, Division of Sport Fish, Regional Operational Plan ROP.SF.4A.2018.07, Anchorage.</w:t>
      </w:r>
    </w:p>
    <w:p>
      <w:pPr>
        <w:pStyle w:val="BodyText"/>
      </w:pPr>
      <w:r>
        <w:t xml:space="preserve">Ruppert, David, Matt P. Wand, and Raymond J. Carroll. 2003. Semiparametric Regression. Cambridge University Press.</w:t>
      </w:r>
    </w:p>
    <w:p>
      <w:pPr>
        <w:pStyle w:val="BodyText"/>
      </w:pPr>
      <w:r>
        <w:t xml:space="preserve">Schuster, M. D., A. B. St. Saviour, A. Reimer, C. McKean, and S. C. Meyer. 2025. Characteristics of the sport harvest of rockfishes Sebastes in Southcentral Alaska, 1996–2019. Alaska Department of Fish and Game, Fishery Data Series No. 25-40, Anchorage.</w:t>
      </w:r>
    </w:p>
    <w:p>
      <w:pPr>
        <w:pStyle w:val="BodyText"/>
      </w:pPr>
      <w:r>
        <w:t xml:space="preserve">Tschersich, P., J. Dissen, and W. Gaeuman. 2023. Westward Region hydroacoustic survey for black rockfish Sebastes melanops abundance, 2007–2022. Alaska Department of Fish and Game, Fishery Data Series No. 23-31, Anchorage.</w:t>
      </w:r>
    </w:p>
    <w:p>
      <w:r>
        <w:br w:type="page"/>
      </w:r>
    </w:p>
    <w:bookmarkStart w:id="64" w:name="extra-stuff-not-ready-to-delete"/>
    <w:p>
      <w:pPr>
        <w:pStyle w:val="Heading4"/>
      </w:pPr>
      <w:r>
        <w:t xml:space="preserve">Extra Stuff not ready to delete:</w:t>
      </w:r>
    </w:p>
    <w:p>
      <w:pPr>
        <w:pStyle w:val="FirstParagraph"/>
      </w:pPr>
      <m:oMath>
        <m:r>
          <m:t>V</m:t>
        </m:r>
        <m:r>
          <m:t>a</m:t>
        </m:r>
        <m:r>
          <m:t>r</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d>
          <m:dPr>
            <m:begChr m:val="("/>
            <m:endChr m:val=")"/>
            <m:sepChr m:val=""/>
            <m:grow/>
          </m:dPr>
          <m:e>
            <m:r>
              <m:t>1</m:t>
            </m:r>
            <m:r>
              <m:rPr>
                <m:sty m:val="p"/>
              </m:rPr>
              <m:t>−</m:t>
            </m:r>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oMath>
    </w:p>
    <w:p>
      <w:pPr>
        <w:pStyle w:val="BodyText"/>
      </w:pPr>
      <w:r>
        <w:t xml:space="preserve">incorporates marginal variance such that variance of</w:t>
      </w:r>
      <w:r>
        <w:t xml:space="preserve"> </w:t>
      </w:r>
      <m:oMath>
        <m:sSub>
          <m:e>
            <m:r>
              <m:t>x</m:t>
            </m:r>
          </m:e>
          <m:sub>
            <m:d>
              <m:dPr>
                <m:begChr m:val="("/>
                <m:endChr m:val=")"/>
                <m:sepChr m:val=""/>
                <m:grow/>
              </m:dPr>
              <m:e>
                <m:r>
                  <m:t>s</m:t>
                </m:r>
                <m:r>
                  <m:t>l</m:t>
                </m:r>
                <m:r>
                  <m:t>o</m:t>
                </m:r>
                <m:r>
                  <m:t>p</m:t>
                </m:r>
                <m:r>
                  <m:t>e</m:t>
                </m:r>
                <m:r>
                  <m:rPr>
                    <m:sty m:val="p"/>
                  </m:rPr>
                  <m:t>/</m:t>
                </m:r>
                <m:r>
                  <m:t>D</m:t>
                </m:r>
                <m:r>
                  <m:t>S</m:t>
                </m:r>
                <m:r>
                  <m:t>R</m:t>
                </m:r>
              </m:e>
            </m:d>
            <m:r>
              <m:t>a</m:t>
            </m:r>
            <m:r>
              <m:t>y</m:t>
            </m:r>
            <m:r>
              <m:t>u</m:t>
            </m:r>
          </m:sub>
        </m:sSub>
      </m:oMath>
      <w:r>
        <w:t xml:space="preserve"> </w:t>
      </w:r>
      <w:r>
        <w:t xml:space="preserve">allows for extra uncertainty in the interview estimates of harvest probabilities,</w:t>
      </w:r>
      <w:r>
        <w:t xml:space="preserve"> </w:t>
      </w:r>
      <m:oMath>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oMath>
      <w:r>
        <w:t xml:space="preserve"> </w:t>
      </w:r>
      <w:r>
        <w:t xml:space="preserve">such that</w:t>
      </w:r>
    </w:p>
    <w:p>
      <w:pPr>
        <w:pStyle w:val="BodyText"/>
      </w:pPr>
      <m:oMath>
        <m:r>
          <m:t>V</m:t>
        </m:r>
        <m:r>
          <m:t>a</m:t>
        </m:r>
        <m:r>
          <m:t>r</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r>
          <m:rPr>
            <m:sty m:val="p"/>
          </m:rPr>
          <m:t>*</m:t>
        </m:r>
        <m:d>
          <m:dPr>
            <m:begChr m:val="("/>
            <m:endChr m:val=")"/>
            <m:sepChr m:val=""/>
            <m:grow/>
          </m:dPr>
          <m:e>
            <m:r>
              <m:t>1</m:t>
            </m:r>
            <m:r>
              <m:rPr>
                <m:sty m:val="p"/>
              </m:rPr>
              <m:t>−</m:t>
            </m:r>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e>
        </m:d>
        <m:r>
          <m:rPr>
            <m:sty m:val="p"/>
          </m:rPr>
          <m:t>*</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r>
          <m:t>V</m:t>
        </m:r>
        <m:r>
          <m:t>a</m:t>
        </m:r>
        <m:r>
          <m:t>r</m:t>
        </m:r>
        <m:d>
          <m:dPr>
            <m:begChr m:val="("/>
            <m:endChr m:val=")"/>
            <m:sepChr m:val=""/>
            <m:grow/>
          </m:dPr>
          <m:e>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e>
        </m:d>
        <m:r>
          <m:rPr>
            <m:sty m:val="p"/>
          </m:rPr>
          <m:t>*</m:t>
        </m:r>
        <m:sSup>
          <m:e>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e>
          <m:sup>
            <m:r>
              <m:t>2</m:t>
            </m:r>
          </m:sup>
        </m:sSup>
      </m:oMath>
    </w:p>
    <w:bookmarkEnd w:id="64"/>
    <w:bookmarkEnd w:id="65"/>
    <w:sectPr w:rsidR="00680616" w:rsidRPr="009051BD" w:rsidSect="000D6A2A">
      <w:footerReference r:id="rId9" w:type="default"/>
      <w:pgSz w:code="1" w:h="15840" w:w="12240"/>
      <w:pgMar w:bottom="1440" w:footer="547" w:gutter="0" w:header="720" w:left="1440" w:right="1440" w:top="1440"/>
      <w:cols w:space="432"/>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F9A398D"/>
    <w:multiLevelType w:val="hybridMultilevel"/>
    <w:tmpl w:val="4D1CB4C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0D03A36"/>
    <w:multiLevelType w:val="hybridMultilevel"/>
    <w:tmpl w:val="153CDCB8"/>
    <w:lvl w:ilvl="0" w:tplc="B2E6AC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1551D04"/>
    <w:multiLevelType w:val="multilevel"/>
    <w:tmpl w:val="B380B6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13D808A7"/>
    <w:multiLevelType w:val="multilevel"/>
    <w:tmpl w:val="C46C077A"/>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1AC77F29"/>
    <w:multiLevelType w:val="hybridMultilevel"/>
    <w:tmpl w:val="4472586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3215925"/>
    <w:multiLevelType w:val="hybridMultilevel"/>
    <w:tmpl w:val="6EDC73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4FD3D89"/>
    <w:multiLevelType w:val="hybridMultilevel"/>
    <w:tmpl w:val="DC8A52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52253D9"/>
    <w:multiLevelType w:val="multilevel"/>
    <w:tmpl w:val="FDE861C6"/>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2B85442D"/>
    <w:multiLevelType w:val="hybridMultilevel"/>
    <w:tmpl w:val="9726350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D7B7659"/>
    <w:multiLevelType w:val="multilevel"/>
    <w:tmpl w:val="FA3A3C3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2DC350CB"/>
    <w:multiLevelType w:val="hybridMultilevel"/>
    <w:tmpl w:val="769EE5B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EB50414"/>
    <w:multiLevelType w:val="multilevel"/>
    <w:tmpl w:val="4EE05A9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31EA1A48"/>
    <w:multiLevelType w:val="hybridMultilevel"/>
    <w:tmpl w:val="F104BFE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32B1637D"/>
    <w:multiLevelType w:val="hybridMultilevel"/>
    <w:tmpl w:val="31A62D9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74FC195"/>
    <w:multiLevelType w:val="multilevel"/>
    <w:tmpl w:val="A4CEF3AA"/>
    <w:lvl w:ilvl="0">
      <w:start w:val="1"/>
      <w:numFmt w:val="decimal"/>
      <w:pStyle w:val="Compact"/>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5">
    <w:nsid w:val="3C2D5013"/>
    <w:multiLevelType w:val="hybridMultilevel"/>
    <w:tmpl w:val="641AD28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6">
    <w:nsid w:val="3C9F5502"/>
    <w:multiLevelType w:val="hybridMultilevel"/>
    <w:tmpl w:val="D80264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43CA55B7"/>
    <w:multiLevelType w:val="hybridMultilevel"/>
    <w:tmpl w:val="F104BFE0"/>
    <w:lvl w:ilvl="0" w:tplc="FFFFFFFF">
      <w:start w:val="1"/>
      <w:numFmt w:val="decimal"/>
      <w:lvlText w:val="%1."/>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8">
    <w:nsid w:val="45243F45"/>
    <w:multiLevelType w:val="multilevel"/>
    <w:tmpl w:val="E3F83F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45FA4159"/>
    <w:multiLevelType w:val="multilevel"/>
    <w:tmpl w:val="58F6485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48D3166E"/>
    <w:multiLevelType w:val="hybridMultilevel"/>
    <w:tmpl w:val="46CA080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4FDE31A6"/>
    <w:multiLevelType w:val="multilevel"/>
    <w:tmpl w:val="E228A2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5E4720C9"/>
    <w:multiLevelType w:val="hybridMultilevel"/>
    <w:tmpl w:val="E9AC28A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6E35EA9"/>
    <w:multiLevelType w:val="hybridMultilevel"/>
    <w:tmpl w:val="2F8A4840"/>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6D8841F8"/>
    <w:multiLevelType w:val="multilevel"/>
    <w:tmpl w:val="2A58DF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72CF47EE"/>
    <w:multiLevelType w:val="hybridMultilevel"/>
    <w:tmpl w:val="5D749DAA"/>
    <w:lvl w:ilvl="0" w:tplc="04090001">
      <w:start w:val="1"/>
      <w:numFmt w:val="bullet"/>
      <w:lvlText w:val=""/>
      <w:lvlJc w:val="left"/>
      <w:pPr>
        <w:tabs>
          <w:tab w:pos="720" w:val="num"/>
        </w:tabs>
        <w:ind w:hanging="360" w:left="720"/>
      </w:pPr>
      <w:rPr>
        <w:rFonts w:ascii="Symbol" w:hAnsi="Symbol" w:hint="default"/>
      </w:rPr>
    </w:lvl>
    <w:lvl w:ilvl="1" w:tplc="1DDC0244">
      <w:start w:val="1"/>
      <w:numFmt w:val="bullet"/>
      <w:pStyle w:val="Bulletedtest"/>
      <w:lvlText w:val=""/>
      <w:lvlJc w:val="left"/>
      <w:pPr>
        <w:tabs>
          <w:tab w:pos="1440" w:val="num"/>
        </w:tabs>
        <w:ind w:hanging="360" w:left="1440"/>
      </w:pPr>
      <w:rPr>
        <w:rFonts w:ascii="Symbol" w:hAnsi="Symbol"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775441085" w:numId="1">
    <w:abstractNumId w:val="25"/>
  </w:num>
  <w:num w16cid:durableId="1697196370" w:numId="2">
    <w:abstractNumId w:val="8"/>
  </w:num>
  <w:num w16cid:durableId="823203623" w:numId="3">
    <w:abstractNumId w:val="15"/>
  </w:num>
  <w:num w16cid:durableId="1002195541" w:numId="4">
    <w:abstractNumId w:val="22"/>
  </w:num>
  <w:num w16cid:durableId="23678503" w:numId="5">
    <w:abstractNumId w:val="14"/>
  </w:num>
  <w:num w16cid:durableId="582764881" w:numId="6">
    <w:abstractNumId w:val="10"/>
  </w:num>
  <w:num w16cid:durableId="1615206266" w:numId="7">
    <w:abstractNumId w:val="16"/>
  </w:num>
  <w:num w16cid:durableId="1447501962" w:numId="8">
    <w:abstractNumId w:val="0"/>
  </w:num>
  <w:num w16cid:durableId="146943494" w:numId="9">
    <w:abstractNumId w:val="1"/>
  </w:num>
  <w:num w16cid:durableId="1932003288" w:numId="10">
    <w:abstractNumId w:val="6"/>
  </w:num>
  <w:num w16cid:durableId="1701660045" w:numId="11">
    <w:abstractNumId w:val="12"/>
  </w:num>
  <w:num w16cid:durableId="419639843" w:numId="12">
    <w:abstractNumId w:val="17"/>
  </w:num>
  <w:num w16cid:durableId="1950114990" w:numId="13">
    <w:abstractNumId w:val="20"/>
  </w:num>
  <w:num w16cid:durableId="79644334" w:numId="14">
    <w:abstractNumId w:val="5"/>
  </w:num>
  <w:num w16cid:durableId="1637249986" w:numId="15">
    <w:abstractNumId w:val="13"/>
  </w:num>
  <w:num w16cid:durableId="1894657587" w:numId="16">
    <w:abstractNumId w:val="23"/>
  </w:num>
  <w:num w16cid:durableId="1276520612" w:numId="17">
    <w:abstractNumId w:val="2"/>
  </w:num>
  <w:num w16cid:durableId="1184368509" w:numId="18">
    <w:abstractNumId w:val="11"/>
  </w:num>
  <w:num w16cid:durableId="179512789" w:numId="19">
    <w:abstractNumId w:val="4"/>
  </w:num>
  <w:num w16cid:durableId="1160000273" w:numId="20">
    <w:abstractNumId w:val="21"/>
  </w:num>
  <w:num w16cid:durableId="1979872988" w:numId="21">
    <w:abstractNumId w:val="18"/>
  </w:num>
  <w:num w16cid:durableId="1362635024" w:numId="22">
    <w:abstractNumId w:val="24"/>
  </w:num>
  <w:num w16cid:durableId="1410889386" w:numId="23">
    <w:abstractNumId w:val="9"/>
  </w:num>
  <w:num w16cid:durableId="1990207080" w:numId="24">
    <w:abstractNumId w:val="19"/>
  </w:num>
  <w:num w16cid:durableId="685012224" w:numId="25">
    <w:abstractNumId w:val="3"/>
  </w:num>
  <w:num w16cid:durableId="1979919492" w:numId="26">
    <w:abstractNumId w:val="7"/>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5" w:lang="en-US" w:nlCheck="1" w:vendorID="64"/>
  <w:proofState w:grammar="clean" w:spelling="clean"/>
  <w:attachedTemplate r:id="rId1"/>
  <w:linkStyles/>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nhideWhenUsed/>
    <w:qFormat/>
    <w:rsid w:val="006A5120"/>
    <w:pPr>
      <w:spacing w:after="120"/>
      <w:jc w:val="both"/>
    </w:pPr>
    <w:rPr>
      <w:sz w:val="24"/>
      <w:szCs w:val="24"/>
    </w:rPr>
  </w:style>
  <w:style w:styleId="Heading1" w:type="paragraph">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styleId="Heading2" w:type="paragraph">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styleId="Heading3" w:type="paragraph">
    <w:name w:val="heading 3"/>
    <w:basedOn w:val="Normal"/>
    <w:next w:val="Normal"/>
    <w:link w:val="Heading3Char"/>
    <w:uiPriority w:val="9"/>
    <w:unhideWhenUsed/>
    <w:qFormat/>
    <w:rsid w:val="006A5120"/>
    <w:pPr>
      <w:keepNext/>
      <w:suppressAutoHyphens/>
      <w:jc w:val="left"/>
      <w:outlineLvl w:val="2"/>
    </w:pPr>
    <w:rPr>
      <w:b/>
      <w:sz w:val="26"/>
      <w:szCs w:val="20"/>
    </w:rPr>
  </w:style>
  <w:style w:styleId="Heading4" w:type="paragraph">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styleId="Heading5" w:type="paragraph">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styleId="Heading6" w:type="paragraph">
    <w:name w:val="heading 6"/>
    <w:basedOn w:val="Normal"/>
    <w:next w:val="Normal"/>
    <w:link w:val="Heading6Char"/>
    <w:uiPriority w:val="9"/>
    <w:unhideWhenUsed/>
    <w:qFormat/>
    <w:rsid w:val="006A5120"/>
    <w:pPr>
      <w:spacing w:after="60" w:before="240"/>
      <w:outlineLvl w:val="5"/>
    </w:pPr>
    <w:rPr>
      <w:b/>
      <w:bCs/>
      <w:sz w:val="22"/>
      <w:szCs w:val="22"/>
    </w:rPr>
  </w:style>
  <w:style w:styleId="Heading7" w:type="paragraph">
    <w:name w:val="heading 7"/>
    <w:basedOn w:val="Normal"/>
    <w:next w:val="Normal"/>
    <w:link w:val="Heading7Char"/>
    <w:unhideWhenUsed/>
    <w:qFormat/>
    <w:rsid w:val="006A5120"/>
    <w:pPr>
      <w:spacing w:after="60" w:before="240"/>
      <w:outlineLvl w:val="6"/>
    </w:pPr>
  </w:style>
  <w:style w:styleId="Heading8" w:type="paragraph">
    <w:name w:val="heading 8"/>
    <w:basedOn w:val="Normal"/>
    <w:next w:val="Normal"/>
    <w:link w:val="Heading8Char"/>
    <w:unhideWhenUsed/>
    <w:qFormat/>
    <w:rsid w:val="006A5120"/>
    <w:pPr>
      <w:spacing w:after="60" w:before="240"/>
      <w:outlineLvl w:val="7"/>
    </w:pPr>
    <w:rPr>
      <w:i/>
      <w:iCs/>
    </w:rPr>
  </w:style>
  <w:style w:styleId="Heading9" w:type="paragraph">
    <w:name w:val="heading 9"/>
    <w:basedOn w:val="Normal"/>
    <w:next w:val="Normal"/>
    <w:link w:val="Heading9Char"/>
    <w:unhideWhenUsed/>
    <w:qFormat/>
    <w:rsid w:val="006A5120"/>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SymbolsandAbbrevTitle" w:type="paragraph">
    <w:name w:val="Symbols and Abbrev. Title"/>
    <w:basedOn w:val="Normal"/>
    <w:next w:val="Normal"/>
    <w:rsid w:val="006A5120"/>
    <w:pPr>
      <w:jc w:val="center"/>
    </w:pPr>
    <w:rPr>
      <w:rFonts w:ascii="Times New Roman Bold" w:hAnsi="Times New Roman Bold"/>
      <w:b/>
      <w:sz w:val="22"/>
    </w:rPr>
  </w:style>
  <w:style w:styleId="FollowedHyperlink" w:type="character">
    <w:name w:val="FollowedHyperlink"/>
    <w:basedOn w:val="DefaultParagraphFont"/>
    <w:unhideWhenUsed/>
    <w:rsid w:val="006A5120"/>
    <w:rPr>
      <w:color w:val="800080"/>
      <w:u w:val="single"/>
    </w:rPr>
  </w:style>
  <w:style w:customStyle="1" w:styleId="Cover-PublSeries" w:type="paragraph">
    <w:name w:val="Cover-Publ Series"/>
    <w:basedOn w:val="Normal"/>
    <w:next w:val="Cover-ReptTitle"/>
    <w:rsid w:val="006A5120"/>
    <w:pPr>
      <w:pBdr>
        <w:bottom w:color="auto" w:space="1" w:sz="12" w:val="double"/>
      </w:pBdr>
      <w:suppressAutoHyphens/>
      <w:spacing w:after="0" w:line="360" w:lineRule="auto"/>
    </w:pPr>
    <w:rPr>
      <w:b/>
      <w:sz w:val="32"/>
      <w:szCs w:val="20"/>
    </w:rPr>
  </w:style>
  <w:style w:customStyle="1" w:styleId="Cover-ReptTitle" w:type="paragraph">
    <w:name w:val="Cover-Rept Title"/>
    <w:basedOn w:val="Normal"/>
    <w:next w:val="Cover-ByAuthors"/>
    <w:rsid w:val="006A5120"/>
    <w:pPr>
      <w:suppressAutoHyphens/>
      <w:spacing w:after="1080" w:before="600"/>
      <w:jc w:val="left"/>
    </w:pPr>
    <w:rPr>
      <w:b/>
      <w:sz w:val="40"/>
      <w:szCs w:val="20"/>
    </w:rPr>
  </w:style>
  <w:style w:customStyle="1" w:styleId="Cover-ByAuthors" w:type="paragraph">
    <w:name w:val="Cover-By/Author(s)"/>
    <w:basedOn w:val="Normal"/>
    <w:rsid w:val="006A5120"/>
    <w:pPr>
      <w:suppressAutoHyphens/>
      <w:spacing w:after="0" w:line="360" w:lineRule="auto"/>
      <w:jc w:val="left"/>
    </w:pPr>
    <w:rPr>
      <w:b/>
      <w:sz w:val="28"/>
      <w:szCs w:val="20"/>
    </w:rPr>
  </w:style>
  <w:style w:customStyle="1" w:styleId="Cover-PublDate" w:type="paragraph">
    <w:name w:val="Cover-Publ Date"/>
    <w:basedOn w:val="Normal"/>
    <w:next w:val="Normal"/>
    <w:rsid w:val="006A5120"/>
    <w:pPr>
      <w:framePr w:anchorLock="1" w:hAnchor="margin" w:hSpace="187" w:vAnchor="page" w:w="9360" w:wrap="around" w:xAlign="center" w:y="11665"/>
      <w:pBdr>
        <w:bottom w:color="auto" w:space="1" w:sz="12" w:val="double"/>
      </w:pBdr>
      <w:suppressAutoHyphens/>
      <w:spacing w:after="0"/>
      <w:jc w:val="center"/>
    </w:pPr>
    <w:rPr>
      <w:b/>
      <w:sz w:val="20"/>
      <w:szCs w:val="20"/>
    </w:rPr>
  </w:style>
  <w:style w:customStyle="1" w:styleId="Cover-DeptDiv" w:type="paragraph">
    <w:name w:val="Cover-Dept/Div"/>
    <w:basedOn w:val="Normal"/>
    <w:next w:val="Normal"/>
    <w:rsid w:val="006A5120"/>
    <w:pPr>
      <w:framePr w:anchorLock="1" w:hAnchor="margin" w:hSpace="187" w:vAnchor="page" w:wrap="around" w:xAlign="center" w:y="12025"/>
      <w:tabs>
        <w:tab w:pos="9360" w:val="right"/>
      </w:tabs>
      <w:suppressAutoHyphens/>
      <w:spacing w:after="0"/>
    </w:pPr>
    <w:rPr>
      <w:b/>
      <w:sz w:val="20"/>
      <w:szCs w:val="20"/>
    </w:rPr>
  </w:style>
  <w:style w:customStyle="1" w:styleId="Cover-Logo" w:type="paragraph">
    <w:name w:val="Cover-Logo"/>
    <w:basedOn w:val="Normal"/>
    <w:next w:val="Normal"/>
    <w:rsid w:val="006A5120"/>
    <w:pPr>
      <w:framePr w:anchorLock="1" w:hAnchor="page" w:vAnchor="page" w:wrap="around" w:xAlign="center" w:y="12385"/>
      <w:suppressAutoHyphens/>
      <w:spacing w:after="0"/>
    </w:pPr>
    <w:rPr>
      <w:szCs w:val="20"/>
    </w:rPr>
  </w:style>
  <w:style w:styleId="Title" w:type="paragraph">
    <w:name w:val="Title"/>
    <w:basedOn w:val="Normal"/>
    <w:link w:val="TitleChar"/>
    <w:unhideWhenUsed/>
    <w:qFormat/>
    <w:rsid w:val="00C73335"/>
    <w:pPr>
      <w:suppressAutoHyphens/>
      <w:jc w:val="left"/>
    </w:pPr>
    <w:rPr>
      <w:b/>
      <w:sz w:val="40"/>
      <w:szCs w:val="20"/>
    </w:rPr>
  </w:style>
  <w:style w:customStyle="1" w:styleId="TableRow" w:type="paragraph">
    <w:name w:val="Table Row"/>
    <w:basedOn w:val="Normal-0After"/>
    <w:rsid w:val="006A5120"/>
    <w:pPr>
      <w:keepNext/>
      <w:keepLines/>
      <w:spacing w:after="20" w:before="20"/>
    </w:pPr>
    <w:rPr>
      <w:sz w:val="20"/>
    </w:rPr>
  </w:style>
  <w:style w:customStyle="1" w:styleId="Normal-0After" w:type="paragraph">
    <w:name w:val="Normal-0 After"/>
    <w:basedOn w:val="Normal"/>
    <w:rsid w:val="006A5120"/>
    <w:pPr>
      <w:suppressAutoHyphens/>
      <w:spacing w:after="0"/>
    </w:pPr>
    <w:rPr>
      <w:szCs w:val="20"/>
    </w:rPr>
  </w:style>
  <w:style w:customStyle="1" w:styleId="TitlePg-ReptSeries" w:type="paragraph">
    <w:name w:val="Title Pg-Rept Series"/>
    <w:basedOn w:val="Normal"/>
    <w:next w:val="TitlePg-Title"/>
    <w:rsid w:val="006A5120"/>
    <w:pPr>
      <w:suppressAutoHyphens/>
      <w:spacing w:after="960" w:before="1320"/>
      <w:jc w:val="center"/>
    </w:pPr>
    <w:rPr>
      <w:b/>
      <w:i/>
      <w:caps/>
      <w:sz w:val="32"/>
      <w:szCs w:val="20"/>
    </w:rPr>
  </w:style>
  <w:style w:customStyle="1" w:styleId="TitlePg-Title" w:type="paragraph">
    <w:name w:val="Title Pg-Title"/>
    <w:basedOn w:val="Normal"/>
    <w:next w:val="TitlePg-Authors"/>
    <w:rsid w:val="006A5120"/>
    <w:pPr>
      <w:suppressAutoHyphens/>
      <w:spacing w:after="480"/>
      <w:jc w:val="center"/>
    </w:pPr>
    <w:rPr>
      <w:b/>
      <w:caps/>
      <w:sz w:val="28"/>
      <w:szCs w:val="20"/>
    </w:rPr>
  </w:style>
  <w:style w:customStyle="1" w:styleId="TitlePg-Authors" w:type="paragraph">
    <w:name w:val="Title Pg-Author(s)"/>
    <w:basedOn w:val="Normal"/>
    <w:rsid w:val="006A5120"/>
    <w:pPr>
      <w:suppressAutoHyphens/>
      <w:spacing w:after="0" w:line="200" w:lineRule="atLeast"/>
      <w:jc w:val="center"/>
    </w:pPr>
    <w:rPr>
      <w:sz w:val="20"/>
      <w:szCs w:val="20"/>
    </w:rPr>
  </w:style>
  <w:style w:customStyle="1" w:styleId="TitlePg-LocDate" w:type="paragraph">
    <w:name w:val="Title Pg-Loc &amp; Date"/>
    <w:basedOn w:val="Normal"/>
    <w:next w:val="Normal"/>
    <w:rsid w:val="006A5120"/>
    <w:pPr>
      <w:framePr w:anchorLock="1" w:hAnchor="margin" w:hSpace="187" w:w="9360" w:wrap="around" w:xAlign="center" w:y="10441"/>
      <w:suppressAutoHyphens/>
      <w:spacing w:after="0" w:line="200" w:lineRule="atLeast"/>
      <w:jc w:val="center"/>
    </w:pPr>
    <w:rPr>
      <w:sz w:val="20"/>
      <w:szCs w:val="20"/>
    </w:rPr>
  </w:style>
  <w:style w:customStyle="1" w:styleId="TitlePg-Credits" w:type="paragraph">
    <w:name w:val="Title Pg-Credits"/>
    <w:basedOn w:val="Normal"/>
    <w:next w:val="Normal"/>
    <w:rsid w:val="006A5120"/>
    <w:pPr>
      <w:framePr w:anchorLock="1" w:hAnchor="margin" w:hSpace="187" w:wrap="around" w:yAlign="bottom"/>
      <w:pBdr>
        <w:top w:color="auto" w:space="1" w:sz="6" w:val="single"/>
        <w:left w:color="auto" w:space="1" w:sz="6" w:val="single"/>
        <w:bottom w:color="auto" w:space="1" w:sz="6" w:val="single"/>
        <w:right w:color="auto" w:space="1" w:sz="6" w:val="single"/>
      </w:pBdr>
      <w:suppressAutoHyphens/>
      <w:spacing w:after="0"/>
    </w:pPr>
    <w:rPr>
      <w:szCs w:val="20"/>
    </w:rPr>
  </w:style>
  <w:style w:styleId="Hyperlink" w:type="character">
    <w:name w:val="Hyperlink"/>
    <w:basedOn w:val="DefaultParagraphFont"/>
    <w:uiPriority w:val="99"/>
    <w:unhideWhenUsed/>
    <w:rsid w:val="006A5120"/>
    <w:rPr>
      <w:color w:val="0000FF"/>
      <w:u w:val="single"/>
    </w:rPr>
  </w:style>
  <w:style w:customStyle="1" w:styleId="OEOPg-ReptSeries" w:type="paragraph">
    <w:name w:val="OEO Pg-Rept Series"/>
    <w:basedOn w:val="Normal"/>
    <w:rsid w:val="006A5120"/>
    <w:pPr>
      <w:suppressAutoHyphens/>
    </w:pPr>
    <w:rPr>
      <w:sz w:val="20"/>
      <w:szCs w:val="20"/>
    </w:rPr>
  </w:style>
  <w:style w:customStyle="1" w:styleId="OEOPg-Citation" w:type="paragraph">
    <w:name w:val="OEO Pg-Citation"/>
    <w:basedOn w:val="Normal"/>
    <w:rsid w:val="006A5120"/>
    <w:pPr>
      <w:framePr w:anchorLock="1" w:hAnchor="margin" w:hSpace="187" w:wrap="around" w:yAlign="center"/>
      <w:pBdr>
        <w:top w:color="auto" w:space="1" w:sz="6" w:val="single"/>
        <w:left w:color="auto" w:space="1" w:sz="6" w:val="single"/>
        <w:bottom w:color="auto" w:space="1" w:sz="6" w:val="single"/>
        <w:right w:color="auto" w:space="1" w:sz="6" w:val="single"/>
      </w:pBdr>
      <w:suppressAutoHyphens/>
      <w:spacing w:after="0"/>
      <w:ind w:hanging="720" w:left="720"/>
    </w:pPr>
    <w:rPr>
      <w:i/>
      <w:sz w:val="20"/>
      <w:szCs w:val="20"/>
    </w:rPr>
  </w:style>
  <w:style w:customStyle="1" w:styleId="OEOPg-OEO" w:type="paragraph">
    <w:name w:val="OEO Pg-OEO"/>
    <w:basedOn w:val="Normal"/>
    <w:link w:val="OEOPg-OEOChar"/>
    <w:autoRedefine/>
    <w:rsid w:val="006A5120"/>
    <w:pPr>
      <w:framePr w:anchorLock="1" w:hAnchor="margin" w:hSpace="187" w:wrap="around" w:yAlign="bottom"/>
      <w:suppressAutoHyphens/>
      <w:spacing w:after="0"/>
    </w:pPr>
    <w:rPr>
      <w:sz w:val="20"/>
      <w:szCs w:val="20"/>
    </w:rPr>
  </w:style>
  <w:style w:styleId="TOC1" w:type="paragraph">
    <w:name w:val="toc 1"/>
    <w:basedOn w:val="Heading1"/>
    <w:next w:val="TOC2"/>
    <w:uiPriority w:val="39"/>
    <w:unhideWhenUsed/>
    <w:rsid w:val="006A5120"/>
    <w:pPr>
      <w:keepNext w:val="0"/>
      <w:keepLines w:val="0"/>
      <w:tabs>
        <w:tab w:leader="dot" w:pos="9360" w:val="right"/>
      </w:tabs>
      <w:ind w:left="0"/>
      <w:jc w:val="both"/>
      <w:outlineLvl w:val="9"/>
    </w:pPr>
    <w:rPr>
      <w:rFonts w:ascii="Times New Roman" w:hAnsi="Times New Roman"/>
      <w:b w:val="0"/>
      <w:sz w:val="20"/>
    </w:rPr>
  </w:style>
  <w:style w:styleId="TOC2" w:type="paragraph">
    <w:name w:val="toc 2"/>
    <w:basedOn w:val="Heading2"/>
    <w:next w:val="Normal"/>
    <w:uiPriority w:val="39"/>
    <w:unhideWhenUsed/>
    <w:rsid w:val="006A5120"/>
    <w:pPr>
      <w:keepNext w:val="0"/>
      <w:tabs>
        <w:tab w:leader="dot" w:pos="9360" w:val="right"/>
      </w:tabs>
      <w:spacing w:after="60" w:before="60"/>
      <w:outlineLvl w:val="9"/>
    </w:pPr>
    <w:rPr>
      <w:rFonts w:ascii="Times New Roman" w:hAnsi="Times New Roman"/>
      <w:b w:val="0"/>
      <w:smallCaps w:val="0"/>
      <w:sz w:val="20"/>
    </w:rPr>
  </w:style>
  <w:style w:styleId="TOC3" w:type="paragraph">
    <w:name w:val="toc 3"/>
    <w:basedOn w:val="Heading3"/>
    <w:next w:val="Normal"/>
    <w:uiPriority w:val="39"/>
    <w:unhideWhenUsed/>
    <w:rsid w:val="006A5120"/>
    <w:pPr>
      <w:keepNext w:val="0"/>
      <w:tabs>
        <w:tab w:leader="dot" w:pos="9360" w:val="right"/>
      </w:tabs>
      <w:spacing w:after="0"/>
      <w:ind w:left="245"/>
      <w:outlineLvl w:val="9"/>
    </w:pPr>
    <w:rPr>
      <w:b w:val="0"/>
      <w:sz w:val="20"/>
    </w:rPr>
  </w:style>
  <w:style w:customStyle="1" w:styleId="List-Page" w:type="paragraph">
    <w:name w:val="List-Page"/>
    <w:basedOn w:val="Normal"/>
    <w:next w:val="Normal"/>
    <w:rsid w:val="006A5120"/>
    <w:pPr>
      <w:tabs>
        <w:tab w:pos="9360" w:val="right"/>
      </w:tabs>
      <w:suppressAutoHyphens/>
      <w:spacing w:after="0"/>
      <w:jc w:val="left"/>
    </w:pPr>
    <w:rPr>
      <w:b/>
      <w:szCs w:val="20"/>
    </w:rPr>
  </w:style>
  <w:style w:styleId="TableofFigures" w:type="paragraph">
    <w:name w:val="table of figures"/>
    <w:basedOn w:val="Normal"/>
    <w:next w:val="Normal"/>
    <w:uiPriority w:val="99"/>
    <w:unhideWhenUsed/>
    <w:rsid w:val="006A5120"/>
    <w:pPr>
      <w:tabs>
        <w:tab w:pos="432" w:val="right"/>
        <w:tab w:pos="720" w:val="left"/>
        <w:tab w:leader="dot" w:pos="9360" w:val="right"/>
      </w:tabs>
      <w:suppressAutoHyphens/>
      <w:spacing w:after="0"/>
      <w:ind w:hanging="720" w:left="720" w:right="360"/>
      <w:jc w:val="left"/>
    </w:pPr>
    <w:rPr>
      <w:sz w:val="20"/>
      <w:szCs w:val="20"/>
    </w:rPr>
  </w:style>
  <w:style w:customStyle="1" w:styleId="Abstract" w:type="paragraph">
    <w:name w:val="Abstract"/>
    <w:basedOn w:val="Normal"/>
    <w:next w:val="Keywords"/>
    <w:qFormat/>
    <w:rsid w:val="006A5120"/>
    <w:pPr>
      <w:suppressAutoHyphens/>
    </w:pPr>
    <w:rPr>
      <w:sz w:val="20"/>
      <w:szCs w:val="20"/>
    </w:rPr>
  </w:style>
  <w:style w:customStyle="1" w:styleId="Keywords" w:type="paragraph">
    <w:name w:val="Key words"/>
    <w:basedOn w:val="Normal"/>
    <w:next w:val="Normal"/>
    <w:rsid w:val="006A5120"/>
    <w:pPr>
      <w:tabs>
        <w:tab w:pos="1152" w:val="left"/>
      </w:tabs>
      <w:suppressAutoHyphens/>
      <w:ind w:hanging="1152" w:left="1152"/>
    </w:pPr>
    <w:rPr>
      <w:sz w:val="20"/>
      <w:szCs w:val="20"/>
    </w:rPr>
  </w:style>
  <w:style w:styleId="FootnoteReference" w:type="character">
    <w:name w:val="footnote reference"/>
    <w:basedOn w:val="DefaultParagraphFont"/>
    <w:unhideWhenUsed/>
    <w:rsid w:val="006A5120"/>
    <w:rPr>
      <w:position w:val="0"/>
      <w:vertAlign w:val="superscript"/>
    </w:rPr>
  </w:style>
  <w:style w:customStyle="1" w:styleId="Number2" w:type="paragraph">
    <w:name w:val="Number 2"/>
    <w:basedOn w:val="Number1"/>
    <w:rsid w:val="006A5120"/>
    <w:pPr>
      <w:ind w:left="720"/>
    </w:pPr>
  </w:style>
  <w:style w:customStyle="1" w:styleId="Number1" w:type="paragraph">
    <w:name w:val="Number 1"/>
    <w:basedOn w:val="Normal"/>
    <w:rsid w:val="006A5120"/>
    <w:pPr>
      <w:suppressAutoHyphens/>
      <w:ind w:hanging="360" w:left="360"/>
    </w:pPr>
    <w:rPr>
      <w:szCs w:val="20"/>
    </w:rPr>
  </w:style>
  <w:style w:styleId="Footer" w:type="paragraph">
    <w:name w:val="footer"/>
    <w:basedOn w:val="Normal"/>
    <w:link w:val="FooterChar"/>
    <w:uiPriority w:val="99"/>
    <w:rsid w:val="006A5120"/>
    <w:pPr>
      <w:tabs>
        <w:tab w:pos="4320" w:val="center"/>
        <w:tab w:pos="8640" w:val="right"/>
      </w:tabs>
      <w:suppressAutoHyphens/>
    </w:pPr>
    <w:rPr>
      <w:szCs w:val="20"/>
    </w:rPr>
  </w:style>
  <w:style w:styleId="Caption" w:type="paragraph">
    <w:name w:val="caption"/>
    <w:basedOn w:val="Normal"/>
    <w:next w:val="Normal"/>
    <w:link w:val="CaptionChar"/>
    <w:uiPriority w:val="35"/>
    <w:unhideWhenUsed/>
    <w:qFormat/>
    <w:rsid w:val="006A5120"/>
    <w:pPr>
      <w:keepLines/>
      <w:tabs>
        <w:tab w:pos="9360" w:val="right"/>
      </w:tabs>
      <w:suppressAutoHyphens/>
      <w:ind w:firstLine="288"/>
    </w:pPr>
    <w:rPr>
      <w:sz w:val="22"/>
      <w:szCs w:val="20"/>
    </w:rPr>
  </w:style>
  <w:style w:customStyle="1" w:styleId="Caption-continued" w:type="paragraph">
    <w:name w:val="Caption-continued"/>
    <w:basedOn w:val="Caption"/>
    <w:rsid w:val="006A5120"/>
  </w:style>
  <w:style w:styleId="NormalIndent" w:type="paragraph">
    <w:name w:val="Normal Indent"/>
    <w:basedOn w:val="Normal"/>
    <w:unhideWhenUsed/>
    <w:rsid w:val="006A5120"/>
    <w:pPr>
      <w:suppressAutoHyphens/>
      <w:ind w:left="720"/>
    </w:pPr>
    <w:rPr>
      <w:szCs w:val="20"/>
    </w:rPr>
  </w:style>
  <w:style w:customStyle="1" w:styleId="Lit-Cited" w:type="paragraph">
    <w:name w:val="Lit-Cited"/>
    <w:basedOn w:val="Normal"/>
    <w:link w:val="Lit-CitedChar"/>
    <w:rsid w:val="006A5120"/>
    <w:pPr>
      <w:keepLines/>
      <w:suppressAutoHyphens/>
      <w:ind w:hanging="288" w:left="288"/>
    </w:pPr>
    <w:rPr>
      <w:sz w:val="20"/>
      <w:szCs w:val="20"/>
    </w:rPr>
  </w:style>
  <w:style w:customStyle="1" w:styleId="Append-Cover" w:type="paragraph">
    <w:name w:val="Append-Cover"/>
    <w:next w:val="Heading1"/>
    <w:rsid w:val="006A5120"/>
    <w:pPr>
      <w:widowControl w:val="0"/>
      <w:spacing w:before="4000"/>
      <w:jc w:val="center"/>
    </w:pPr>
    <w:rPr>
      <w:rFonts w:ascii="Times New Roman Bold" w:hAnsi="Times New Roman Bold"/>
      <w:b/>
      <w:caps/>
      <w:sz w:val="32"/>
    </w:rPr>
  </w:style>
  <w:style w:customStyle="1" w:styleId="Sty" w:type="paragraph">
    <w:name w:val="Sty"/>
    <w:basedOn w:val="Normal"/>
    <w:rsid w:val="006A5120"/>
    <w:pPr>
      <w:keepLines/>
      <w:overflowPunct w:val="0"/>
      <w:autoSpaceDE w:val="0"/>
      <w:autoSpaceDN w:val="0"/>
      <w:adjustRightInd w:val="0"/>
      <w:jc w:val="left"/>
      <w:textAlignment w:val="baseline"/>
    </w:pPr>
    <w:rPr>
      <w:sz w:val="18"/>
      <w:szCs w:val="20"/>
    </w:rPr>
  </w:style>
  <w:style w:styleId="BodyText2" w:type="paragraph">
    <w:name w:val="Body Text 2"/>
    <w:basedOn w:val="Normal"/>
    <w:link w:val="BodyText2Char"/>
    <w:unhideWhenUsed/>
    <w:rsid w:val="006A5120"/>
    <w:pPr>
      <w:suppressAutoHyphens/>
    </w:pPr>
    <w:rPr>
      <w:b/>
      <w:bCs/>
      <w:szCs w:val="20"/>
    </w:rPr>
  </w:style>
  <w:style w:customStyle="1" w:styleId="Table-Continued" w:type="paragraph">
    <w:name w:val="Table-Continued"/>
    <w:basedOn w:val="Normal"/>
    <w:next w:val="Normal"/>
    <w:rsid w:val="006A5120"/>
    <w:pPr>
      <w:keepNext/>
      <w:keepLines/>
      <w:suppressAutoHyphens/>
      <w:spacing w:before="60"/>
      <w:jc w:val="center"/>
    </w:pPr>
    <w:rPr>
      <w:sz w:val="20"/>
      <w:szCs w:val="20"/>
    </w:rPr>
  </w:style>
  <w:style w:customStyle="1" w:styleId="Table-Footnote" w:type="paragraph">
    <w:name w:val="Table-Footnote"/>
    <w:basedOn w:val="Normal"/>
    <w:next w:val="Normal"/>
    <w:rsid w:val="006A5120"/>
    <w:pPr>
      <w:tabs>
        <w:tab w:pos="216" w:val="left"/>
      </w:tabs>
      <w:suppressAutoHyphens/>
      <w:spacing w:after="20" w:before="40"/>
      <w:ind w:hanging="216" w:left="216"/>
    </w:pPr>
    <w:rPr>
      <w:sz w:val="20"/>
      <w:szCs w:val="20"/>
    </w:rPr>
  </w:style>
  <w:style w:styleId="Header" w:type="paragraph">
    <w:name w:val="header"/>
    <w:basedOn w:val="Normal"/>
    <w:link w:val="HeaderChar"/>
    <w:uiPriority w:val="99"/>
    <w:unhideWhenUsed/>
    <w:rsid w:val="006A5120"/>
    <w:pPr>
      <w:tabs>
        <w:tab w:pos="4320" w:val="center"/>
        <w:tab w:pos="8640" w:val="right"/>
      </w:tabs>
      <w:suppressAutoHyphens/>
    </w:pPr>
    <w:rPr>
      <w:szCs w:val="20"/>
    </w:rPr>
  </w:style>
  <w:style w:customStyle="1" w:styleId="TOCPage" w:type="paragraph">
    <w:name w:val="TOC Page"/>
    <w:basedOn w:val="TOCHeader"/>
    <w:next w:val="Normal"/>
    <w:rsid w:val="006A5120"/>
    <w:pPr>
      <w:jc w:val="right"/>
    </w:pPr>
    <w:rPr>
      <w:sz w:val="24"/>
    </w:rPr>
  </w:style>
  <w:style w:customStyle="1" w:styleId="TOCHeader" w:type="paragraph">
    <w:name w:val="TOC Header"/>
    <w:basedOn w:val="Normal"/>
    <w:next w:val="TOCPage"/>
    <w:rsid w:val="006A5120"/>
    <w:pPr>
      <w:suppressAutoHyphens/>
      <w:spacing w:after="0"/>
      <w:jc w:val="center"/>
    </w:pPr>
    <w:rPr>
      <w:b/>
      <w:noProof/>
      <w:sz w:val="32"/>
      <w:szCs w:val="20"/>
    </w:rPr>
  </w:style>
  <w:style w:styleId="PageNumber" w:type="character">
    <w:name w:val="page number"/>
    <w:basedOn w:val="DefaultParagraphFont"/>
    <w:unhideWhenUsed/>
    <w:rsid w:val="006A5120"/>
  </w:style>
  <w:style w:customStyle="1" w:styleId="Bulletedtest" w:type="paragraph">
    <w:name w:val="Bulleted test"/>
    <w:basedOn w:val="Normal"/>
    <w:rsid w:val="006A5120"/>
    <w:pPr>
      <w:numPr>
        <w:ilvl w:val="1"/>
        <w:numId w:val="1"/>
      </w:numPr>
      <w:ind w:right="288"/>
    </w:pPr>
  </w:style>
  <w:style w:styleId="BodyText" w:type="paragraph">
    <w:name w:val="Body Text"/>
    <w:basedOn w:val="Normal"/>
    <w:unhideWhenUsed/>
    <w:qFormat/>
    <w:rsid w:val="00401D68"/>
  </w:style>
  <w:style w:customStyle="1" w:styleId="Captiontitle" w:type="paragraph">
    <w:name w:val="Caption title"/>
    <w:basedOn w:val="Normal"/>
    <w:next w:val="Normal"/>
    <w:link w:val="CaptiontitleChar"/>
    <w:rsid w:val="006A5120"/>
    <w:pPr>
      <w:ind w:firstLine="288"/>
    </w:pPr>
    <w:rPr>
      <w:sz w:val="22"/>
    </w:rPr>
  </w:style>
  <w:style w:customStyle="1" w:styleId="RefCitedtitlecont" w:type="paragraph">
    <w:name w:val="Ref Cited title cont."/>
    <w:next w:val="Lit-Cited"/>
    <w:rsid w:val="006A5120"/>
    <w:pPr>
      <w:spacing w:after="120"/>
      <w:jc w:val="center"/>
    </w:pPr>
    <w:rPr>
      <w:rFonts w:ascii="Times New Roman Bold" w:hAnsi="Times New Roman Bold"/>
      <w:b/>
      <w:sz w:val="32"/>
    </w:rPr>
  </w:style>
  <w:style w:customStyle="1" w:styleId="Append-Title" w:type="paragraph">
    <w:name w:val="Append-Title"/>
    <w:basedOn w:val="Caption"/>
    <w:next w:val="Normal"/>
    <w:rsid w:val="006A5120"/>
    <w:pPr>
      <w:pageBreakBefore/>
      <w:overflowPunct w:val="0"/>
      <w:autoSpaceDE w:val="0"/>
      <w:autoSpaceDN w:val="0"/>
      <w:adjustRightInd w:val="0"/>
      <w:textAlignment w:val="baseline"/>
    </w:pPr>
  </w:style>
  <w:style w:customStyle="1" w:styleId="Append-Titlecontinued" w:type="paragraph">
    <w:name w:val="Append-Title(continued)"/>
    <w:basedOn w:val="Normal"/>
    <w:next w:val="Normal"/>
    <w:rsid w:val="006A5120"/>
    <w:pPr>
      <w:keepNext/>
      <w:keepLines/>
      <w:pageBreakBefore/>
      <w:tabs>
        <w:tab w:pos="9360" w:val="right"/>
      </w:tabs>
      <w:suppressAutoHyphens/>
      <w:overflowPunct w:val="0"/>
      <w:autoSpaceDE w:val="0"/>
      <w:autoSpaceDN w:val="0"/>
      <w:adjustRightInd w:val="0"/>
      <w:ind w:firstLine="288"/>
      <w:textAlignment w:val="baseline"/>
    </w:pPr>
    <w:rPr>
      <w:sz w:val="22"/>
      <w:szCs w:val="20"/>
    </w:rPr>
  </w:style>
  <w:style w:styleId="BodyText3" w:type="paragraph">
    <w:name w:val="Body Text 3"/>
    <w:basedOn w:val="Normal"/>
    <w:link w:val="BodyText3Char"/>
    <w:unhideWhenUsed/>
    <w:rsid w:val="006A5120"/>
    <w:pPr>
      <w:ind w:right="1152"/>
    </w:pPr>
    <w:rPr>
      <w:sz w:val="20"/>
    </w:rPr>
  </w:style>
  <w:style w:styleId="TOC4" w:type="paragraph">
    <w:name w:val="toc 4"/>
    <w:basedOn w:val="Heading4"/>
    <w:next w:val="Normal"/>
    <w:autoRedefine/>
    <w:uiPriority w:val="39"/>
    <w:unhideWhenUsed/>
    <w:rsid w:val="006A5120"/>
    <w:pPr>
      <w:tabs>
        <w:tab w:leader="dot" w:pos="9360" w:val="right"/>
      </w:tabs>
      <w:spacing w:after="0"/>
      <w:ind w:left="720" w:right="432"/>
      <w:jc w:val="right"/>
      <w:outlineLvl w:val="9"/>
    </w:pPr>
    <w:rPr>
      <w:rFonts w:ascii="Times New Roman" w:hAnsi="Times New Roman"/>
      <w:b w:val="0"/>
      <w:bCs w:val="0"/>
      <w:i w:val="0"/>
      <w:sz w:val="20"/>
      <w:szCs w:val="20"/>
    </w:rPr>
  </w:style>
  <w:style w:styleId="TOC5" w:type="paragraph">
    <w:name w:val="toc 5"/>
    <w:basedOn w:val="TOC1"/>
    <w:next w:val="Normal"/>
    <w:autoRedefine/>
    <w:semiHidden/>
    <w:unhideWhenUsed/>
    <w:rsid w:val="006A5120"/>
    <w:pPr>
      <w:spacing w:after="0" w:before="0"/>
      <w:ind w:left="965"/>
      <w:jc w:val="left"/>
    </w:pPr>
    <w:rPr>
      <w:caps w:val="0"/>
    </w:rPr>
  </w:style>
  <w:style w:styleId="TOC6" w:type="paragraph">
    <w:name w:val="toc 6"/>
    <w:basedOn w:val="Normal"/>
    <w:next w:val="Normal"/>
    <w:autoRedefine/>
    <w:semiHidden/>
    <w:unhideWhenUsed/>
    <w:rsid w:val="006A5120"/>
    <w:pPr>
      <w:tabs>
        <w:tab w:leader="dot" w:pos="9350" w:val="right"/>
      </w:tabs>
      <w:spacing w:after="60" w:before="60"/>
      <w:jc w:val="left"/>
    </w:pPr>
    <w:rPr>
      <w:caps/>
      <w:sz w:val="20"/>
      <w:u w:val="single"/>
    </w:rPr>
  </w:style>
  <w:style w:styleId="TOC7" w:type="paragraph">
    <w:name w:val="toc 7"/>
    <w:basedOn w:val="Normal"/>
    <w:next w:val="Normal"/>
    <w:autoRedefine/>
    <w:semiHidden/>
    <w:unhideWhenUsed/>
    <w:rsid w:val="006A5120"/>
    <w:pPr>
      <w:spacing w:after="0"/>
      <w:ind w:left="1440"/>
      <w:jc w:val="left"/>
    </w:pPr>
  </w:style>
  <w:style w:styleId="TOC8" w:type="paragraph">
    <w:name w:val="toc 8"/>
    <w:basedOn w:val="Normal"/>
    <w:next w:val="Normal"/>
    <w:autoRedefine/>
    <w:semiHidden/>
    <w:unhideWhenUsed/>
    <w:rsid w:val="006A5120"/>
    <w:pPr>
      <w:spacing w:after="0"/>
      <w:ind w:left="1680"/>
      <w:jc w:val="left"/>
    </w:pPr>
  </w:style>
  <w:style w:styleId="TOC9" w:type="paragraph">
    <w:name w:val="toc 9"/>
    <w:basedOn w:val="Normal"/>
    <w:next w:val="Normal"/>
    <w:autoRedefine/>
    <w:semiHidden/>
    <w:unhideWhenUsed/>
    <w:rsid w:val="006A5120"/>
    <w:pPr>
      <w:spacing w:after="300" w:before="300"/>
    </w:pPr>
    <w:rPr>
      <w:caps/>
      <w:sz w:val="20"/>
    </w:rPr>
  </w:style>
  <w:style w:customStyle="1" w:styleId="Equation" w:type="paragraph">
    <w:name w:val="Equation"/>
    <w:basedOn w:val="Normal"/>
    <w:rsid w:val="006A5120"/>
    <w:pPr>
      <w:keepLines/>
      <w:suppressAutoHyphens/>
      <w:overflowPunct w:val="0"/>
      <w:autoSpaceDE w:val="0"/>
      <w:autoSpaceDN w:val="0"/>
      <w:adjustRightInd w:val="0"/>
      <w:textAlignment w:val="baseline"/>
    </w:pPr>
    <w:rPr>
      <w:sz w:val="20"/>
      <w:szCs w:val="20"/>
    </w:rPr>
  </w:style>
  <w:style w:customStyle="1" w:styleId="Append-no" w:type="paragraph">
    <w:name w:val="Append-no."/>
    <w:basedOn w:val="Caption"/>
    <w:next w:val="Normal"/>
    <w:rsid w:val="006A5120"/>
    <w:pPr>
      <w:pageBreakBefore/>
      <w:overflowPunct w:val="0"/>
      <w:autoSpaceDE w:val="0"/>
      <w:autoSpaceDN w:val="0"/>
      <w:adjustRightInd w:val="0"/>
      <w:textAlignment w:val="baseline"/>
    </w:pPr>
  </w:style>
  <w:style w:customStyle="1" w:styleId="Append-title0" w:type="paragraph">
    <w:name w:val="Append-title"/>
    <w:basedOn w:val="Normal"/>
    <w:rsid w:val="006A5120"/>
    <w:pPr>
      <w:keepNext/>
      <w:keepLines/>
      <w:pageBreakBefore/>
      <w:tabs>
        <w:tab w:pos="9360" w:val="right"/>
      </w:tabs>
      <w:suppressAutoHyphens/>
      <w:overflowPunct w:val="0"/>
      <w:autoSpaceDE w:val="0"/>
      <w:autoSpaceDN w:val="0"/>
      <w:adjustRightInd w:val="0"/>
      <w:ind w:firstLine="288"/>
      <w:textAlignment w:val="baseline"/>
    </w:pPr>
    <w:rPr>
      <w:b/>
      <w:sz w:val="22"/>
      <w:szCs w:val="20"/>
    </w:rPr>
  </w:style>
  <w:style w:customStyle="1" w:styleId="Captiontitlenotbold" w:type="paragraph">
    <w:name w:val="Caption title not bold"/>
    <w:basedOn w:val="Normal"/>
    <w:next w:val="Normal"/>
    <w:rsid w:val="006A5120"/>
    <w:pPr>
      <w:ind w:firstLine="288"/>
    </w:pPr>
    <w:rPr>
      <w:sz w:val="22"/>
      <w:szCs w:val="22"/>
    </w:rPr>
  </w:style>
  <w:style w:customStyle="1" w:styleId="CaptiontitleChar" w:type="character">
    <w:name w:val="Caption title Char"/>
    <w:basedOn w:val="DefaultParagraphFont"/>
    <w:link w:val="Captiontitle"/>
    <w:rsid w:val="006A5120"/>
    <w:rPr>
      <w:sz w:val="22"/>
      <w:szCs w:val="24"/>
    </w:rPr>
  </w:style>
  <w:style w:customStyle="1" w:styleId="AppenidixHeading2" w:type="paragraph">
    <w:name w:val="Appenidix Heading 2"/>
    <w:basedOn w:val="Normal"/>
    <w:next w:val="Normal"/>
    <w:rsid w:val="006A5120"/>
    <w:rPr>
      <w:rFonts w:ascii="Times New Roman Bold" w:hAnsi="Times New Roman Bold"/>
      <w:b/>
      <w:smallCaps/>
      <w:sz w:val="28"/>
    </w:rPr>
  </w:style>
  <w:style w:customStyle="1" w:styleId="Heading9Char" w:type="character">
    <w:name w:val="Heading 9 Char"/>
    <w:basedOn w:val="DefaultParagraphFont"/>
    <w:link w:val="Heading9"/>
    <w:rsid w:val="006A5120"/>
    <w:rPr>
      <w:rFonts w:ascii="Arial" w:cs="Arial" w:hAnsi="Arial"/>
      <w:sz w:val="22"/>
      <w:szCs w:val="22"/>
    </w:rPr>
  </w:style>
  <w:style w:customStyle="1" w:styleId="SectionHeading" w:type="paragraph">
    <w:name w:val="Section Heading"/>
    <w:basedOn w:val="Heading6"/>
    <w:next w:val="Heading1"/>
    <w:link w:val="SectionHeadingChar"/>
    <w:autoRedefine/>
    <w:rsid w:val="006A5120"/>
    <w:pPr>
      <w:pBdr>
        <w:bottom w:color="auto" w:space="1" w:sz="4" w:val="single"/>
      </w:pBdr>
      <w:spacing w:after="1080" w:before="0"/>
      <w:jc w:val="center"/>
    </w:pPr>
    <w:rPr>
      <w:rFonts w:ascii="Times New Roman Bold" w:cs="Arial" w:hAnsi="Times New Roman Bold"/>
      <w:b w:val="0"/>
      <w:caps/>
      <w:sz w:val="36"/>
    </w:rPr>
  </w:style>
  <w:style w:customStyle="1" w:styleId="SectionHeadingChar" w:type="character">
    <w:name w:val="Section Heading Char"/>
    <w:basedOn w:val="Heading9Char"/>
    <w:link w:val="SectionHeading"/>
    <w:rsid w:val="006A5120"/>
    <w:rPr>
      <w:rFonts w:ascii="Times New Roman Bold" w:cs="Arial" w:hAnsi="Times New Roman Bold"/>
      <w:bCs/>
      <w:caps/>
      <w:sz w:val="36"/>
      <w:szCs w:val="22"/>
    </w:rPr>
  </w:style>
  <w:style w:customStyle="1" w:styleId="Heading1Char" w:type="character">
    <w:name w:val="Heading 1 Char"/>
    <w:basedOn w:val="DefaultParagraphFont"/>
    <w:link w:val="Heading1"/>
    <w:uiPriority w:val="9"/>
    <w:rsid w:val="006A5120"/>
    <w:rPr>
      <w:rFonts w:ascii="Times New Roman Bold" w:hAnsi="Times New Roman Bold"/>
      <w:b/>
      <w:caps/>
      <w:sz w:val="32"/>
    </w:rPr>
  </w:style>
  <w:style w:customStyle="1" w:styleId="OPPLANHEADING" w:type="paragraph">
    <w:name w:val="OP PLAN HEADING"/>
    <w:basedOn w:val="Heading1"/>
    <w:next w:val="Normal"/>
    <w:rsid w:val="006A5120"/>
  </w:style>
  <w:style w:styleId="CommentReference" w:type="character">
    <w:name w:val="annotation reference"/>
    <w:basedOn w:val="DefaultParagraphFont"/>
    <w:semiHidden/>
    <w:unhideWhenUsed/>
    <w:rsid w:val="006A5120"/>
    <w:rPr>
      <w:sz w:val="16"/>
      <w:szCs w:val="16"/>
    </w:rPr>
  </w:style>
  <w:style w:customStyle="1" w:styleId="tablerow0" w:type="paragraph">
    <w:name w:val="table row"/>
    <w:basedOn w:val="Normal"/>
    <w:rsid w:val="006A5120"/>
    <w:pPr>
      <w:spacing w:after="0" w:before="20"/>
    </w:pPr>
    <w:rPr>
      <w:sz w:val="20"/>
    </w:rPr>
  </w:style>
  <w:style w:styleId="PlainText" w:type="paragraph">
    <w:name w:val="Plain Text"/>
    <w:basedOn w:val="Normal"/>
    <w:unhideWhenUsed/>
    <w:rsid w:val="006A5120"/>
    <w:rPr>
      <w:rFonts w:ascii="Courier New" w:cs="Courier New" w:hAnsi="Courier New"/>
      <w:sz w:val="20"/>
      <w:szCs w:val="20"/>
    </w:rPr>
  </w:style>
  <w:style w:customStyle="1" w:styleId="ref-Cited" w:type="paragraph">
    <w:name w:val="ref-Cited"/>
    <w:basedOn w:val="Normal"/>
    <w:rsid w:val="006A5120"/>
    <w:pPr>
      <w:keepLines/>
      <w:suppressAutoHyphens/>
      <w:ind w:hanging="288" w:left="288"/>
    </w:pPr>
    <w:rPr>
      <w:sz w:val="20"/>
      <w:szCs w:val="20"/>
    </w:rPr>
  </w:style>
  <w:style w:customStyle="1" w:styleId="RefCited" w:type="paragraph">
    <w:name w:val="Ref Cited"/>
    <w:rsid w:val="006A5120"/>
    <w:pPr>
      <w:keepLines/>
      <w:widowControl w:val="0"/>
      <w:spacing w:line="240" w:lineRule="exact"/>
      <w:ind w:hanging="720" w:left="720"/>
      <w:jc w:val="both"/>
    </w:pPr>
  </w:style>
  <w:style w:styleId="CommentText" w:type="paragraph">
    <w:name w:val="annotation text"/>
    <w:basedOn w:val="Normal"/>
    <w:link w:val="CommentTextChar"/>
    <w:unhideWhenUsed/>
    <w:rsid w:val="006A5120"/>
    <w:rPr>
      <w:sz w:val="20"/>
      <w:szCs w:val="20"/>
    </w:rPr>
  </w:style>
  <w:style w:styleId="FootnoteText" w:type="paragraph">
    <w:name w:val="footnote text"/>
    <w:basedOn w:val="Normal"/>
    <w:link w:val="FootnoteTextChar"/>
    <w:uiPriority w:val="9"/>
    <w:unhideWhenUsed/>
    <w:qFormat/>
    <w:rsid w:val="006A5120"/>
    <w:pPr>
      <w:tabs>
        <w:tab w:pos="216" w:val="left"/>
      </w:tabs>
      <w:spacing w:after="20" w:before="20"/>
      <w:ind w:hanging="216" w:left="216"/>
    </w:pPr>
    <w:rPr>
      <w:sz w:val="16"/>
      <w:szCs w:val="16"/>
    </w:rPr>
  </w:style>
  <w:style w:customStyle="1" w:styleId="Bullet1" w:type="paragraph">
    <w:name w:val="Bullet 1"/>
    <w:basedOn w:val="Normal"/>
    <w:rsid w:val="006A5120"/>
    <w:pPr>
      <w:ind w:hanging="288" w:left="288"/>
    </w:pPr>
  </w:style>
  <w:style w:customStyle="1" w:styleId="Bullet2" w:type="paragraph">
    <w:name w:val="Bullet 2"/>
    <w:basedOn w:val="Normal"/>
    <w:rsid w:val="006A5120"/>
    <w:pPr>
      <w:ind w:hanging="288" w:left="648"/>
    </w:pPr>
  </w:style>
  <w:style w:styleId="EndnoteReference" w:type="character">
    <w:name w:val="endnote reference"/>
    <w:basedOn w:val="DefaultParagraphFont"/>
    <w:semiHidden/>
    <w:unhideWhenUsed/>
    <w:rsid w:val="006A5120"/>
    <w:rPr>
      <w:vertAlign w:val="superscript"/>
    </w:rPr>
  </w:style>
  <w:style w:styleId="Index1" w:type="paragraph">
    <w:name w:val="index 1"/>
    <w:basedOn w:val="Normal"/>
    <w:next w:val="Normal"/>
    <w:autoRedefine/>
    <w:semiHidden/>
    <w:unhideWhenUsed/>
    <w:rsid w:val="006A5120"/>
    <w:pPr>
      <w:tabs>
        <w:tab w:pos="4320" w:val="right"/>
      </w:tabs>
      <w:spacing w:after="0"/>
      <w:ind w:hanging="240" w:left="240"/>
      <w:jc w:val="left"/>
    </w:pPr>
    <w:rPr>
      <w:sz w:val="18"/>
      <w:szCs w:val="18"/>
    </w:rPr>
  </w:style>
  <w:style w:styleId="Index2" w:type="paragraph">
    <w:name w:val="index 2"/>
    <w:basedOn w:val="Normal"/>
    <w:next w:val="Normal"/>
    <w:autoRedefine/>
    <w:semiHidden/>
    <w:unhideWhenUsed/>
    <w:rsid w:val="006A5120"/>
    <w:pPr>
      <w:tabs>
        <w:tab w:pos="4320" w:val="right"/>
      </w:tabs>
      <w:spacing w:after="0"/>
      <w:ind w:hanging="240" w:left="480"/>
      <w:jc w:val="left"/>
    </w:pPr>
    <w:rPr>
      <w:sz w:val="18"/>
      <w:szCs w:val="18"/>
    </w:rPr>
  </w:style>
  <w:style w:styleId="Index3" w:type="paragraph">
    <w:name w:val="index 3"/>
    <w:basedOn w:val="Normal"/>
    <w:next w:val="Normal"/>
    <w:autoRedefine/>
    <w:semiHidden/>
    <w:unhideWhenUsed/>
    <w:rsid w:val="006A5120"/>
    <w:pPr>
      <w:tabs>
        <w:tab w:pos="4320" w:val="right"/>
      </w:tabs>
      <w:spacing w:after="0"/>
      <w:ind w:hanging="240" w:left="720"/>
      <w:jc w:val="left"/>
    </w:pPr>
    <w:rPr>
      <w:sz w:val="18"/>
      <w:szCs w:val="18"/>
    </w:rPr>
  </w:style>
  <w:style w:styleId="Index4" w:type="paragraph">
    <w:name w:val="index 4"/>
    <w:basedOn w:val="Normal"/>
    <w:next w:val="Normal"/>
    <w:autoRedefine/>
    <w:semiHidden/>
    <w:unhideWhenUsed/>
    <w:rsid w:val="006A5120"/>
    <w:pPr>
      <w:tabs>
        <w:tab w:pos="4320" w:val="right"/>
      </w:tabs>
      <w:spacing w:after="0"/>
      <w:ind w:hanging="240" w:left="960"/>
      <w:jc w:val="left"/>
    </w:pPr>
    <w:rPr>
      <w:sz w:val="18"/>
      <w:szCs w:val="18"/>
    </w:rPr>
  </w:style>
  <w:style w:styleId="IndexHeading" w:type="paragraph">
    <w:name w:val="index heading"/>
    <w:basedOn w:val="Normal"/>
    <w:next w:val="Index1"/>
    <w:semiHidden/>
    <w:unhideWhenUsed/>
    <w:rsid w:val="006A5120"/>
    <w:pPr>
      <w:spacing w:before="240"/>
      <w:jc w:val="center"/>
    </w:pPr>
    <w:rPr>
      <w:b/>
      <w:bCs/>
      <w:sz w:val="26"/>
      <w:szCs w:val="26"/>
    </w:rPr>
  </w:style>
  <w:style w:customStyle="1" w:styleId="List-Header" w:type="paragraph">
    <w:name w:val="List-Header"/>
    <w:basedOn w:val="Normal"/>
    <w:next w:val="List-Page"/>
    <w:rsid w:val="006A5120"/>
    <w:pPr>
      <w:spacing w:after="0"/>
      <w:jc w:val="center"/>
    </w:pPr>
    <w:rPr>
      <w:b/>
      <w:bCs/>
      <w:sz w:val="32"/>
      <w:szCs w:val="32"/>
    </w:rPr>
  </w:style>
  <w:style w:customStyle="1" w:styleId="Normal-KeepLine" w:type="paragraph">
    <w:name w:val="Normal-Keep Line"/>
    <w:basedOn w:val="Normal"/>
    <w:rsid w:val="006A5120"/>
    <w:pPr>
      <w:keepLines/>
    </w:pPr>
  </w:style>
  <w:style w:customStyle="1" w:styleId="Normal-KeepNext" w:type="paragraph">
    <w:name w:val="Normal-Keep Next"/>
    <w:basedOn w:val="Normal"/>
    <w:rsid w:val="006A5120"/>
    <w:pPr>
      <w:keepNext/>
      <w:keepLines/>
    </w:pPr>
  </w:style>
  <w:style w:styleId="TableofAuthorities" w:type="paragraph">
    <w:name w:val="table of authorities"/>
    <w:basedOn w:val="Normal"/>
    <w:semiHidden/>
    <w:unhideWhenUsed/>
    <w:rsid w:val="006A5120"/>
    <w:pPr>
      <w:keepLines/>
      <w:ind w:hanging="288" w:left="288"/>
    </w:pPr>
    <w:rPr>
      <w:sz w:val="20"/>
      <w:szCs w:val="20"/>
    </w:rPr>
  </w:style>
  <w:style w:styleId="TOAHeading" w:type="paragraph">
    <w:name w:val="toa heading"/>
    <w:basedOn w:val="Heading1"/>
    <w:next w:val="Normal"/>
    <w:semiHidden/>
    <w:unhideWhenUsed/>
    <w:rsid w:val="006A5120"/>
    <w:pPr>
      <w:tabs>
        <w:tab w:leader="dot" w:pos="4464" w:val="right"/>
      </w:tabs>
      <w:outlineLvl w:val="9"/>
    </w:pPr>
  </w:style>
  <w:style w:customStyle="1" w:styleId="StyleTableofFiguresLeft046Firstline0" w:type="paragraph">
    <w:name w:val="Style Table of Figures + Left:  0.46&quot; First line:  0&quot;"/>
    <w:basedOn w:val="TableofFigures"/>
    <w:rsid w:val="006A5120"/>
    <w:pPr>
      <w:ind w:firstLine="0" w:left="666"/>
    </w:pPr>
  </w:style>
  <w:style w:styleId="BlockText" w:type="paragraph">
    <w:name w:val="Block Text"/>
    <w:basedOn w:val="Normal"/>
    <w:uiPriority w:val="9"/>
    <w:unhideWhenUsed/>
    <w:qFormat/>
    <w:rsid w:val="006A5120"/>
    <w:pPr>
      <w:ind w:left="432" w:right="432"/>
    </w:pPr>
  </w:style>
  <w:style w:styleId="CommentSubject" w:type="paragraph">
    <w:name w:val="annotation subject"/>
    <w:basedOn w:val="CommentText"/>
    <w:next w:val="CommentText"/>
    <w:link w:val="CommentSubjectChar"/>
    <w:semiHidden/>
    <w:unhideWhenUsed/>
    <w:rsid w:val="006A5120"/>
    <w:rPr>
      <w:b/>
      <w:bCs/>
    </w:rPr>
  </w:style>
  <w:style w:customStyle="1" w:styleId="Normal-15" w:type="paragraph">
    <w:name w:val="Normal-1.5"/>
    <w:basedOn w:val="Normal"/>
    <w:next w:val="Normal"/>
    <w:rsid w:val="006A5120"/>
    <w:pPr>
      <w:suppressAutoHyphens/>
      <w:spacing w:line="360" w:lineRule="auto"/>
    </w:pPr>
    <w:rPr>
      <w:szCs w:val="20"/>
    </w:rPr>
  </w:style>
  <w:style w:customStyle="1" w:styleId="Default" w:type="paragraph">
    <w:name w:val="Default"/>
    <w:rsid w:val="006A5120"/>
    <w:pPr>
      <w:autoSpaceDE w:val="0"/>
      <w:autoSpaceDN w:val="0"/>
      <w:adjustRightInd w:val="0"/>
    </w:pPr>
    <w:rPr>
      <w:rFonts w:ascii="FFBFON+TimesNewRoman,Italic" w:hAnsi="FFBFON+TimesNewRoman,Italic"/>
      <w:color w:val="000000"/>
      <w:sz w:val="24"/>
      <w:szCs w:val="24"/>
    </w:rPr>
  </w:style>
  <w:style w:styleId="TableGrid" w:type="table">
    <w:name w:val="Table Grid"/>
    <w:basedOn w:val="TableNormal"/>
    <w:rsid w:val="006A5120"/>
    <w:pPr>
      <w:spacing w:after="12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OpPlanCovertitle" w:type="paragraph">
    <w:name w:val="Op Plan Cover title"/>
    <w:basedOn w:val="Cover-PublSeries"/>
    <w:rsid w:val="006A5120"/>
    <w:pPr>
      <w:pBdr>
        <w:bottom w:color="auto" w:space="0" w:sz="0" w:val="none"/>
      </w:pBdr>
      <w:jc w:val="center"/>
    </w:pPr>
  </w:style>
  <w:style w:customStyle="1" w:styleId="OpPlanprojecttitle" w:type="paragraph">
    <w:name w:val="Op Plan project title"/>
    <w:basedOn w:val="TitlePg-Title"/>
    <w:next w:val="Normal"/>
    <w:rsid w:val="006A5120"/>
    <w:pPr>
      <w:spacing w:before="240"/>
    </w:pPr>
  </w:style>
  <w:style w:customStyle="1" w:styleId="Opplanpersonnel" w:type="paragraph">
    <w:name w:val="Op plan personnel"/>
    <w:basedOn w:val="Normal"/>
    <w:rsid w:val="006A5120"/>
    <w:pPr>
      <w:ind w:left="720"/>
    </w:pPr>
    <w:rPr>
      <w:rFonts w:ascii="Times New Roman Bold" w:hAnsi="Times New Roman Bold"/>
      <w:b/>
    </w:rPr>
  </w:style>
  <w:style w:customStyle="1" w:styleId="FootnoteReference1" w:type="paragraph">
    <w:name w:val="Footnote Reference1"/>
    <w:basedOn w:val="Table-Footnote"/>
    <w:rsid w:val="006A5120"/>
    <w:rPr>
      <w:vertAlign w:val="superscript"/>
    </w:rPr>
  </w:style>
  <w:style w:customStyle="1" w:styleId="OEOPg-OEOChar" w:type="character">
    <w:name w:val="OEO Pg-OEO Char"/>
    <w:basedOn w:val="DefaultParagraphFont"/>
    <w:link w:val="OEOPg-OEO"/>
    <w:rsid w:val="006A5120"/>
  </w:style>
  <w:style w:customStyle="1" w:styleId="CaptionChar" w:type="character">
    <w:name w:val="Caption Char"/>
    <w:basedOn w:val="DefaultParagraphFont"/>
    <w:link w:val="Caption"/>
    <w:rsid w:val="006A5120"/>
    <w:rPr>
      <w:sz w:val="22"/>
    </w:rPr>
  </w:style>
  <w:style w:customStyle="1" w:styleId="CaptiontitleChar1" w:type="character">
    <w:name w:val="Caption title Char1"/>
    <w:basedOn w:val="CaptionChar"/>
    <w:rsid w:val="006A5120"/>
    <w:rPr>
      <w:rFonts w:ascii="Times New Roman Bold" w:hAnsi="Times New Roman Bold"/>
      <w:b/>
      <w:bCs/>
      <w:sz w:val="22"/>
    </w:rPr>
  </w:style>
  <w:style w:customStyle="1" w:styleId="Caption-Title" w:type="paragraph">
    <w:name w:val="Caption-Title"/>
    <w:next w:val="Normal"/>
    <w:link w:val="Caption-TitleChar"/>
    <w:rsid w:val="006A5120"/>
    <w:pPr>
      <w:keepNext/>
      <w:keepLines/>
      <w:spacing w:after="180"/>
    </w:pPr>
  </w:style>
  <w:style w:customStyle="1" w:styleId="Caption-TitleChar" w:type="character">
    <w:name w:val="Caption-Title Char"/>
    <w:basedOn w:val="DefaultParagraphFont"/>
    <w:link w:val="Caption-Title"/>
    <w:rsid w:val="006A5120"/>
  </w:style>
  <w:style w:customStyle="1" w:styleId="Heading1chapter1" w:type="paragraph">
    <w:name w:val="Heading 1 chapter 1"/>
    <w:basedOn w:val="Heading1"/>
    <w:next w:val="Normal"/>
    <w:rsid w:val="00F4362F"/>
  </w:style>
  <w:style w:customStyle="1" w:styleId="Heading1chapter2" w:type="paragraph">
    <w:name w:val="Heading 1 chapter 2"/>
    <w:basedOn w:val="Heading1"/>
    <w:rsid w:val="00F4362F"/>
  </w:style>
  <w:style w:customStyle="1" w:styleId="heading1chapter3" w:type="paragraph">
    <w:name w:val="heading 1 chapter 3"/>
    <w:basedOn w:val="Heading1"/>
    <w:rsid w:val="00F4362F"/>
  </w:style>
  <w:style w:customStyle="1" w:styleId="heading2chapter1" w:type="paragraph">
    <w:name w:val="heading 2 chapter 1"/>
    <w:basedOn w:val="Heading2"/>
    <w:rsid w:val="00F4362F"/>
  </w:style>
  <w:style w:customStyle="1" w:styleId="Heading2Chapter2" w:type="paragraph">
    <w:name w:val="Heading 2 Chapter 2"/>
    <w:basedOn w:val="Heading2"/>
    <w:rsid w:val="00F4362F"/>
  </w:style>
  <w:style w:customStyle="1" w:styleId="Heading2Chapter3" w:type="paragraph">
    <w:name w:val="Heading 2 Chapter 3"/>
    <w:basedOn w:val="Heading2"/>
    <w:rsid w:val="00F4362F"/>
  </w:style>
  <w:style w:customStyle="1" w:styleId="Heading3Chapter1" w:type="paragraph">
    <w:name w:val="Heading 3 Chapter 1"/>
    <w:basedOn w:val="Heading3"/>
    <w:rsid w:val="00F4362F"/>
  </w:style>
  <w:style w:customStyle="1" w:styleId="Heading3Chapter2" w:type="paragraph">
    <w:name w:val="Heading 3 Chapter 2"/>
    <w:basedOn w:val="Heading3"/>
    <w:rsid w:val="00F4362F"/>
  </w:style>
  <w:style w:customStyle="1" w:styleId="Heading3Chapter3" w:type="paragraph">
    <w:name w:val="Heading 3 Chapter 3"/>
    <w:basedOn w:val="Heading3"/>
    <w:rsid w:val="00F4362F"/>
  </w:style>
  <w:style w:customStyle="1" w:styleId="AppendCoverChapter1" w:type="paragraph">
    <w:name w:val="Append Cover Chapter 1"/>
    <w:basedOn w:val="Append-Cover"/>
    <w:rsid w:val="00F4362F"/>
  </w:style>
  <w:style w:customStyle="1" w:styleId="AppendCoverChapter2" w:type="paragraph">
    <w:name w:val="Append Cover Chapter 2"/>
    <w:basedOn w:val="Append-Cover"/>
    <w:rsid w:val="00F4362F"/>
  </w:style>
  <w:style w:customStyle="1" w:styleId="AppendCoverChapter3" w:type="paragraph">
    <w:name w:val="Append Cover Chapter 3"/>
    <w:basedOn w:val="Append-Cover"/>
    <w:rsid w:val="00F4362F"/>
  </w:style>
  <w:style w:customStyle="1" w:styleId="Heading4Chapter1" w:type="paragraph">
    <w:name w:val="Heading 4 Chapter 1"/>
    <w:basedOn w:val="Heading4"/>
    <w:rsid w:val="00F4362F"/>
  </w:style>
  <w:style w:customStyle="1" w:styleId="Heading4chapter3" w:type="paragraph">
    <w:name w:val="Heading 4 chapter 3"/>
    <w:basedOn w:val="Heading4"/>
    <w:rsid w:val="00F4362F"/>
  </w:style>
  <w:style w:customStyle="1" w:styleId="Heading4Chapter2" w:type="paragraph">
    <w:name w:val="Heading 4 Chapter 2"/>
    <w:basedOn w:val="Heading4"/>
    <w:rsid w:val="00F4362F"/>
  </w:style>
  <w:style w:customStyle="1" w:styleId="FooterChar" w:type="character">
    <w:name w:val="Footer Char"/>
    <w:basedOn w:val="DefaultParagraphFont"/>
    <w:link w:val="Footer"/>
    <w:uiPriority w:val="99"/>
    <w:rsid w:val="003C0487"/>
    <w:rPr>
      <w:sz w:val="24"/>
    </w:rPr>
  </w:style>
  <w:style w:customStyle="1" w:styleId="HeaderChar" w:type="character">
    <w:name w:val="Header Char"/>
    <w:basedOn w:val="DefaultParagraphFont"/>
    <w:link w:val="Header"/>
    <w:uiPriority w:val="99"/>
    <w:rsid w:val="003C0487"/>
    <w:rPr>
      <w:sz w:val="24"/>
    </w:rPr>
  </w:style>
  <w:style w:customStyle="1" w:styleId="TitleChar" w:type="character">
    <w:name w:val="Title Char"/>
    <w:basedOn w:val="DefaultParagraphFont"/>
    <w:link w:val="Title"/>
    <w:rsid w:val="00C73335"/>
    <w:rPr>
      <w:b/>
      <w:sz w:val="40"/>
    </w:rPr>
  </w:style>
  <w:style w:styleId="BodyTextIndent" w:type="paragraph">
    <w:name w:val="Body Text Indent"/>
    <w:basedOn w:val="Normal"/>
    <w:link w:val="BodyTextIndentChar"/>
    <w:unhideWhenUsed/>
    <w:rsid w:val="006A5120"/>
    <w:pPr>
      <w:ind w:left="360"/>
    </w:pPr>
  </w:style>
  <w:style w:customStyle="1" w:styleId="BodyTextIndentChar" w:type="character">
    <w:name w:val="Body Text Indent Char"/>
    <w:basedOn w:val="DefaultParagraphFont"/>
    <w:link w:val="BodyTextIndent"/>
    <w:rsid w:val="006A5120"/>
    <w:rPr>
      <w:sz w:val="24"/>
      <w:szCs w:val="24"/>
    </w:rPr>
  </w:style>
  <w:style w:styleId="Subtitle" w:type="paragraph">
    <w:name w:val="Subtitle"/>
    <w:basedOn w:val="Normal"/>
    <w:link w:val="SubtitleChar"/>
    <w:unhideWhenUsed/>
    <w:qFormat/>
    <w:rsid w:val="006A5120"/>
    <w:pPr>
      <w:tabs>
        <w:tab w:pos="4896" w:val="center"/>
      </w:tabs>
      <w:suppressAutoHyphens/>
      <w:spacing w:after="0"/>
      <w:jc w:val="left"/>
    </w:pPr>
    <w:rPr>
      <w:b/>
      <w:bCs/>
      <w:i/>
      <w:iCs/>
      <w:spacing w:val="-3"/>
      <w:szCs w:val="20"/>
    </w:rPr>
  </w:style>
  <w:style w:customStyle="1" w:styleId="SubtitleChar" w:type="character">
    <w:name w:val="Subtitle Char"/>
    <w:basedOn w:val="DefaultParagraphFont"/>
    <w:link w:val="Subtitle"/>
    <w:rsid w:val="006A5120"/>
    <w:rPr>
      <w:b/>
      <w:bCs/>
      <w:i/>
      <w:iCs/>
      <w:spacing w:val="-3"/>
      <w:sz w:val="24"/>
    </w:rPr>
  </w:style>
  <w:style w:styleId="BodyTextIndent2" w:type="paragraph">
    <w:name w:val="Body Text Indent 2"/>
    <w:basedOn w:val="Normal"/>
    <w:link w:val="BodyTextIndent2Char"/>
    <w:unhideWhenUsed/>
    <w:rsid w:val="006A5120"/>
    <w:pPr>
      <w:spacing w:line="480" w:lineRule="auto"/>
      <w:ind w:left="360"/>
    </w:pPr>
  </w:style>
  <w:style w:customStyle="1" w:styleId="BodyTextIndent2Char" w:type="character">
    <w:name w:val="Body Text Indent 2 Char"/>
    <w:basedOn w:val="DefaultParagraphFont"/>
    <w:link w:val="BodyTextIndent2"/>
    <w:rsid w:val="006A5120"/>
    <w:rPr>
      <w:sz w:val="24"/>
      <w:szCs w:val="24"/>
    </w:rPr>
  </w:style>
  <w:style w:styleId="BodyTextIndent3" w:type="paragraph">
    <w:name w:val="Body Text Indent 3"/>
    <w:basedOn w:val="Normal"/>
    <w:link w:val="BodyTextIndent3Char"/>
    <w:unhideWhenUsed/>
    <w:rsid w:val="006A5120"/>
    <w:pPr>
      <w:ind w:left="360"/>
    </w:pPr>
    <w:rPr>
      <w:sz w:val="16"/>
      <w:szCs w:val="16"/>
    </w:rPr>
  </w:style>
  <w:style w:customStyle="1" w:styleId="BodyTextIndent3Char" w:type="character">
    <w:name w:val="Body Text Indent 3 Char"/>
    <w:basedOn w:val="DefaultParagraphFont"/>
    <w:link w:val="BodyTextIndent3"/>
    <w:rsid w:val="006A5120"/>
    <w:rPr>
      <w:sz w:val="16"/>
      <w:szCs w:val="16"/>
    </w:rPr>
  </w:style>
  <w:style w:styleId="Strong" w:type="character">
    <w:name w:val="Strong"/>
    <w:basedOn w:val="DefaultParagraphFont"/>
    <w:uiPriority w:val="22"/>
    <w:unhideWhenUsed/>
    <w:qFormat/>
    <w:rsid w:val="006A5120"/>
    <w:rPr>
      <w:b/>
      <w:bCs/>
    </w:rPr>
  </w:style>
  <w:style w:styleId="NormalWeb" w:type="paragraph">
    <w:name w:val="Normal (Web)"/>
    <w:basedOn w:val="Normal"/>
    <w:uiPriority w:val="99"/>
    <w:unhideWhenUsed/>
    <w:rsid w:val="006A5120"/>
    <w:pPr>
      <w:spacing w:after="100" w:afterAutospacing="1" w:before="100" w:beforeAutospacing="1"/>
      <w:jc w:val="left"/>
    </w:pPr>
    <w:rPr>
      <w:rFonts w:ascii="Arial Unicode MS" w:cs="Arial Unicode MS" w:eastAsia="Arial Unicode MS" w:hAnsi="Arial Unicode MS"/>
    </w:rPr>
  </w:style>
  <w:style w:styleId="BalloonText" w:type="paragraph">
    <w:name w:val="Balloon Text"/>
    <w:basedOn w:val="Normal"/>
    <w:link w:val="BalloonTextChar"/>
    <w:unhideWhenUsed/>
    <w:rsid w:val="006A5120"/>
    <w:rPr>
      <w:rFonts w:ascii="Tahoma" w:cs="Tahoma" w:hAnsi="Tahoma"/>
      <w:sz w:val="16"/>
      <w:szCs w:val="16"/>
    </w:rPr>
  </w:style>
  <w:style w:customStyle="1" w:styleId="BalloonTextChar" w:type="character">
    <w:name w:val="Balloon Text Char"/>
    <w:basedOn w:val="DefaultParagraphFont"/>
    <w:link w:val="BalloonText"/>
    <w:rsid w:val="006A5120"/>
    <w:rPr>
      <w:rFonts w:ascii="Tahoma" w:cs="Tahoma" w:hAnsi="Tahoma"/>
      <w:sz w:val="16"/>
      <w:szCs w:val="16"/>
    </w:rPr>
  </w:style>
  <w:style w:customStyle="1" w:styleId="TOCtitle" w:type="paragraph">
    <w:name w:val="TOC title"/>
    <w:basedOn w:val="Normal"/>
    <w:next w:val="Normal"/>
    <w:rsid w:val="006A5120"/>
    <w:pPr>
      <w:spacing w:after="360"/>
      <w:jc w:val="center"/>
    </w:pPr>
    <w:rPr>
      <w:b/>
      <w:caps/>
      <w:szCs w:val="20"/>
      <w:lang w:val="en-GB"/>
    </w:rPr>
  </w:style>
  <w:style w:customStyle="1" w:styleId="Byline" w:type="paragraph">
    <w:name w:val="Byline"/>
    <w:basedOn w:val="BodyText"/>
    <w:rsid w:val="006A5120"/>
    <w:pPr>
      <w:widowControl w:val="0"/>
      <w:tabs>
        <w:tab w:pos="-720" w:val="left"/>
        <w:tab w:pos="2160" w:val="left"/>
        <w:tab w:pos="6750" w:val="right"/>
      </w:tabs>
      <w:suppressAutoHyphens/>
      <w:spacing w:after="0"/>
    </w:pPr>
    <w:rPr>
      <w:spacing w:val="-3"/>
      <w:szCs w:val="20"/>
    </w:rPr>
  </w:style>
  <w:style w:customStyle="1" w:styleId="Indent2" w:type="paragraph">
    <w:name w:val="Indent 2"/>
    <w:basedOn w:val="Normal"/>
    <w:rsid w:val="006A5120"/>
    <w:pPr>
      <w:spacing w:after="0"/>
      <w:ind w:left="720"/>
    </w:pPr>
    <w:rPr>
      <w:szCs w:val="20"/>
      <w:lang w:val="en-GB"/>
    </w:rPr>
  </w:style>
  <w:style w:customStyle="1" w:styleId="Indent3" w:type="paragraph">
    <w:name w:val="Indent 3"/>
    <w:basedOn w:val="Indent2"/>
    <w:rsid w:val="006A5120"/>
    <w:pPr>
      <w:ind w:left="1440"/>
    </w:pPr>
  </w:style>
  <w:style w:customStyle="1" w:styleId="Lanastyle" w:type="character">
    <w:name w:val="Lana style"/>
    <w:basedOn w:val="DefaultParagraphFont"/>
    <w:rsid w:val="006A5120"/>
    <w:rPr>
      <w:rFonts w:ascii="Tahoma" w:hAnsi="Tahoma"/>
      <w:color w:val="auto"/>
      <w:sz w:val="24"/>
    </w:rPr>
  </w:style>
  <w:style w:customStyle="1" w:styleId="Level1" w:type="paragraph">
    <w:name w:val="Level 1"/>
    <w:basedOn w:val="Normal"/>
    <w:rsid w:val="006A5120"/>
    <w:pPr>
      <w:widowControl w:val="0"/>
      <w:spacing w:after="0"/>
      <w:jc w:val="left"/>
    </w:pPr>
    <w:rPr>
      <w:szCs w:val="20"/>
    </w:rPr>
  </w:style>
  <w:style w:customStyle="1" w:styleId="xl30" w:type="paragraph">
    <w:name w:val="xl30"/>
    <w:basedOn w:val="Normal"/>
    <w:rsid w:val="006A5120"/>
    <w:pPr>
      <w:spacing w:after="100" w:afterAutospacing="1" w:before="100" w:beforeAutospacing="1"/>
      <w:jc w:val="left"/>
    </w:pPr>
    <w:rPr>
      <w:rFonts w:ascii="Arial Unicode MS" w:cs="Arial Unicode MS" w:eastAsia="Arial Unicode MS" w:hAnsi="Arial Unicode MS"/>
    </w:rPr>
  </w:style>
  <w:style w:customStyle="1" w:styleId="xl24" w:type="paragraph">
    <w:name w:val="xl24"/>
    <w:basedOn w:val="Normal"/>
    <w:semiHidden/>
    <w:unhideWhenUsed/>
    <w:rsid w:val="006A5120"/>
    <w:pPr>
      <w:spacing w:after="100" w:afterAutospacing="1" w:before="100" w:beforeAutospacing="1"/>
      <w:jc w:val="left"/>
    </w:pPr>
    <w:rPr>
      <w:rFonts w:eastAsia="Arial Unicode MS"/>
      <w:sz w:val="22"/>
      <w:szCs w:val="22"/>
    </w:rPr>
  </w:style>
  <w:style w:customStyle="1" w:styleId="xl25" w:type="paragraph">
    <w:name w:val="xl25"/>
    <w:basedOn w:val="Normal"/>
    <w:rsid w:val="006A5120"/>
    <w:pPr>
      <w:spacing w:after="100" w:afterAutospacing="1" w:before="100" w:beforeAutospacing="1"/>
      <w:jc w:val="center"/>
    </w:pPr>
    <w:rPr>
      <w:rFonts w:eastAsia="Arial Unicode MS"/>
      <w:sz w:val="22"/>
      <w:szCs w:val="22"/>
    </w:rPr>
  </w:style>
  <w:style w:customStyle="1" w:styleId="xl26" w:type="paragraph">
    <w:name w:val="xl26"/>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7" w:type="paragraph">
    <w:name w:val="xl27"/>
    <w:basedOn w:val="Normal"/>
    <w:rsid w:val="006A5120"/>
    <w:pPr>
      <w:spacing w:after="100" w:afterAutospacing="1" w:before="100" w:beforeAutospacing="1"/>
      <w:jc w:val="center"/>
    </w:pPr>
    <w:rPr>
      <w:rFonts w:eastAsia="Arial Unicode MS"/>
      <w:sz w:val="22"/>
      <w:szCs w:val="22"/>
    </w:rPr>
  </w:style>
  <w:style w:customStyle="1" w:styleId="xl28" w:type="paragraph">
    <w:name w:val="xl28"/>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9" w:type="paragraph">
    <w:name w:val="xl29"/>
    <w:basedOn w:val="Normal"/>
    <w:rsid w:val="006A5120"/>
    <w:pPr>
      <w:spacing w:after="100" w:afterAutospacing="1" w:before="100" w:beforeAutospacing="1"/>
      <w:jc w:val="left"/>
    </w:pPr>
    <w:rPr>
      <w:rFonts w:eastAsia="Arial Unicode MS"/>
      <w:sz w:val="22"/>
      <w:szCs w:val="22"/>
    </w:rPr>
  </w:style>
  <w:style w:customStyle="1" w:styleId="xl31" w:type="paragraph">
    <w:name w:val="xl31"/>
    <w:basedOn w:val="Normal"/>
    <w:rsid w:val="006A5120"/>
    <w:pPr>
      <w:spacing w:after="100" w:afterAutospacing="1" w:before="100" w:beforeAutospacing="1"/>
      <w:jc w:val="left"/>
    </w:pPr>
    <w:rPr>
      <w:rFonts w:ascii="Arial Unicode MS" w:cs="Arial Unicode MS" w:eastAsia="Arial Unicode MS" w:hAnsi="Arial Unicode MS"/>
    </w:rPr>
  </w:style>
  <w:style w:customStyle="1" w:styleId="SECTIONHD" w:type="paragraph">
    <w:name w:val="SECTION HD"/>
    <w:rsid w:val="006A5120"/>
    <w:pPr>
      <w:spacing w:after="360" w:line="480" w:lineRule="exact"/>
      <w:jc w:val="center"/>
    </w:pPr>
    <w:rPr>
      <w:rFonts w:ascii="Bookman" w:hAnsi="Bookman"/>
      <w:b/>
      <w:sz w:val="28"/>
    </w:rPr>
  </w:style>
  <w:style w:customStyle="1" w:styleId="level10" w:type="paragraph">
    <w:name w:val="_level1"/>
    <w:basedOn w:val="Normal"/>
    <w:semiHidden/>
    <w:unhideWhenUsed/>
    <w:rsid w:val="006A5120"/>
    <w:pPr>
      <w:widowControl w:val="0"/>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spacing w:after="0"/>
      <w:ind w:hanging="282" w:left="282"/>
      <w:jc w:val="left"/>
    </w:pPr>
    <w:rPr>
      <w:sz w:val="20"/>
    </w:rPr>
  </w:style>
  <w:style w:customStyle="1" w:styleId="Technical4" w:type="paragraph">
    <w:name w:val="Technical 4"/>
    <w:rsid w:val="006A5120"/>
    <w:pPr>
      <w:tabs>
        <w:tab w:pos="-720" w:val="left"/>
      </w:tabs>
      <w:suppressAutoHyphens/>
    </w:pPr>
    <w:rPr>
      <w:rFonts w:ascii="CG Times" w:hAnsi="CG Times"/>
      <w:b/>
      <w:sz w:val="24"/>
    </w:rPr>
  </w:style>
  <w:style w:customStyle="1" w:styleId="BodyTextChar" w:type="character">
    <w:name w:val="Body Text Char"/>
    <w:basedOn w:val="DefaultParagraphFont"/>
    <w:rsid w:val="006A5120"/>
    <w:rPr>
      <w:spacing w:val="-3"/>
      <w:sz w:val="24"/>
      <w:lang w:bidi="ar-SA" w:eastAsia="en-US" w:val="en-US"/>
    </w:rPr>
  </w:style>
  <w:style w:customStyle="1" w:styleId="MELEGRAM" w:type="paragraph">
    <w:name w:val="MELEGRAM"/>
    <w:basedOn w:val="Normal"/>
    <w:rsid w:val="006A5120"/>
    <w:pPr>
      <w:tabs>
        <w:tab w:pos="480" w:val="left"/>
        <w:tab w:pos="960" w:val="left"/>
        <w:tab w:pos="1440" w:val="left"/>
        <w:tab w:pos="1920" w:val="left"/>
        <w:tab w:pos="2400" w:val="left"/>
        <w:tab w:pos="2880" w:val="left"/>
        <w:tab w:pos="3360" w:val="left"/>
        <w:tab w:pos="3840" w:val="left"/>
        <w:tab w:pos="4320" w:val="left"/>
        <w:tab w:pos="5040" w:val="left"/>
      </w:tabs>
      <w:spacing w:after="0" w:line="240" w:lineRule="exact"/>
      <w:jc w:val="left"/>
    </w:pPr>
    <w:rPr>
      <w:rFonts w:ascii="Courier New" w:hAnsi="Courier New"/>
      <w:szCs w:val="20"/>
    </w:rPr>
  </w:style>
  <w:style w:customStyle="1" w:styleId="Table-FootnoteChar" w:type="character">
    <w:name w:val="Table-Footnote Char"/>
    <w:basedOn w:val="DefaultParagraphFont"/>
    <w:rsid w:val="006A5120"/>
    <w:rPr>
      <w:sz w:val="24"/>
      <w:lang w:bidi="ar-SA" w:eastAsia="en-US" w:val="en-US"/>
    </w:rPr>
  </w:style>
  <w:style w:customStyle="1" w:styleId="appendixa" w:type="paragraph">
    <w:name w:val="appendix_a"/>
    <w:basedOn w:val="Normal"/>
    <w:rsid w:val="006A5120"/>
    <w:pPr>
      <w:widowControl w:val="0"/>
      <w:tabs>
        <w:tab w:pos="-720" w:val="left"/>
      </w:tabs>
      <w:suppressAutoHyphens/>
      <w:spacing w:after="0"/>
      <w:jc w:val="center"/>
    </w:pPr>
    <w:rPr>
      <w:rFonts w:ascii="Times Roman" w:hAnsi="Times Roman"/>
      <w:sz w:val="22"/>
      <w:szCs w:val="20"/>
    </w:rPr>
  </w:style>
  <w:style w:customStyle="1" w:styleId="BodyTextChar1" w:type="character">
    <w:name w:val="Body Text Char1"/>
    <w:basedOn w:val="DefaultParagraphFont"/>
    <w:rsid w:val="006A5120"/>
    <w:rPr>
      <w:spacing w:val="-3"/>
      <w:sz w:val="24"/>
      <w:lang w:bidi="ar-SA" w:eastAsia="en-US" w:val="en-US"/>
    </w:rPr>
  </w:style>
  <w:style w:customStyle="1" w:styleId="lit-cited0" w:type="paragraph">
    <w:name w:val="lit-cited"/>
    <w:basedOn w:val="Normal"/>
    <w:rsid w:val="006A5120"/>
    <w:pPr>
      <w:ind w:hanging="288" w:left="288"/>
    </w:pPr>
    <w:rPr>
      <w:sz w:val="20"/>
      <w:szCs w:val="20"/>
    </w:rPr>
  </w:style>
  <w:style w:styleId="ListParagraph" w:type="paragraph">
    <w:name w:val="List Paragraph"/>
    <w:basedOn w:val="Normal"/>
    <w:uiPriority w:val="34"/>
    <w:qFormat/>
    <w:rsid w:val="007E7FC9"/>
    <w:pPr>
      <w:ind w:left="720"/>
      <w:contextualSpacing/>
    </w:pPr>
  </w:style>
  <w:style w:customStyle="1" w:styleId="Heading2Char" w:type="character">
    <w:name w:val="Heading 2 Char"/>
    <w:basedOn w:val="DefaultParagraphFont"/>
    <w:link w:val="Heading2"/>
    <w:uiPriority w:val="9"/>
    <w:rsid w:val="00C64739"/>
    <w:rPr>
      <w:rFonts w:ascii="Times New Roman Bold" w:hAnsi="Times New Roman Bold"/>
      <w:b/>
      <w:smallCaps/>
      <w:sz w:val="30"/>
    </w:rPr>
  </w:style>
  <w:style w:customStyle="1" w:styleId="FirstParagraph" w:type="paragraph">
    <w:name w:val="First Paragraph"/>
    <w:basedOn w:val="BodyText"/>
    <w:next w:val="BodyText"/>
    <w:qFormat/>
    <w:rsid w:val="00401D68"/>
    <w:pPr>
      <w:spacing w:after="180" w:before="180"/>
    </w:pPr>
    <w:rPr>
      <w:rFonts w:eastAsiaTheme="minorHAnsi"/>
    </w:rPr>
  </w:style>
  <w:style w:customStyle="1" w:styleId="Compact" w:type="paragraph">
    <w:name w:val="Compact"/>
    <w:basedOn w:val="BodyText"/>
    <w:qFormat/>
    <w:rsid w:val="00C64739"/>
    <w:pPr>
      <w:numPr>
        <w:numId w:val="5"/>
      </w:numPr>
      <w:spacing w:after="36" w:before="36"/>
      <w:jc w:val="left"/>
    </w:pPr>
    <w:rPr>
      <w:rFonts w:eastAsiaTheme="minorHAnsi"/>
    </w:rPr>
  </w:style>
  <w:style w:customStyle="1" w:styleId="st" w:type="character">
    <w:name w:val="st"/>
    <w:basedOn w:val="DefaultParagraphFont"/>
    <w:rsid w:val="00C64739"/>
  </w:style>
  <w:style w:styleId="Emphasis" w:type="character">
    <w:name w:val="Emphasis"/>
    <w:basedOn w:val="DefaultParagraphFont"/>
    <w:uiPriority w:val="20"/>
    <w:qFormat/>
    <w:rsid w:val="00C64739"/>
    <w:rPr>
      <w:i/>
      <w:iCs/>
    </w:rPr>
  </w:style>
  <w:style w:customStyle="1" w:styleId="References" w:type="paragraph">
    <w:name w:val="References"/>
    <w:basedOn w:val="Lit-Cited"/>
    <w:link w:val="ReferencesChar"/>
    <w:qFormat/>
    <w:rsid w:val="00C64739"/>
  </w:style>
  <w:style w:customStyle="1" w:styleId="ReferencesChar" w:type="character">
    <w:name w:val="References Char"/>
    <w:basedOn w:val="DefaultParagraphFont"/>
    <w:link w:val="References"/>
    <w:rsid w:val="00C64739"/>
  </w:style>
  <w:style w:customStyle="1" w:styleId="e24kjd" w:type="character">
    <w:name w:val="e24kjd"/>
    <w:basedOn w:val="DefaultParagraphFont"/>
    <w:rsid w:val="00C64739"/>
  </w:style>
  <w:style w:customStyle="1" w:styleId="CommentTextChar" w:type="character">
    <w:name w:val="Comment Text Char"/>
    <w:basedOn w:val="DefaultParagraphFont"/>
    <w:link w:val="CommentText"/>
    <w:rsid w:val="00C64739"/>
  </w:style>
  <w:style w:styleId="UnresolvedMention" w:type="character">
    <w:name w:val="Unresolved Mention"/>
    <w:basedOn w:val="DefaultParagraphFont"/>
    <w:uiPriority w:val="99"/>
    <w:semiHidden/>
    <w:unhideWhenUsed/>
    <w:rsid w:val="00C64739"/>
    <w:rPr>
      <w:color w:val="605E5C"/>
      <w:shd w:color="auto" w:fill="E1DFDD" w:val="clear"/>
    </w:rPr>
  </w:style>
  <w:style w:customStyle="1" w:styleId="CommentSubjectChar" w:type="character">
    <w:name w:val="Comment Subject Char"/>
    <w:basedOn w:val="CommentTextChar"/>
    <w:link w:val="CommentSubject"/>
    <w:semiHidden/>
    <w:rsid w:val="00C64739"/>
    <w:rPr>
      <w:b/>
      <w:bCs/>
    </w:rPr>
  </w:style>
  <w:style w:styleId="Revision" w:type="paragraph">
    <w:name w:val="Revision"/>
    <w:hidden/>
    <w:uiPriority w:val="99"/>
    <w:semiHidden/>
    <w:rsid w:val="00C64739"/>
    <w:rPr>
      <w:sz w:val="24"/>
      <w:szCs w:val="24"/>
    </w:rPr>
  </w:style>
  <w:style w:styleId="PlaceholderText" w:type="character">
    <w:name w:val="Placeholder Text"/>
    <w:basedOn w:val="DefaultParagraphFont"/>
    <w:uiPriority w:val="99"/>
    <w:semiHidden/>
    <w:rsid w:val="00C64739"/>
    <w:rPr>
      <w:color w:val="808080"/>
    </w:rPr>
  </w:style>
  <w:style w:customStyle="1" w:styleId="Author" w:type="paragraph">
    <w:name w:val="Author"/>
    <w:next w:val="BodyText"/>
    <w:qFormat/>
    <w:rsid w:val="00FF7914"/>
    <w:pPr>
      <w:keepNext/>
      <w:keepLines/>
      <w:spacing w:after="200"/>
    </w:pPr>
    <w:rPr>
      <w:rFonts w:cstheme="minorBidi" w:eastAsiaTheme="minorHAnsi"/>
      <w:b/>
      <w:sz w:val="28"/>
      <w:szCs w:val="24"/>
    </w:rPr>
  </w:style>
  <w:style w:styleId="Date" w:type="paragraph">
    <w:name w:val="Date"/>
    <w:next w:val="BodyText"/>
    <w:link w:val="DateChar"/>
    <w:qFormat/>
    <w:rsid w:val="00C64739"/>
    <w:pPr>
      <w:keepNext/>
      <w:keepLines/>
      <w:spacing w:after="200"/>
      <w:jc w:val="center"/>
    </w:pPr>
    <w:rPr>
      <w:rFonts w:asciiTheme="minorHAnsi" w:cstheme="minorBidi" w:eastAsiaTheme="minorHAnsi" w:hAnsiTheme="minorHAnsi"/>
      <w:sz w:val="24"/>
      <w:szCs w:val="24"/>
    </w:rPr>
  </w:style>
  <w:style w:customStyle="1" w:styleId="DateChar" w:type="character">
    <w:name w:val="Date Char"/>
    <w:basedOn w:val="DefaultParagraphFont"/>
    <w:link w:val="Date"/>
    <w:rsid w:val="00C64739"/>
    <w:rPr>
      <w:rFonts w:asciiTheme="minorHAnsi" w:cstheme="minorBidi" w:eastAsiaTheme="minorHAnsi" w:hAnsiTheme="minorHAnsi"/>
      <w:sz w:val="24"/>
      <w:szCs w:val="24"/>
    </w:rPr>
  </w:style>
  <w:style w:styleId="Bibliography" w:type="paragraph">
    <w:name w:val="Bibliography"/>
    <w:basedOn w:val="Normal"/>
    <w:qFormat/>
    <w:rsid w:val="00C64739"/>
    <w:pPr>
      <w:spacing w:after="200"/>
      <w:jc w:val="left"/>
    </w:pPr>
    <w:rPr>
      <w:rFonts w:asciiTheme="minorHAnsi" w:cstheme="minorBidi" w:eastAsiaTheme="minorHAnsi" w:hAnsiTheme="minorHAnsi"/>
    </w:rPr>
  </w:style>
  <w:style w:customStyle="1" w:styleId="FootnoteTextChar" w:type="character">
    <w:name w:val="Footnote Text Char"/>
    <w:basedOn w:val="DefaultParagraphFont"/>
    <w:link w:val="FootnoteText"/>
    <w:uiPriority w:val="9"/>
    <w:rsid w:val="00C64739"/>
    <w:rPr>
      <w:sz w:val="16"/>
      <w:szCs w:val="16"/>
    </w:rPr>
  </w:style>
  <w:style w:customStyle="1" w:styleId="DefinitionTerm" w:type="paragraph">
    <w:name w:val="Definition Term"/>
    <w:basedOn w:val="Normal"/>
    <w:next w:val="Definition"/>
    <w:rsid w:val="00C64739"/>
    <w:pPr>
      <w:keepNext/>
      <w:keepLines/>
      <w:spacing w:after="0"/>
      <w:jc w:val="left"/>
    </w:pPr>
    <w:rPr>
      <w:rFonts w:asciiTheme="minorHAnsi" w:cstheme="minorBidi" w:eastAsiaTheme="minorHAnsi" w:hAnsiTheme="minorHAnsi"/>
      <w:b/>
    </w:rPr>
  </w:style>
  <w:style w:customStyle="1" w:styleId="Definition" w:type="paragraph">
    <w:name w:val="Definition"/>
    <w:basedOn w:val="Normal"/>
    <w:rsid w:val="00C64739"/>
    <w:pPr>
      <w:spacing w:after="200"/>
      <w:jc w:val="left"/>
    </w:pPr>
    <w:rPr>
      <w:rFonts w:asciiTheme="minorHAnsi" w:cstheme="minorBidi" w:eastAsiaTheme="minorHAnsi" w:hAnsiTheme="minorHAnsi"/>
    </w:rPr>
  </w:style>
  <w:style w:customStyle="1" w:styleId="TableCaption" w:type="paragraph">
    <w:name w:val="Table Caption"/>
    <w:basedOn w:val="Caption"/>
    <w:rsid w:val="00C64739"/>
    <w:pPr>
      <w:keepNext/>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ImageCaption" w:type="paragraph">
    <w:name w:val="Image Caption"/>
    <w:basedOn w:val="Caption"/>
    <w:rsid w:val="00C64739"/>
    <w:pPr>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Figure" w:type="paragraph">
    <w:name w:val="Figure"/>
    <w:basedOn w:val="Normal"/>
    <w:rsid w:val="00C64739"/>
    <w:pPr>
      <w:spacing w:after="200"/>
      <w:jc w:val="left"/>
    </w:pPr>
    <w:rPr>
      <w:rFonts w:asciiTheme="minorHAnsi" w:cstheme="minorBidi" w:eastAsiaTheme="minorHAnsi" w:hAnsiTheme="minorHAnsi"/>
    </w:rPr>
  </w:style>
  <w:style w:customStyle="1" w:styleId="FigurewithCaption" w:type="paragraph">
    <w:name w:val="Figure with Caption"/>
    <w:basedOn w:val="Figure"/>
    <w:rsid w:val="00C64739"/>
    <w:pPr>
      <w:keepNext/>
    </w:pPr>
  </w:style>
  <w:style w:customStyle="1" w:styleId="VerbatimChar" w:type="character">
    <w:name w:val="Verbatim Char"/>
    <w:basedOn w:val="CaptionChar"/>
    <w:link w:val="SourceCode"/>
    <w:rsid w:val="00C64739"/>
    <w:rPr>
      <w:rFonts w:ascii="Consolas" w:eastAsia="Cambria" w:hAnsi="Consolas"/>
      <w:b/>
      <w:sz w:val="22"/>
      <w:szCs w:val="22"/>
      <w:shd w:color="auto" w:fill="F8F8F8" w:val="clear"/>
    </w:rPr>
  </w:style>
  <w:style w:styleId="TOCHeading" w:type="paragraph">
    <w:name w:val="TOC Heading"/>
    <w:basedOn w:val="Heading1"/>
    <w:next w:val="BodyText"/>
    <w:autoRedefine/>
    <w:uiPriority w:val="39"/>
    <w:unhideWhenUsed/>
    <w:qFormat/>
    <w:rsid w:val="001C2980"/>
    <w:pPr>
      <w:suppressAutoHyphens w:val="0"/>
      <w:spacing w:after="0" w:before="240" w:line="259" w:lineRule="auto"/>
      <w:ind w:left="0" w:right="0"/>
      <w:jc w:val="left"/>
      <w:outlineLvl w:val="9"/>
    </w:pPr>
    <w:rPr>
      <w:rFonts w:ascii="Times New Roman" w:cstheme="majorBidi" w:eastAsiaTheme="majorEastAsia" w:hAnsi="Times New Roman"/>
      <w:b w:val="0"/>
      <w:caps w:val="0"/>
      <w:color w:themeColor="text1" w:val="000000"/>
      <w:szCs w:val="32"/>
    </w:rPr>
  </w:style>
  <w:style w:customStyle="1" w:styleId="SourceCode" w:type="paragraph">
    <w:name w:val="Source Code"/>
    <w:basedOn w:val="Normal"/>
    <w:link w:val="VerbatimChar"/>
    <w:rsid w:val="00C64739"/>
    <w:pPr>
      <w:shd w:color="auto" w:fill="F8F8F8" w:val="clear"/>
      <w:wordWrap w:val="0"/>
      <w:spacing w:after="200"/>
      <w:jc w:val="left"/>
    </w:pPr>
    <w:rPr>
      <w:rFonts w:ascii="Consolas" w:eastAsia="Cambria" w:hAnsi="Consolas"/>
      <w:b/>
      <w:sz w:val="22"/>
      <w:szCs w:val="22"/>
    </w:rPr>
  </w:style>
  <w:style w:customStyle="1" w:styleId="KeywordTok" w:type="character">
    <w:name w:val="KeywordTok"/>
    <w:basedOn w:val="VerbatimChar"/>
    <w:rsid w:val="00C64739"/>
    <w:rPr>
      <w:rFonts w:ascii="Consolas" w:eastAsia="Cambria" w:hAnsi="Consolas"/>
      <w:b w:val="0"/>
      <w:color w:val="204A87"/>
      <w:sz w:val="22"/>
      <w:szCs w:val="22"/>
      <w:shd w:color="auto" w:fill="F8F8F8" w:val="clear"/>
    </w:rPr>
  </w:style>
  <w:style w:customStyle="1" w:styleId="DataTypeTok" w:type="character">
    <w:name w:val="DataTypeTok"/>
    <w:basedOn w:val="VerbatimChar"/>
    <w:rsid w:val="00C64739"/>
    <w:rPr>
      <w:rFonts w:ascii="Consolas" w:eastAsia="Cambria" w:hAnsi="Consolas"/>
      <w:b/>
      <w:color w:val="204A87"/>
      <w:sz w:val="22"/>
      <w:szCs w:val="22"/>
      <w:shd w:color="auto" w:fill="F8F8F8" w:val="clear"/>
    </w:rPr>
  </w:style>
  <w:style w:customStyle="1" w:styleId="DecValTok" w:type="character">
    <w:name w:val="DecValTok"/>
    <w:basedOn w:val="VerbatimChar"/>
    <w:rsid w:val="00C64739"/>
    <w:rPr>
      <w:rFonts w:ascii="Consolas" w:eastAsia="Cambria" w:hAnsi="Consolas"/>
      <w:b/>
      <w:color w:val="0000CF"/>
      <w:sz w:val="22"/>
      <w:szCs w:val="22"/>
      <w:shd w:color="auto" w:fill="F8F8F8" w:val="clear"/>
    </w:rPr>
  </w:style>
  <w:style w:customStyle="1" w:styleId="BaseNTok" w:type="character">
    <w:name w:val="BaseNTok"/>
    <w:basedOn w:val="VerbatimChar"/>
    <w:rsid w:val="00C64739"/>
    <w:rPr>
      <w:rFonts w:ascii="Consolas" w:eastAsia="Cambria" w:hAnsi="Consolas"/>
      <w:b/>
      <w:color w:val="0000CF"/>
      <w:sz w:val="22"/>
      <w:szCs w:val="22"/>
      <w:shd w:color="auto" w:fill="F8F8F8" w:val="clear"/>
    </w:rPr>
  </w:style>
  <w:style w:customStyle="1" w:styleId="FloatTok" w:type="character">
    <w:name w:val="FloatTok"/>
    <w:basedOn w:val="VerbatimChar"/>
    <w:rsid w:val="00C64739"/>
    <w:rPr>
      <w:rFonts w:ascii="Consolas" w:eastAsia="Cambria" w:hAnsi="Consolas"/>
      <w:b/>
      <w:color w:val="0000CF"/>
      <w:sz w:val="22"/>
      <w:szCs w:val="22"/>
      <w:shd w:color="auto" w:fill="F8F8F8" w:val="clear"/>
    </w:rPr>
  </w:style>
  <w:style w:customStyle="1" w:styleId="ConstantTok" w:type="character">
    <w:name w:val="ConstantTok"/>
    <w:basedOn w:val="VerbatimChar"/>
    <w:rsid w:val="00C64739"/>
    <w:rPr>
      <w:rFonts w:ascii="Consolas" w:eastAsia="Cambria" w:hAnsi="Consolas"/>
      <w:b/>
      <w:color w:val="000000"/>
      <w:sz w:val="22"/>
      <w:szCs w:val="22"/>
      <w:shd w:color="auto" w:fill="F8F8F8" w:val="clear"/>
    </w:rPr>
  </w:style>
  <w:style w:customStyle="1" w:styleId="CharTok" w:type="character">
    <w:name w:val="CharTok"/>
    <w:basedOn w:val="VerbatimChar"/>
    <w:rsid w:val="00C64739"/>
    <w:rPr>
      <w:rFonts w:ascii="Consolas" w:eastAsia="Cambria" w:hAnsi="Consolas"/>
      <w:b/>
      <w:color w:val="4E9A06"/>
      <w:sz w:val="22"/>
      <w:szCs w:val="22"/>
      <w:shd w:color="auto" w:fill="F8F8F8" w:val="clear"/>
    </w:rPr>
  </w:style>
  <w:style w:customStyle="1" w:styleId="SpecialCharTok" w:type="character">
    <w:name w:val="SpecialCharTok"/>
    <w:basedOn w:val="VerbatimChar"/>
    <w:rsid w:val="00C64739"/>
    <w:rPr>
      <w:rFonts w:ascii="Consolas" w:eastAsia="Cambria" w:hAnsi="Consolas"/>
      <w:b/>
      <w:color w:val="000000"/>
      <w:sz w:val="22"/>
      <w:szCs w:val="22"/>
      <w:shd w:color="auto" w:fill="F8F8F8" w:val="clear"/>
    </w:rPr>
  </w:style>
  <w:style w:customStyle="1" w:styleId="StringTok" w:type="character">
    <w:name w:val="StringTok"/>
    <w:basedOn w:val="VerbatimChar"/>
    <w:rsid w:val="00C64739"/>
    <w:rPr>
      <w:rFonts w:ascii="Consolas" w:eastAsia="Cambria" w:hAnsi="Consolas"/>
      <w:b/>
      <w:color w:val="4E9A06"/>
      <w:sz w:val="22"/>
      <w:szCs w:val="22"/>
      <w:shd w:color="auto" w:fill="F8F8F8" w:val="clear"/>
    </w:rPr>
  </w:style>
  <w:style w:customStyle="1" w:styleId="VerbatimStringTok" w:type="character">
    <w:name w:val="VerbatimStringTok"/>
    <w:basedOn w:val="VerbatimChar"/>
    <w:rsid w:val="00C64739"/>
    <w:rPr>
      <w:rFonts w:ascii="Consolas" w:eastAsia="Cambria" w:hAnsi="Consolas"/>
      <w:b/>
      <w:color w:val="4E9A06"/>
      <w:sz w:val="22"/>
      <w:szCs w:val="22"/>
      <w:shd w:color="auto" w:fill="F8F8F8" w:val="clear"/>
    </w:rPr>
  </w:style>
  <w:style w:customStyle="1" w:styleId="SpecialStringTok" w:type="character">
    <w:name w:val="SpecialStringTok"/>
    <w:basedOn w:val="VerbatimChar"/>
    <w:rsid w:val="00C64739"/>
    <w:rPr>
      <w:rFonts w:ascii="Consolas" w:eastAsia="Cambria" w:hAnsi="Consolas"/>
      <w:b/>
      <w:color w:val="4E9A06"/>
      <w:sz w:val="22"/>
      <w:szCs w:val="22"/>
      <w:shd w:color="auto" w:fill="F8F8F8" w:val="clear"/>
    </w:rPr>
  </w:style>
  <w:style w:customStyle="1" w:styleId="ImportTok" w:type="character">
    <w:name w:val="ImportTok"/>
    <w:basedOn w:val="VerbatimChar"/>
    <w:rsid w:val="00C64739"/>
    <w:rPr>
      <w:rFonts w:ascii="Consolas" w:eastAsia="Cambria" w:hAnsi="Consolas"/>
      <w:b/>
      <w:sz w:val="22"/>
      <w:szCs w:val="22"/>
      <w:shd w:color="auto" w:fill="F8F8F8" w:val="clear"/>
    </w:rPr>
  </w:style>
  <w:style w:customStyle="1" w:styleId="CommentTok" w:type="character">
    <w:name w:val="CommentTok"/>
    <w:basedOn w:val="VerbatimChar"/>
    <w:rsid w:val="00C64739"/>
    <w:rPr>
      <w:rFonts w:ascii="Consolas" w:eastAsia="Cambria" w:hAnsi="Consolas"/>
      <w:b/>
      <w:i/>
      <w:color w:val="8F5902"/>
      <w:sz w:val="22"/>
      <w:szCs w:val="22"/>
      <w:shd w:color="auto" w:fill="F8F8F8" w:val="clear"/>
    </w:rPr>
  </w:style>
  <w:style w:customStyle="1" w:styleId="DocumentationTok" w:type="character">
    <w:name w:val="DocumentationTok"/>
    <w:basedOn w:val="VerbatimChar"/>
    <w:rsid w:val="00C64739"/>
    <w:rPr>
      <w:rFonts w:ascii="Consolas" w:eastAsia="Cambria" w:hAnsi="Consolas"/>
      <w:b w:val="0"/>
      <w:i/>
      <w:color w:val="8F5902"/>
      <w:sz w:val="22"/>
      <w:szCs w:val="22"/>
      <w:shd w:color="auto" w:fill="F8F8F8" w:val="clear"/>
    </w:rPr>
  </w:style>
  <w:style w:customStyle="1" w:styleId="AnnotationTok" w:type="character">
    <w:name w:val="AnnotationTok"/>
    <w:basedOn w:val="VerbatimChar"/>
    <w:rsid w:val="00C64739"/>
    <w:rPr>
      <w:rFonts w:ascii="Consolas" w:eastAsia="Cambria" w:hAnsi="Consolas"/>
      <w:b w:val="0"/>
      <w:i/>
      <w:color w:val="8F5902"/>
      <w:sz w:val="22"/>
      <w:szCs w:val="22"/>
      <w:shd w:color="auto" w:fill="F8F8F8" w:val="clear"/>
    </w:rPr>
  </w:style>
  <w:style w:customStyle="1" w:styleId="CommentVarTok" w:type="character">
    <w:name w:val="CommentVarTok"/>
    <w:basedOn w:val="VerbatimChar"/>
    <w:rsid w:val="00C64739"/>
    <w:rPr>
      <w:rFonts w:ascii="Consolas" w:eastAsia="Cambria" w:hAnsi="Consolas"/>
      <w:b w:val="0"/>
      <w:i/>
      <w:color w:val="8F5902"/>
      <w:sz w:val="22"/>
      <w:szCs w:val="22"/>
      <w:shd w:color="auto" w:fill="F8F8F8" w:val="clear"/>
    </w:rPr>
  </w:style>
  <w:style w:customStyle="1" w:styleId="OtherTok" w:type="character">
    <w:name w:val="OtherTok"/>
    <w:basedOn w:val="VerbatimChar"/>
    <w:rsid w:val="00C64739"/>
    <w:rPr>
      <w:rFonts w:ascii="Consolas" w:eastAsia="Cambria" w:hAnsi="Consolas"/>
      <w:b/>
      <w:color w:val="8F5902"/>
      <w:sz w:val="22"/>
      <w:szCs w:val="22"/>
      <w:shd w:color="auto" w:fill="F8F8F8" w:val="clear"/>
    </w:rPr>
  </w:style>
  <w:style w:customStyle="1" w:styleId="FunctionTok" w:type="character">
    <w:name w:val="FunctionTok"/>
    <w:basedOn w:val="VerbatimChar"/>
    <w:rsid w:val="00C64739"/>
    <w:rPr>
      <w:rFonts w:ascii="Consolas" w:eastAsia="Cambria" w:hAnsi="Consolas"/>
      <w:b/>
      <w:color w:val="000000"/>
      <w:sz w:val="22"/>
      <w:szCs w:val="22"/>
      <w:shd w:color="auto" w:fill="F8F8F8" w:val="clear"/>
    </w:rPr>
  </w:style>
  <w:style w:customStyle="1" w:styleId="VariableTok" w:type="character">
    <w:name w:val="VariableTok"/>
    <w:basedOn w:val="VerbatimChar"/>
    <w:rsid w:val="00C64739"/>
    <w:rPr>
      <w:rFonts w:ascii="Consolas" w:eastAsia="Cambria" w:hAnsi="Consolas"/>
      <w:b/>
      <w:color w:val="000000"/>
      <w:sz w:val="22"/>
      <w:szCs w:val="22"/>
      <w:shd w:color="auto" w:fill="F8F8F8" w:val="clear"/>
    </w:rPr>
  </w:style>
  <w:style w:customStyle="1" w:styleId="ControlFlowTok" w:type="character">
    <w:name w:val="ControlFlowTok"/>
    <w:basedOn w:val="VerbatimChar"/>
    <w:rsid w:val="00C64739"/>
    <w:rPr>
      <w:rFonts w:ascii="Consolas" w:eastAsia="Cambria" w:hAnsi="Consolas"/>
      <w:b w:val="0"/>
      <w:color w:val="204A87"/>
      <w:sz w:val="22"/>
      <w:szCs w:val="22"/>
      <w:shd w:color="auto" w:fill="F8F8F8" w:val="clear"/>
    </w:rPr>
  </w:style>
  <w:style w:customStyle="1" w:styleId="OperatorTok" w:type="character">
    <w:name w:val="OperatorTok"/>
    <w:basedOn w:val="VerbatimChar"/>
    <w:rsid w:val="00C64739"/>
    <w:rPr>
      <w:rFonts w:ascii="Consolas" w:eastAsia="Cambria" w:hAnsi="Consolas"/>
      <w:b w:val="0"/>
      <w:color w:val="CE5C00"/>
      <w:sz w:val="22"/>
      <w:szCs w:val="22"/>
      <w:shd w:color="auto" w:fill="F8F8F8" w:val="clear"/>
    </w:rPr>
  </w:style>
  <w:style w:customStyle="1" w:styleId="BuiltInTok" w:type="character">
    <w:name w:val="BuiltInTok"/>
    <w:basedOn w:val="VerbatimChar"/>
    <w:rsid w:val="00C64739"/>
    <w:rPr>
      <w:rFonts w:ascii="Consolas" w:eastAsia="Cambria" w:hAnsi="Consolas"/>
      <w:b/>
      <w:sz w:val="22"/>
      <w:szCs w:val="22"/>
      <w:shd w:color="auto" w:fill="F8F8F8" w:val="clear"/>
    </w:rPr>
  </w:style>
  <w:style w:customStyle="1" w:styleId="ExtensionTok" w:type="character">
    <w:name w:val="ExtensionTok"/>
    <w:basedOn w:val="VerbatimChar"/>
    <w:rsid w:val="00C64739"/>
    <w:rPr>
      <w:rFonts w:ascii="Consolas" w:eastAsia="Cambria" w:hAnsi="Consolas"/>
      <w:b/>
      <w:sz w:val="22"/>
      <w:szCs w:val="22"/>
      <w:shd w:color="auto" w:fill="F8F8F8" w:val="clear"/>
    </w:rPr>
  </w:style>
  <w:style w:customStyle="1" w:styleId="PreprocessorTok" w:type="character">
    <w:name w:val="PreprocessorTok"/>
    <w:basedOn w:val="VerbatimChar"/>
    <w:rsid w:val="00C64739"/>
    <w:rPr>
      <w:rFonts w:ascii="Consolas" w:eastAsia="Cambria" w:hAnsi="Consolas"/>
      <w:b/>
      <w:i/>
      <w:color w:val="8F5902"/>
      <w:sz w:val="22"/>
      <w:szCs w:val="22"/>
      <w:shd w:color="auto" w:fill="F8F8F8" w:val="clear"/>
    </w:rPr>
  </w:style>
  <w:style w:customStyle="1" w:styleId="AttributeTok" w:type="character">
    <w:name w:val="AttributeTok"/>
    <w:basedOn w:val="VerbatimChar"/>
    <w:rsid w:val="00C64739"/>
    <w:rPr>
      <w:rFonts w:ascii="Consolas" w:eastAsia="Cambria" w:hAnsi="Consolas"/>
      <w:b/>
      <w:color w:val="C4A000"/>
      <w:sz w:val="22"/>
      <w:szCs w:val="22"/>
      <w:shd w:color="auto" w:fill="F8F8F8" w:val="clear"/>
    </w:rPr>
  </w:style>
  <w:style w:customStyle="1" w:styleId="RegionMarkerTok" w:type="character">
    <w:name w:val="RegionMarkerTok"/>
    <w:basedOn w:val="VerbatimChar"/>
    <w:rsid w:val="00C64739"/>
    <w:rPr>
      <w:rFonts w:ascii="Consolas" w:eastAsia="Cambria" w:hAnsi="Consolas"/>
      <w:b/>
      <w:sz w:val="22"/>
      <w:szCs w:val="22"/>
      <w:shd w:color="auto" w:fill="F8F8F8" w:val="clear"/>
    </w:rPr>
  </w:style>
  <w:style w:customStyle="1" w:styleId="InformationTok" w:type="character">
    <w:name w:val="InformationTok"/>
    <w:basedOn w:val="VerbatimChar"/>
    <w:rsid w:val="00C64739"/>
    <w:rPr>
      <w:rFonts w:ascii="Consolas" w:eastAsia="Cambria" w:hAnsi="Consolas"/>
      <w:b w:val="0"/>
      <w:i/>
      <w:color w:val="8F5902"/>
      <w:sz w:val="22"/>
      <w:szCs w:val="22"/>
      <w:shd w:color="auto" w:fill="F8F8F8" w:val="clear"/>
    </w:rPr>
  </w:style>
  <w:style w:customStyle="1" w:styleId="WarningTok" w:type="character">
    <w:name w:val="WarningTok"/>
    <w:basedOn w:val="VerbatimChar"/>
    <w:rsid w:val="00C64739"/>
    <w:rPr>
      <w:rFonts w:ascii="Consolas" w:eastAsia="Cambria" w:hAnsi="Consolas"/>
      <w:b w:val="0"/>
      <w:i/>
      <w:color w:val="8F5902"/>
      <w:sz w:val="22"/>
      <w:szCs w:val="22"/>
      <w:shd w:color="auto" w:fill="F8F8F8" w:val="clear"/>
    </w:rPr>
  </w:style>
  <w:style w:customStyle="1" w:styleId="AlertTok" w:type="character">
    <w:name w:val="AlertTok"/>
    <w:basedOn w:val="VerbatimChar"/>
    <w:rsid w:val="00C64739"/>
    <w:rPr>
      <w:rFonts w:ascii="Consolas" w:eastAsia="Cambria" w:hAnsi="Consolas"/>
      <w:b/>
      <w:color w:val="EF2929"/>
      <w:sz w:val="22"/>
      <w:szCs w:val="22"/>
      <w:shd w:color="auto" w:fill="F8F8F8" w:val="clear"/>
    </w:rPr>
  </w:style>
  <w:style w:customStyle="1" w:styleId="ErrorTok" w:type="character">
    <w:name w:val="ErrorTok"/>
    <w:basedOn w:val="VerbatimChar"/>
    <w:rsid w:val="00C64739"/>
    <w:rPr>
      <w:rFonts w:ascii="Consolas" w:eastAsia="Cambria" w:hAnsi="Consolas"/>
      <w:b w:val="0"/>
      <w:color w:val="A40000"/>
      <w:sz w:val="22"/>
      <w:szCs w:val="22"/>
      <w:shd w:color="auto" w:fill="F8F8F8" w:val="clear"/>
    </w:rPr>
  </w:style>
  <w:style w:customStyle="1" w:styleId="NormalTok" w:type="character">
    <w:name w:val="NormalTok"/>
    <w:basedOn w:val="VerbatimChar"/>
    <w:rsid w:val="00C64739"/>
    <w:rPr>
      <w:rFonts w:ascii="Consolas" w:eastAsia="Cambria" w:hAnsi="Consolas"/>
      <w:b/>
      <w:sz w:val="22"/>
      <w:szCs w:val="22"/>
      <w:shd w:color="auto" w:fill="F8F8F8" w:val="clear"/>
    </w:rPr>
  </w:style>
  <w:style w:customStyle="1" w:styleId="TableGrid1" w:type="table">
    <w:name w:val="Table Grid1"/>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itationline" w:type="paragraph">
    <w:name w:val="citationline"/>
    <w:basedOn w:val="Normal"/>
    <w:rsid w:val="00C64739"/>
    <w:pPr>
      <w:spacing w:after="100" w:afterAutospacing="1" w:before="100" w:beforeAutospacing="1"/>
      <w:jc w:val="left"/>
    </w:pPr>
  </w:style>
  <w:style w:customStyle="1" w:styleId="italic" w:type="character">
    <w:name w:val="italic"/>
    <w:basedOn w:val="DefaultParagraphFont"/>
    <w:rsid w:val="00C64739"/>
  </w:style>
  <w:style w:customStyle="1" w:styleId="TableGrid11" w:type="table">
    <w:name w:val="Table Grid11"/>
    <w:basedOn w:val="TableNormal"/>
    <w:rsid w:val="00C64739"/>
    <w:tblPr>
      <w:tblInd w:type="nil"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Char" w:type="character">
    <w:name w:val="Heading 3 Char"/>
    <w:basedOn w:val="DefaultParagraphFont"/>
    <w:link w:val="Heading3"/>
    <w:uiPriority w:val="9"/>
    <w:rsid w:val="00C64739"/>
    <w:rPr>
      <w:b/>
      <w:sz w:val="26"/>
    </w:rPr>
  </w:style>
  <w:style w:customStyle="1" w:styleId="Heading4Char" w:type="character">
    <w:name w:val="Heading 4 Char"/>
    <w:basedOn w:val="DefaultParagraphFont"/>
    <w:link w:val="Heading4"/>
    <w:uiPriority w:val="9"/>
    <w:rsid w:val="00C64739"/>
    <w:rPr>
      <w:rFonts w:ascii="Times New Roman Bold" w:hAnsi="Times New Roman Bold"/>
      <w:b/>
      <w:bCs/>
      <w:i/>
      <w:sz w:val="24"/>
      <w:szCs w:val="28"/>
    </w:rPr>
  </w:style>
  <w:style w:customStyle="1" w:styleId="Heading5Char" w:type="character">
    <w:name w:val="Heading 5 Char"/>
    <w:basedOn w:val="DefaultParagraphFont"/>
    <w:link w:val="Heading5"/>
    <w:uiPriority w:val="9"/>
    <w:rsid w:val="00C64739"/>
    <w:rPr>
      <w:rFonts w:ascii="Times New Roman Bold" w:hAnsi="Times New Roman Bold"/>
      <w:b/>
      <w:bCs/>
      <w:iCs/>
      <w:sz w:val="24"/>
      <w:szCs w:val="26"/>
    </w:rPr>
  </w:style>
  <w:style w:customStyle="1" w:styleId="Heading6Char" w:type="character">
    <w:name w:val="Heading 6 Char"/>
    <w:basedOn w:val="DefaultParagraphFont"/>
    <w:link w:val="Heading6"/>
    <w:uiPriority w:val="9"/>
    <w:rsid w:val="00C64739"/>
    <w:rPr>
      <w:b/>
      <w:bCs/>
      <w:sz w:val="22"/>
      <w:szCs w:val="22"/>
    </w:rPr>
  </w:style>
  <w:style w:customStyle="1" w:styleId="Heading7Char" w:type="character">
    <w:name w:val="Heading 7 Char"/>
    <w:basedOn w:val="DefaultParagraphFont"/>
    <w:link w:val="Heading7"/>
    <w:rsid w:val="00C64739"/>
    <w:rPr>
      <w:sz w:val="24"/>
      <w:szCs w:val="24"/>
    </w:rPr>
  </w:style>
  <w:style w:customStyle="1" w:styleId="Heading8Char" w:type="character">
    <w:name w:val="Heading 8 Char"/>
    <w:basedOn w:val="DefaultParagraphFont"/>
    <w:link w:val="Heading8"/>
    <w:rsid w:val="00C64739"/>
    <w:rPr>
      <w:i/>
      <w:iCs/>
      <w:sz w:val="24"/>
      <w:szCs w:val="24"/>
    </w:rPr>
  </w:style>
  <w:style w:customStyle="1" w:styleId="BodyText2Char" w:type="character">
    <w:name w:val="Body Text 2 Char"/>
    <w:basedOn w:val="DefaultParagraphFont"/>
    <w:link w:val="BodyText2"/>
    <w:rsid w:val="00C64739"/>
    <w:rPr>
      <w:b/>
      <w:bCs/>
      <w:sz w:val="24"/>
    </w:rPr>
  </w:style>
  <w:style w:customStyle="1" w:styleId="BodyText3Char" w:type="character">
    <w:name w:val="Body Text 3 Char"/>
    <w:basedOn w:val="DefaultParagraphFont"/>
    <w:link w:val="BodyText3"/>
    <w:rsid w:val="00C64739"/>
    <w:rPr>
      <w:szCs w:val="24"/>
    </w:rPr>
  </w:style>
  <w:style w:customStyle="1" w:styleId="TableGrid2" w:type="table">
    <w:name w:val="Table Grid2"/>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t-CitedChar" w:type="character">
    <w:name w:val="Lit-Cited Char"/>
    <w:basedOn w:val="DefaultParagraphFont"/>
    <w:link w:val="Lit-Cited"/>
    <w:rsid w:val="00C64739"/>
  </w:style>
  <w:style w:customStyle="1" w:styleId="highlight" w:type="character">
    <w:name w:val="highlight"/>
    <w:basedOn w:val="DefaultParagraphFont"/>
    <w:rsid w:val="00C64739"/>
  </w:style>
  <w:style w:customStyle="1" w:styleId="mi" w:type="character">
    <w:name w:val="mi"/>
    <w:basedOn w:val="DefaultParagraphFont"/>
    <w:rsid w:val="008A1C78"/>
  </w:style>
  <w:style w:customStyle="1" w:styleId="mjxassistivemathml" w:type="character">
    <w:name w:val="mjx_assistive_mathml"/>
    <w:basedOn w:val="DefaultParagraphFont"/>
    <w:rsid w:val="008A1C78"/>
  </w:style>
  <w:style w:customStyle="1" w:styleId="mn" w:type="character">
    <w:name w:val="mn"/>
    <w:basedOn w:val="DefaultParagraphFont"/>
    <w:rsid w:val="00AC69FE"/>
  </w:style>
  <w:style w:customStyle="1" w:styleId="mtext" w:type="character">
    <w:name w:val="mtext"/>
    <w:basedOn w:val="DefaultParagraphFont"/>
    <w:rsid w:val="00DA78CC"/>
  </w:style>
  <w:style w:customStyle="1" w:styleId="mo" w:type="character">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www.jstor.org/stable/41058951" TargetMode="External" /><Relationship Type="http://schemas.openxmlformats.org/officeDocument/2006/relationships/hyperlink" Id="rId62" Target="https://CRAN.R-project.org/package=rjags" TargetMode="External" /><Relationship Type="http://schemas.openxmlformats.org/officeDocument/2006/relationships/hyperlink" Id="rId60" Target="https://doi.org/10.1186/0778-7367-70-7" TargetMode="External" /><Relationship Type="http://schemas.openxmlformats.org/officeDocument/2006/relationships/hyperlink" Id="rId6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1" Target="http://www.jstor.org/stable/41058951" TargetMode="External" /><Relationship Type="http://schemas.openxmlformats.org/officeDocument/2006/relationships/hyperlink" Id="rId62" Target="https://CRAN.R-project.org/package=rjags" TargetMode="External" /><Relationship Type="http://schemas.openxmlformats.org/officeDocument/2006/relationships/hyperlink" Id="rId60" Target="https://doi.org/10.1186/0778-7367-70-7" TargetMode="External" /><Relationship Type="http://schemas.openxmlformats.org/officeDocument/2006/relationships/hyperlink" Id="rId63" Target="https://www.R-project.org/"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7</TotalTime>
  <Pages>1</Pages>
  <Words>9</Words>
  <Characters>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61</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 Hinds and Diana Tersteeg</dc:creator>
  <cp:keywords/>
  <dcterms:created xsi:type="dcterms:W3CDTF">2026-04-27T20:54:38Z</dcterms:created>
  <dcterms:modified xsi:type="dcterms:W3CDTF">2026-04-27T20:54:38Z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