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C328" w14:textId="77777777" w:rsidR="00D31706" w:rsidRDefault="00000000">
      <w:pPr>
        <w:pStyle w:val="Title"/>
      </w:pPr>
      <w:r>
        <w:t>Rockfish Removals in Alaska Sport Fisheries 1977 - 2024</w:t>
      </w:r>
    </w:p>
    <w:p w14:paraId="3B52BE0F" w14:textId="77777777" w:rsidR="00D31706" w:rsidRDefault="00000000">
      <w:pPr>
        <w:pStyle w:val="Author"/>
      </w:pPr>
      <w:r>
        <w:t>Philip Joy, Clay McKean, Chris Hinds and Diana Tersteeg</w:t>
      </w:r>
    </w:p>
    <w:sdt>
      <w:sdtPr>
        <w:rPr>
          <w:rFonts w:eastAsia="Times New Roman" w:cs="Times New Roman"/>
          <w:color w:val="auto"/>
          <w:sz w:val="24"/>
          <w:szCs w:val="24"/>
        </w:rPr>
        <w:id w:val="-115519787"/>
        <w:docPartObj>
          <w:docPartGallery w:val="Table of Contents"/>
          <w:docPartUnique/>
        </w:docPartObj>
      </w:sdtPr>
      <w:sdtContent>
        <w:p w14:paraId="705207E8" w14:textId="77777777" w:rsidR="00D31706" w:rsidRDefault="00000000">
          <w:pPr>
            <w:pStyle w:val="TOCHeading"/>
          </w:pPr>
          <w:r>
            <w:t>Table of Contents</w:t>
          </w:r>
        </w:p>
        <w:p w14:paraId="41EEC265" w14:textId="213098F2" w:rsidR="00ED5DBB" w:rsidRDefault="00000000">
          <w:pPr>
            <w:pStyle w:val="TOC1"/>
            <w:rPr>
              <w:rFonts w:asciiTheme="minorHAnsi" w:eastAsiaTheme="minorEastAsia" w:hAnsiTheme="minorHAnsi" w:cstheme="minorBidi"/>
              <w:caps w:val="0"/>
              <w:noProof/>
              <w:kern w:val="2"/>
              <w:sz w:val="24"/>
              <w:szCs w:val="24"/>
              <w14:ligatures w14:val="standardContextual"/>
            </w:rPr>
          </w:pPr>
          <w:r>
            <w:fldChar w:fldCharType="begin"/>
          </w:r>
          <w:r>
            <w:instrText>TOC \o "1-2" \h \z \u</w:instrText>
          </w:r>
          <w:r>
            <w:fldChar w:fldCharType="separate"/>
          </w:r>
          <w:hyperlink w:anchor="_Toc228186923" w:history="1">
            <w:r w:rsidR="00ED5DBB" w:rsidRPr="00623615">
              <w:rPr>
                <w:rStyle w:val="Hyperlink"/>
                <w:noProof/>
              </w:rPr>
              <w:t>Abstract</w:t>
            </w:r>
            <w:r w:rsidR="00ED5DBB">
              <w:rPr>
                <w:noProof/>
                <w:webHidden/>
              </w:rPr>
              <w:tab/>
            </w:r>
            <w:r w:rsidR="00ED5DBB">
              <w:rPr>
                <w:noProof/>
                <w:webHidden/>
              </w:rPr>
              <w:fldChar w:fldCharType="begin"/>
            </w:r>
            <w:r w:rsidR="00ED5DBB">
              <w:rPr>
                <w:noProof/>
                <w:webHidden/>
              </w:rPr>
              <w:instrText xml:space="preserve"> PAGEREF _Toc228186923 \h </w:instrText>
            </w:r>
            <w:r w:rsidR="00ED5DBB">
              <w:rPr>
                <w:noProof/>
                <w:webHidden/>
              </w:rPr>
            </w:r>
            <w:r w:rsidR="00ED5DBB">
              <w:rPr>
                <w:noProof/>
                <w:webHidden/>
              </w:rPr>
              <w:fldChar w:fldCharType="separate"/>
            </w:r>
            <w:r w:rsidR="00ED5DBB">
              <w:rPr>
                <w:noProof/>
                <w:webHidden/>
              </w:rPr>
              <w:t>2</w:t>
            </w:r>
            <w:r w:rsidR="00ED5DBB">
              <w:rPr>
                <w:noProof/>
                <w:webHidden/>
              </w:rPr>
              <w:fldChar w:fldCharType="end"/>
            </w:r>
          </w:hyperlink>
        </w:p>
        <w:p w14:paraId="7FA46957" w14:textId="189B593E"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4" w:history="1">
            <w:r w:rsidRPr="00623615">
              <w:rPr>
                <w:rStyle w:val="Hyperlink"/>
                <w:noProof/>
              </w:rPr>
              <w:t>Introduction</w:t>
            </w:r>
            <w:r>
              <w:rPr>
                <w:noProof/>
                <w:webHidden/>
              </w:rPr>
              <w:tab/>
            </w:r>
            <w:r>
              <w:rPr>
                <w:noProof/>
                <w:webHidden/>
              </w:rPr>
              <w:fldChar w:fldCharType="begin"/>
            </w:r>
            <w:r>
              <w:rPr>
                <w:noProof/>
                <w:webHidden/>
              </w:rPr>
              <w:instrText xml:space="preserve"> PAGEREF _Toc228186924 \h </w:instrText>
            </w:r>
            <w:r>
              <w:rPr>
                <w:noProof/>
                <w:webHidden/>
              </w:rPr>
            </w:r>
            <w:r>
              <w:rPr>
                <w:noProof/>
                <w:webHidden/>
              </w:rPr>
              <w:fldChar w:fldCharType="separate"/>
            </w:r>
            <w:r>
              <w:rPr>
                <w:noProof/>
                <w:webHidden/>
              </w:rPr>
              <w:t>2</w:t>
            </w:r>
            <w:r>
              <w:rPr>
                <w:noProof/>
                <w:webHidden/>
              </w:rPr>
              <w:fldChar w:fldCharType="end"/>
            </w:r>
          </w:hyperlink>
        </w:p>
        <w:p w14:paraId="616A27D6" w14:textId="228B14B9"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5" w:history="1">
            <w:r w:rsidRPr="00623615">
              <w:rPr>
                <w:rStyle w:val="Hyperlink"/>
                <w:noProof/>
              </w:rPr>
              <w:t>Objective</w:t>
            </w:r>
            <w:r>
              <w:rPr>
                <w:noProof/>
                <w:webHidden/>
              </w:rPr>
              <w:tab/>
            </w:r>
            <w:r>
              <w:rPr>
                <w:noProof/>
                <w:webHidden/>
              </w:rPr>
              <w:fldChar w:fldCharType="begin"/>
            </w:r>
            <w:r>
              <w:rPr>
                <w:noProof/>
                <w:webHidden/>
              </w:rPr>
              <w:instrText xml:space="preserve"> PAGEREF _Toc228186925 \h </w:instrText>
            </w:r>
            <w:r>
              <w:rPr>
                <w:noProof/>
                <w:webHidden/>
              </w:rPr>
            </w:r>
            <w:r>
              <w:rPr>
                <w:noProof/>
                <w:webHidden/>
              </w:rPr>
              <w:fldChar w:fldCharType="separate"/>
            </w:r>
            <w:r>
              <w:rPr>
                <w:noProof/>
                <w:webHidden/>
              </w:rPr>
              <w:t>4</w:t>
            </w:r>
            <w:r>
              <w:rPr>
                <w:noProof/>
                <w:webHidden/>
              </w:rPr>
              <w:fldChar w:fldCharType="end"/>
            </w:r>
          </w:hyperlink>
        </w:p>
        <w:p w14:paraId="4087390C" w14:textId="328CF2F8"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6" w:history="1">
            <w:r w:rsidRPr="00623615">
              <w:rPr>
                <w:rStyle w:val="Hyperlink"/>
                <w:noProof/>
              </w:rPr>
              <w:t>Study Area</w:t>
            </w:r>
            <w:r>
              <w:rPr>
                <w:noProof/>
                <w:webHidden/>
              </w:rPr>
              <w:tab/>
            </w:r>
            <w:r>
              <w:rPr>
                <w:noProof/>
                <w:webHidden/>
              </w:rPr>
              <w:fldChar w:fldCharType="begin"/>
            </w:r>
            <w:r>
              <w:rPr>
                <w:noProof/>
                <w:webHidden/>
              </w:rPr>
              <w:instrText xml:space="preserve"> PAGEREF _Toc228186926 \h </w:instrText>
            </w:r>
            <w:r>
              <w:rPr>
                <w:noProof/>
                <w:webHidden/>
              </w:rPr>
            </w:r>
            <w:r>
              <w:rPr>
                <w:noProof/>
                <w:webHidden/>
              </w:rPr>
              <w:fldChar w:fldCharType="separate"/>
            </w:r>
            <w:r>
              <w:rPr>
                <w:noProof/>
                <w:webHidden/>
              </w:rPr>
              <w:t>5</w:t>
            </w:r>
            <w:r>
              <w:rPr>
                <w:noProof/>
                <w:webHidden/>
              </w:rPr>
              <w:fldChar w:fldCharType="end"/>
            </w:r>
          </w:hyperlink>
        </w:p>
        <w:p w14:paraId="1EA46850" w14:textId="36C873FF"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7" w:history="1">
            <w:r w:rsidRPr="00623615">
              <w:rPr>
                <w:rStyle w:val="Hyperlink"/>
                <w:noProof/>
              </w:rPr>
              <w:t>Methods</w:t>
            </w:r>
            <w:r>
              <w:rPr>
                <w:noProof/>
                <w:webHidden/>
              </w:rPr>
              <w:tab/>
            </w:r>
            <w:r>
              <w:rPr>
                <w:noProof/>
                <w:webHidden/>
              </w:rPr>
              <w:fldChar w:fldCharType="begin"/>
            </w:r>
            <w:r>
              <w:rPr>
                <w:noProof/>
                <w:webHidden/>
              </w:rPr>
              <w:instrText xml:space="preserve"> PAGEREF _Toc228186927 \h </w:instrText>
            </w:r>
            <w:r>
              <w:rPr>
                <w:noProof/>
                <w:webHidden/>
              </w:rPr>
            </w:r>
            <w:r>
              <w:rPr>
                <w:noProof/>
                <w:webHidden/>
              </w:rPr>
              <w:fldChar w:fldCharType="separate"/>
            </w:r>
            <w:r>
              <w:rPr>
                <w:noProof/>
                <w:webHidden/>
              </w:rPr>
              <w:t>5</w:t>
            </w:r>
            <w:r>
              <w:rPr>
                <w:noProof/>
                <w:webHidden/>
              </w:rPr>
              <w:fldChar w:fldCharType="end"/>
            </w:r>
          </w:hyperlink>
        </w:p>
        <w:p w14:paraId="24428E92" w14:textId="5CF0C507"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28" w:history="1">
            <w:r w:rsidRPr="00623615">
              <w:rPr>
                <w:rStyle w:val="Hyperlink"/>
                <w:noProof/>
              </w:rPr>
              <w:t>Data</w:t>
            </w:r>
            <w:r>
              <w:rPr>
                <w:noProof/>
                <w:webHidden/>
              </w:rPr>
              <w:tab/>
            </w:r>
            <w:r>
              <w:rPr>
                <w:noProof/>
                <w:webHidden/>
              </w:rPr>
              <w:fldChar w:fldCharType="begin"/>
            </w:r>
            <w:r>
              <w:rPr>
                <w:noProof/>
                <w:webHidden/>
              </w:rPr>
              <w:instrText xml:space="preserve"> PAGEREF _Toc228186928 \h </w:instrText>
            </w:r>
            <w:r>
              <w:rPr>
                <w:noProof/>
                <w:webHidden/>
              </w:rPr>
            </w:r>
            <w:r>
              <w:rPr>
                <w:noProof/>
                <w:webHidden/>
              </w:rPr>
              <w:fldChar w:fldCharType="separate"/>
            </w:r>
            <w:r>
              <w:rPr>
                <w:noProof/>
                <w:webHidden/>
              </w:rPr>
              <w:t>5</w:t>
            </w:r>
            <w:r>
              <w:rPr>
                <w:noProof/>
                <w:webHidden/>
              </w:rPr>
              <w:fldChar w:fldCharType="end"/>
            </w:r>
          </w:hyperlink>
        </w:p>
        <w:p w14:paraId="286431C9" w14:textId="368DE7D7"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29" w:history="1">
            <w:r w:rsidRPr="00623615">
              <w:rPr>
                <w:rStyle w:val="Hyperlink"/>
                <w:noProof/>
              </w:rPr>
              <w:t>Process equations</w:t>
            </w:r>
            <w:r>
              <w:rPr>
                <w:noProof/>
                <w:webHidden/>
              </w:rPr>
              <w:tab/>
            </w:r>
            <w:r>
              <w:rPr>
                <w:noProof/>
                <w:webHidden/>
              </w:rPr>
              <w:fldChar w:fldCharType="begin"/>
            </w:r>
            <w:r>
              <w:rPr>
                <w:noProof/>
                <w:webHidden/>
              </w:rPr>
              <w:instrText xml:space="preserve"> PAGEREF _Toc228186929 \h </w:instrText>
            </w:r>
            <w:r>
              <w:rPr>
                <w:noProof/>
                <w:webHidden/>
              </w:rPr>
            </w:r>
            <w:r>
              <w:rPr>
                <w:noProof/>
                <w:webHidden/>
              </w:rPr>
              <w:fldChar w:fldCharType="separate"/>
            </w:r>
            <w:r>
              <w:rPr>
                <w:noProof/>
                <w:webHidden/>
              </w:rPr>
              <w:t>8</w:t>
            </w:r>
            <w:r>
              <w:rPr>
                <w:noProof/>
                <w:webHidden/>
              </w:rPr>
              <w:fldChar w:fldCharType="end"/>
            </w:r>
          </w:hyperlink>
        </w:p>
        <w:p w14:paraId="26D6AF15" w14:textId="1D22A08E"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0" w:history="1">
            <w:r w:rsidRPr="00623615">
              <w:rPr>
                <w:rStyle w:val="Hyperlink"/>
                <w:noProof/>
              </w:rPr>
              <w:t>Observation equations</w:t>
            </w:r>
            <w:r>
              <w:rPr>
                <w:noProof/>
                <w:webHidden/>
              </w:rPr>
              <w:tab/>
            </w:r>
            <w:r>
              <w:rPr>
                <w:noProof/>
                <w:webHidden/>
              </w:rPr>
              <w:fldChar w:fldCharType="begin"/>
            </w:r>
            <w:r>
              <w:rPr>
                <w:noProof/>
                <w:webHidden/>
              </w:rPr>
              <w:instrText xml:space="preserve"> PAGEREF _Toc228186930 \h </w:instrText>
            </w:r>
            <w:r>
              <w:rPr>
                <w:noProof/>
                <w:webHidden/>
              </w:rPr>
            </w:r>
            <w:r>
              <w:rPr>
                <w:noProof/>
                <w:webHidden/>
              </w:rPr>
              <w:fldChar w:fldCharType="separate"/>
            </w:r>
            <w:r>
              <w:rPr>
                <w:noProof/>
                <w:webHidden/>
              </w:rPr>
              <w:t>15</w:t>
            </w:r>
            <w:r>
              <w:rPr>
                <w:noProof/>
                <w:webHidden/>
              </w:rPr>
              <w:fldChar w:fldCharType="end"/>
            </w:r>
          </w:hyperlink>
        </w:p>
        <w:p w14:paraId="150781E9" w14:textId="52BC7DB0"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1" w:history="1">
            <w:r w:rsidRPr="00623615">
              <w:rPr>
                <w:rStyle w:val="Hyperlink"/>
                <w:noProof/>
              </w:rPr>
              <w:t>Model platform and diagnostics</w:t>
            </w:r>
            <w:r>
              <w:rPr>
                <w:noProof/>
                <w:webHidden/>
              </w:rPr>
              <w:tab/>
            </w:r>
            <w:r>
              <w:rPr>
                <w:noProof/>
                <w:webHidden/>
              </w:rPr>
              <w:fldChar w:fldCharType="begin"/>
            </w:r>
            <w:r>
              <w:rPr>
                <w:noProof/>
                <w:webHidden/>
              </w:rPr>
              <w:instrText xml:space="preserve"> PAGEREF _Toc228186931 \h </w:instrText>
            </w:r>
            <w:r>
              <w:rPr>
                <w:noProof/>
                <w:webHidden/>
              </w:rPr>
            </w:r>
            <w:r>
              <w:rPr>
                <w:noProof/>
                <w:webHidden/>
              </w:rPr>
              <w:fldChar w:fldCharType="separate"/>
            </w:r>
            <w:r>
              <w:rPr>
                <w:noProof/>
                <w:webHidden/>
              </w:rPr>
              <w:t>20</w:t>
            </w:r>
            <w:r>
              <w:rPr>
                <w:noProof/>
                <w:webHidden/>
              </w:rPr>
              <w:fldChar w:fldCharType="end"/>
            </w:r>
          </w:hyperlink>
        </w:p>
        <w:p w14:paraId="5C0F93D8" w14:textId="301590B4"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32" w:history="1">
            <w:r w:rsidRPr="00623615">
              <w:rPr>
                <w:rStyle w:val="Hyperlink"/>
                <w:noProof/>
              </w:rPr>
              <w:t>Results</w:t>
            </w:r>
            <w:r>
              <w:rPr>
                <w:noProof/>
                <w:webHidden/>
              </w:rPr>
              <w:tab/>
            </w:r>
            <w:r>
              <w:rPr>
                <w:noProof/>
                <w:webHidden/>
              </w:rPr>
              <w:fldChar w:fldCharType="begin"/>
            </w:r>
            <w:r>
              <w:rPr>
                <w:noProof/>
                <w:webHidden/>
              </w:rPr>
              <w:instrText xml:space="preserve"> PAGEREF _Toc228186932 \h </w:instrText>
            </w:r>
            <w:r>
              <w:rPr>
                <w:noProof/>
                <w:webHidden/>
              </w:rPr>
            </w:r>
            <w:r>
              <w:rPr>
                <w:noProof/>
                <w:webHidden/>
              </w:rPr>
              <w:fldChar w:fldCharType="separate"/>
            </w:r>
            <w:r>
              <w:rPr>
                <w:noProof/>
                <w:webHidden/>
              </w:rPr>
              <w:t>20</w:t>
            </w:r>
            <w:r>
              <w:rPr>
                <w:noProof/>
                <w:webHidden/>
              </w:rPr>
              <w:fldChar w:fldCharType="end"/>
            </w:r>
          </w:hyperlink>
        </w:p>
        <w:p w14:paraId="5CA7BB41" w14:textId="7A9C8874"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3" w:history="1">
            <w:r w:rsidRPr="00623615">
              <w:rPr>
                <w:rStyle w:val="Hyperlink"/>
                <w:noProof/>
              </w:rPr>
              <w:t>Residual Patterns</w:t>
            </w:r>
            <w:r>
              <w:rPr>
                <w:noProof/>
                <w:webHidden/>
              </w:rPr>
              <w:tab/>
            </w:r>
            <w:r>
              <w:rPr>
                <w:noProof/>
                <w:webHidden/>
              </w:rPr>
              <w:fldChar w:fldCharType="begin"/>
            </w:r>
            <w:r>
              <w:rPr>
                <w:noProof/>
                <w:webHidden/>
              </w:rPr>
              <w:instrText xml:space="preserve"> PAGEREF _Toc228186933 \h </w:instrText>
            </w:r>
            <w:r>
              <w:rPr>
                <w:noProof/>
                <w:webHidden/>
              </w:rPr>
            </w:r>
            <w:r>
              <w:rPr>
                <w:noProof/>
                <w:webHidden/>
              </w:rPr>
              <w:fldChar w:fldCharType="separate"/>
            </w:r>
            <w:r>
              <w:rPr>
                <w:noProof/>
                <w:webHidden/>
              </w:rPr>
              <w:t>22</w:t>
            </w:r>
            <w:r>
              <w:rPr>
                <w:noProof/>
                <w:webHidden/>
              </w:rPr>
              <w:fldChar w:fldCharType="end"/>
            </w:r>
          </w:hyperlink>
        </w:p>
        <w:p w14:paraId="29C79B22" w14:textId="42244491"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4" w:history="1">
            <w:r w:rsidRPr="00623615">
              <w:rPr>
                <w:rStyle w:val="Hyperlink"/>
                <w:noProof/>
              </w:rPr>
              <w:t>Bias Estimation</w:t>
            </w:r>
            <w:r>
              <w:rPr>
                <w:noProof/>
                <w:webHidden/>
              </w:rPr>
              <w:tab/>
            </w:r>
            <w:r>
              <w:rPr>
                <w:noProof/>
                <w:webHidden/>
              </w:rPr>
              <w:fldChar w:fldCharType="begin"/>
            </w:r>
            <w:r>
              <w:rPr>
                <w:noProof/>
                <w:webHidden/>
              </w:rPr>
              <w:instrText xml:space="preserve"> PAGEREF _Toc228186934 \h </w:instrText>
            </w:r>
            <w:r>
              <w:rPr>
                <w:noProof/>
                <w:webHidden/>
              </w:rPr>
            </w:r>
            <w:r>
              <w:rPr>
                <w:noProof/>
                <w:webHidden/>
              </w:rPr>
              <w:fldChar w:fldCharType="separate"/>
            </w:r>
            <w:r>
              <w:rPr>
                <w:noProof/>
                <w:webHidden/>
              </w:rPr>
              <w:t>22</w:t>
            </w:r>
            <w:r>
              <w:rPr>
                <w:noProof/>
                <w:webHidden/>
              </w:rPr>
              <w:fldChar w:fldCharType="end"/>
            </w:r>
          </w:hyperlink>
        </w:p>
        <w:p w14:paraId="69973E1E" w14:textId="0633C5B6"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5" w:history="1">
            <w:r w:rsidRPr="00623615">
              <w:rPr>
                <w:rStyle w:val="Hyperlink"/>
                <w:noProof/>
              </w:rPr>
              <w:t>Proportion Harvested</w:t>
            </w:r>
            <w:r>
              <w:rPr>
                <w:noProof/>
                <w:webHidden/>
              </w:rPr>
              <w:tab/>
            </w:r>
            <w:r>
              <w:rPr>
                <w:noProof/>
                <w:webHidden/>
              </w:rPr>
              <w:fldChar w:fldCharType="begin"/>
            </w:r>
            <w:r>
              <w:rPr>
                <w:noProof/>
                <w:webHidden/>
              </w:rPr>
              <w:instrText xml:space="preserve"> PAGEREF _Toc228186935 \h </w:instrText>
            </w:r>
            <w:r>
              <w:rPr>
                <w:noProof/>
                <w:webHidden/>
              </w:rPr>
            </w:r>
            <w:r>
              <w:rPr>
                <w:noProof/>
                <w:webHidden/>
              </w:rPr>
              <w:fldChar w:fldCharType="separate"/>
            </w:r>
            <w:r>
              <w:rPr>
                <w:noProof/>
                <w:webHidden/>
              </w:rPr>
              <w:t>23</w:t>
            </w:r>
            <w:r>
              <w:rPr>
                <w:noProof/>
                <w:webHidden/>
              </w:rPr>
              <w:fldChar w:fldCharType="end"/>
            </w:r>
          </w:hyperlink>
        </w:p>
        <w:p w14:paraId="6A36EBC6" w14:textId="79795D9A"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6" w:history="1">
            <w:r w:rsidRPr="00623615">
              <w:rPr>
                <w:rStyle w:val="Hyperlink"/>
                <w:noProof/>
              </w:rPr>
              <w:t>Species Composition</w:t>
            </w:r>
            <w:r>
              <w:rPr>
                <w:noProof/>
                <w:webHidden/>
              </w:rPr>
              <w:tab/>
            </w:r>
            <w:r>
              <w:rPr>
                <w:noProof/>
                <w:webHidden/>
              </w:rPr>
              <w:fldChar w:fldCharType="begin"/>
            </w:r>
            <w:r>
              <w:rPr>
                <w:noProof/>
                <w:webHidden/>
              </w:rPr>
              <w:instrText xml:space="preserve"> PAGEREF _Toc228186936 \h </w:instrText>
            </w:r>
            <w:r>
              <w:rPr>
                <w:noProof/>
                <w:webHidden/>
              </w:rPr>
            </w:r>
            <w:r>
              <w:rPr>
                <w:noProof/>
                <w:webHidden/>
              </w:rPr>
              <w:fldChar w:fldCharType="separate"/>
            </w:r>
            <w:r>
              <w:rPr>
                <w:noProof/>
                <w:webHidden/>
              </w:rPr>
              <w:t>24</w:t>
            </w:r>
            <w:r>
              <w:rPr>
                <w:noProof/>
                <w:webHidden/>
              </w:rPr>
              <w:fldChar w:fldCharType="end"/>
            </w:r>
          </w:hyperlink>
        </w:p>
        <w:p w14:paraId="57FFF3D4" w14:textId="30801C50"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7" w:history="1">
            <w:r w:rsidRPr="00623615">
              <w:rPr>
                <w:rStyle w:val="Hyperlink"/>
                <w:noProof/>
              </w:rPr>
              <w:t>Proportion Guided</w:t>
            </w:r>
            <w:r>
              <w:rPr>
                <w:noProof/>
                <w:webHidden/>
              </w:rPr>
              <w:tab/>
            </w:r>
            <w:r>
              <w:rPr>
                <w:noProof/>
                <w:webHidden/>
              </w:rPr>
              <w:fldChar w:fldCharType="begin"/>
            </w:r>
            <w:r>
              <w:rPr>
                <w:noProof/>
                <w:webHidden/>
              </w:rPr>
              <w:instrText xml:space="preserve"> PAGEREF _Toc228186937 \h </w:instrText>
            </w:r>
            <w:r>
              <w:rPr>
                <w:noProof/>
                <w:webHidden/>
              </w:rPr>
            </w:r>
            <w:r>
              <w:rPr>
                <w:noProof/>
                <w:webHidden/>
              </w:rPr>
              <w:fldChar w:fldCharType="separate"/>
            </w:r>
            <w:r>
              <w:rPr>
                <w:noProof/>
                <w:webHidden/>
              </w:rPr>
              <w:t>25</w:t>
            </w:r>
            <w:r>
              <w:rPr>
                <w:noProof/>
                <w:webHidden/>
              </w:rPr>
              <w:fldChar w:fldCharType="end"/>
            </w:r>
          </w:hyperlink>
        </w:p>
        <w:p w14:paraId="1139F13F" w14:textId="2DB466B1"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8" w:history="1">
            <w:r w:rsidRPr="00623615">
              <w:rPr>
                <w:rStyle w:val="Hyperlink"/>
                <w:noProof/>
              </w:rPr>
              <w:t>Weight</w:t>
            </w:r>
            <w:r>
              <w:rPr>
                <w:noProof/>
                <w:webHidden/>
              </w:rPr>
              <w:tab/>
            </w:r>
            <w:r>
              <w:rPr>
                <w:noProof/>
                <w:webHidden/>
              </w:rPr>
              <w:fldChar w:fldCharType="begin"/>
            </w:r>
            <w:r>
              <w:rPr>
                <w:noProof/>
                <w:webHidden/>
              </w:rPr>
              <w:instrText xml:space="preserve"> PAGEREF _Toc228186938 \h </w:instrText>
            </w:r>
            <w:r>
              <w:rPr>
                <w:noProof/>
                <w:webHidden/>
              </w:rPr>
            </w:r>
            <w:r>
              <w:rPr>
                <w:noProof/>
                <w:webHidden/>
              </w:rPr>
              <w:fldChar w:fldCharType="separate"/>
            </w:r>
            <w:r>
              <w:rPr>
                <w:noProof/>
                <w:webHidden/>
              </w:rPr>
              <w:t>25</w:t>
            </w:r>
            <w:r>
              <w:rPr>
                <w:noProof/>
                <w:webHidden/>
              </w:rPr>
              <w:fldChar w:fldCharType="end"/>
            </w:r>
          </w:hyperlink>
        </w:p>
        <w:p w14:paraId="76E8C092" w14:textId="77BB447D"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9" w:history="1">
            <w:r w:rsidRPr="00623615">
              <w:rPr>
                <w:rStyle w:val="Hyperlink"/>
                <w:noProof/>
              </w:rPr>
              <w:t>Harvest, Release and Total Removal Estimates</w:t>
            </w:r>
            <w:r>
              <w:rPr>
                <w:noProof/>
                <w:webHidden/>
              </w:rPr>
              <w:tab/>
            </w:r>
            <w:r>
              <w:rPr>
                <w:noProof/>
                <w:webHidden/>
              </w:rPr>
              <w:fldChar w:fldCharType="begin"/>
            </w:r>
            <w:r>
              <w:rPr>
                <w:noProof/>
                <w:webHidden/>
              </w:rPr>
              <w:instrText xml:space="preserve"> PAGEREF _Toc228186939 \h </w:instrText>
            </w:r>
            <w:r>
              <w:rPr>
                <w:noProof/>
                <w:webHidden/>
              </w:rPr>
            </w:r>
            <w:r>
              <w:rPr>
                <w:noProof/>
                <w:webHidden/>
              </w:rPr>
              <w:fldChar w:fldCharType="separate"/>
            </w:r>
            <w:r>
              <w:rPr>
                <w:noProof/>
                <w:webHidden/>
              </w:rPr>
              <w:t>25</w:t>
            </w:r>
            <w:r>
              <w:rPr>
                <w:noProof/>
                <w:webHidden/>
              </w:rPr>
              <w:fldChar w:fldCharType="end"/>
            </w:r>
          </w:hyperlink>
        </w:p>
        <w:p w14:paraId="5A309434" w14:textId="26935ADC"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0" w:history="1">
            <w:r w:rsidRPr="00623615">
              <w:rPr>
                <w:rStyle w:val="Hyperlink"/>
                <w:noProof/>
              </w:rPr>
              <w:t>Discussion</w:t>
            </w:r>
            <w:r>
              <w:rPr>
                <w:noProof/>
                <w:webHidden/>
              </w:rPr>
              <w:tab/>
            </w:r>
            <w:r>
              <w:rPr>
                <w:noProof/>
                <w:webHidden/>
              </w:rPr>
              <w:fldChar w:fldCharType="begin"/>
            </w:r>
            <w:r>
              <w:rPr>
                <w:noProof/>
                <w:webHidden/>
              </w:rPr>
              <w:instrText xml:space="preserve"> PAGEREF _Toc228186940 \h </w:instrText>
            </w:r>
            <w:r>
              <w:rPr>
                <w:noProof/>
                <w:webHidden/>
              </w:rPr>
            </w:r>
            <w:r>
              <w:rPr>
                <w:noProof/>
                <w:webHidden/>
              </w:rPr>
              <w:fldChar w:fldCharType="separate"/>
            </w:r>
            <w:r>
              <w:rPr>
                <w:noProof/>
                <w:webHidden/>
              </w:rPr>
              <w:t>27</w:t>
            </w:r>
            <w:r>
              <w:rPr>
                <w:noProof/>
                <w:webHidden/>
              </w:rPr>
              <w:fldChar w:fldCharType="end"/>
            </w:r>
          </w:hyperlink>
        </w:p>
        <w:p w14:paraId="14B26FC7" w14:textId="7CC871BF"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41" w:history="1">
            <w:r w:rsidRPr="00623615">
              <w:rPr>
                <w:rStyle w:val="Hyperlink"/>
                <w:noProof/>
              </w:rPr>
              <w:t>Conclusions and Recommendations</w:t>
            </w:r>
            <w:r>
              <w:rPr>
                <w:noProof/>
                <w:webHidden/>
              </w:rPr>
              <w:tab/>
            </w:r>
            <w:r>
              <w:rPr>
                <w:noProof/>
                <w:webHidden/>
              </w:rPr>
              <w:fldChar w:fldCharType="begin"/>
            </w:r>
            <w:r>
              <w:rPr>
                <w:noProof/>
                <w:webHidden/>
              </w:rPr>
              <w:instrText xml:space="preserve"> PAGEREF _Toc228186941 \h </w:instrText>
            </w:r>
            <w:r>
              <w:rPr>
                <w:noProof/>
                <w:webHidden/>
              </w:rPr>
            </w:r>
            <w:r>
              <w:rPr>
                <w:noProof/>
                <w:webHidden/>
              </w:rPr>
              <w:fldChar w:fldCharType="separate"/>
            </w:r>
            <w:r>
              <w:rPr>
                <w:noProof/>
                <w:webHidden/>
              </w:rPr>
              <w:t>30</w:t>
            </w:r>
            <w:r>
              <w:rPr>
                <w:noProof/>
                <w:webHidden/>
              </w:rPr>
              <w:fldChar w:fldCharType="end"/>
            </w:r>
          </w:hyperlink>
        </w:p>
        <w:p w14:paraId="1C76D374" w14:textId="6B002AB8"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2" w:history="1">
            <w:r w:rsidRPr="00623615">
              <w:rPr>
                <w:rStyle w:val="Hyperlink"/>
                <w:noProof/>
              </w:rPr>
              <w:t>Acknowledgments</w:t>
            </w:r>
            <w:r>
              <w:rPr>
                <w:noProof/>
                <w:webHidden/>
              </w:rPr>
              <w:tab/>
            </w:r>
            <w:r>
              <w:rPr>
                <w:noProof/>
                <w:webHidden/>
              </w:rPr>
              <w:fldChar w:fldCharType="begin"/>
            </w:r>
            <w:r>
              <w:rPr>
                <w:noProof/>
                <w:webHidden/>
              </w:rPr>
              <w:instrText xml:space="preserve"> PAGEREF _Toc228186942 \h </w:instrText>
            </w:r>
            <w:r>
              <w:rPr>
                <w:noProof/>
                <w:webHidden/>
              </w:rPr>
            </w:r>
            <w:r>
              <w:rPr>
                <w:noProof/>
                <w:webHidden/>
              </w:rPr>
              <w:fldChar w:fldCharType="separate"/>
            </w:r>
            <w:r>
              <w:rPr>
                <w:noProof/>
                <w:webHidden/>
              </w:rPr>
              <w:t>30</w:t>
            </w:r>
            <w:r>
              <w:rPr>
                <w:noProof/>
                <w:webHidden/>
              </w:rPr>
              <w:fldChar w:fldCharType="end"/>
            </w:r>
          </w:hyperlink>
        </w:p>
        <w:p w14:paraId="159AB86C" w14:textId="76736285"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3" w:history="1">
            <w:r w:rsidRPr="00623615">
              <w:rPr>
                <w:rStyle w:val="Hyperlink"/>
                <w:noProof/>
              </w:rPr>
              <w:t>Literature Cited</w:t>
            </w:r>
            <w:r>
              <w:rPr>
                <w:noProof/>
                <w:webHidden/>
              </w:rPr>
              <w:tab/>
            </w:r>
            <w:r>
              <w:rPr>
                <w:noProof/>
                <w:webHidden/>
              </w:rPr>
              <w:fldChar w:fldCharType="begin"/>
            </w:r>
            <w:r>
              <w:rPr>
                <w:noProof/>
                <w:webHidden/>
              </w:rPr>
              <w:instrText xml:space="preserve"> PAGEREF _Toc228186943 \h </w:instrText>
            </w:r>
            <w:r>
              <w:rPr>
                <w:noProof/>
                <w:webHidden/>
              </w:rPr>
            </w:r>
            <w:r>
              <w:rPr>
                <w:noProof/>
                <w:webHidden/>
              </w:rPr>
              <w:fldChar w:fldCharType="separate"/>
            </w:r>
            <w:r>
              <w:rPr>
                <w:noProof/>
                <w:webHidden/>
              </w:rPr>
              <w:t>31</w:t>
            </w:r>
            <w:r>
              <w:rPr>
                <w:noProof/>
                <w:webHidden/>
              </w:rPr>
              <w:fldChar w:fldCharType="end"/>
            </w:r>
          </w:hyperlink>
        </w:p>
        <w:p w14:paraId="6B530F24" w14:textId="6BA1D24F" w:rsidR="00D31706" w:rsidRDefault="00000000">
          <w:r>
            <w:fldChar w:fldCharType="end"/>
          </w:r>
        </w:p>
      </w:sdtContent>
    </w:sdt>
    <w:p w14:paraId="6C78D043" w14:textId="77777777" w:rsidR="00D31706" w:rsidRDefault="00000000">
      <w:r>
        <w:br w:type="page"/>
      </w:r>
    </w:p>
    <w:p w14:paraId="71DA81AA" w14:textId="77777777" w:rsidR="00D31706" w:rsidRDefault="00000000">
      <w:pPr>
        <w:pStyle w:val="Heading1"/>
      </w:pPr>
      <w:bookmarkStart w:id="0" w:name="abstract"/>
      <w:bookmarkStart w:id="1" w:name="_Toc228186923"/>
      <w:r>
        <w:lastRenderedPageBreak/>
        <w:t>Abstract</w:t>
      </w:r>
      <w:bookmarkEnd w:id="1"/>
    </w:p>
    <w:p w14:paraId="66AD432D" w14:textId="77777777" w:rsidR="00D31706" w:rsidRDefault="00000000">
      <w:pPr>
        <w:pStyle w:val="FirstParagraph"/>
      </w:pPr>
      <w:r>
        <w:t>Fishery stock assessments require defensible estimates of total extractions (commercial, sport, subsistence, personal use, and bycatch) throughout the history of exploitation and at appropriate spatial scales for management. This study provides updated estimates of total sport harvest and releases for black (</w:t>
      </w:r>
      <w:r>
        <w:rPr>
          <w:i/>
          <w:iCs/>
        </w:rPr>
        <w:t>Sebastes melanops</w:t>
      </w:r>
      <w:r>
        <w:t>) and yelloweye rockfishes (</w:t>
      </w:r>
      <w:r>
        <w:rPr>
          <w:i/>
          <w:iCs/>
        </w:rPr>
        <w:t>S. ruberrimus</w:t>
      </w:r>
      <w:r>
        <w:t>) as well as demersal shelf, slope, and non-black pelagic rockfish complexes in Southeast, in geographic units consistent with commercial fishery management units (CFMUs), and incorporates release mortalities and fish weights to estimate total fishing mortality in pounds. The new methods build on the foundational work of Howard et al. (2020) that developed the spatial relationsihip between sport and commercial fishery management units and provided estimates between 1999 and today. The Bayesian methods used here allow for estimation back through 1977, corrects some faulty assumptions that were necessary in the original Howard methodology, incorporates portside interview data, and provides a unified, reproducible and hierarchical approach to estimating sport fishing mortalities. Guide logbooks have provided a census of guided sport harvest and release by statistical reporting areas and by pelagic and nonpelagic rockfish assemblages since 1998/1999, and a census of yelloweye rockfish harvest and releases since 2006. The Alaska Sport Fishing Survey (referred to as the statewide harvest survey or SWHS) has provided estimates of rockfish harvests since 1977, total catches since 1990 and a breakdown by guided and unguided anglers since 2011. Port sampling data provides estimates of species composition in the harvest, length and weight data, 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corrected and the model applies a hierarchical approach to more appropriately 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unfied approach to quantifying rockfish removals going forward and these methods are recommended for use in stock assessments.</w:t>
      </w:r>
    </w:p>
    <w:p w14:paraId="1FF70F42" w14:textId="77777777" w:rsidR="00D31706" w:rsidRDefault="00000000">
      <w:pPr>
        <w:pStyle w:val="BodyText"/>
      </w:pPr>
      <w:r>
        <w:t xml:space="preserve">Keywords: sport fish, harvest, release, fishing mortality, black rockfish, yelloweye rockfish, demersal shelf rockfish, slope rockfish, pelagic rockfish, Gulf of Alaska, </w:t>
      </w:r>
      <w:r>
        <w:rPr>
          <w:i/>
          <w:iCs/>
        </w:rPr>
        <w:t>Sebastes</w:t>
      </w:r>
      <w:r>
        <w:t xml:space="preserve">, </w:t>
      </w:r>
      <w:r>
        <w:rPr>
          <w:i/>
          <w:iCs/>
        </w:rPr>
        <w:t>Sebastes melanops</w:t>
      </w:r>
      <w:r>
        <w:t xml:space="preserve">, </w:t>
      </w:r>
      <w:r>
        <w:rPr>
          <w:i/>
          <w:iCs/>
        </w:rPr>
        <w:t>Sebastes ruberrimus</w:t>
      </w:r>
      <w:r>
        <w:t>, rockfish</w:t>
      </w:r>
    </w:p>
    <w:p w14:paraId="64111EC2" w14:textId="77777777" w:rsidR="00D31706" w:rsidRDefault="00000000">
      <w:pPr>
        <w:pStyle w:val="Heading1"/>
      </w:pPr>
      <w:bookmarkStart w:id="2" w:name="introduction"/>
      <w:bookmarkStart w:id="3" w:name="_Toc228186924"/>
      <w:bookmarkEnd w:id="0"/>
      <w:r>
        <w:t>Introduction</w:t>
      </w:r>
      <w:bookmarkEnd w:id="3"/>
    </w:p>
    <w:p w14:paraId="7FD5D2C3" w14:textId="77777777" w:rsidR="00D31706" w:rsidRDefault="00000000">
      <w:pPr>
        <w:pStyle w:val="FirstParagraph"/>
      </w:pPr>
      <w:r>
        <w:t>Rockfish (</w:t>
      </w:r>
      <w:r>
        <w:rPr>
          <w:i/>
          <w:iCs/>
        </w:rPr>
        <w:t>Sebastes spp</w:t>
      </w:r>
      <w:r>
        <w:t>)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S. melanops</w:t>
      </w:r>
      <w:r>
        <w:t>) and yelloweye rockfish (</w:t>
      </w:r>
      <w:r>
        <w:rPr>
          <w:i/>
          <w:iCs/>
        </w:rPr>
        <w:t>S. ruberrimus</w:t>
      </w:r>
      <w:r>
        <w:t>) across the Gulf of Alaska (GOA)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14:paraId="49037E52" w14:textId="77777777" w:rsidR="00D31706" w:rsidRDefault="00000000">
      <w:pPr>
        <w:pStyle w:val="BodyText"/>
      </w:pPr>
      <w:r>
        <w:lastRenderedPageBreak/>
        <w:t>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specified in Howard et al. (2020).</w:t>
      </w:r>
    </w:p>
    <w:p w14:paraId="2611F6D1" w14:textId="77777777" w:rsidR="00D31706" w:rsidRDefault="00000000">
      <w:pPr>
        <w:pStyle w:val="BodyText"/>
      </w:pPr>
      <w:r>
        <w:t>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14:paraId="1A368067" w14:textId="77777777" w:rsidR="00D31706" w:rsidRDefault="00000000">
      <w:pPr>
        <w:pStyle w:val="BodyText"/>
      </w:pPr>
      <w:r>
        <w:t>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Post sampling data is used to apportion harvests and releases by species in guided and unguided trips and provide length and weight data.</w:t>
      </w:r>
    </w:p>
    <w:p w14:paraId="37E8A60B" w14:textId="77777777" w:rsidR="00D31706" w:rsidRDefault="00000000">
      <w:pPr>
        <w:pStyle w:val="BodyText"/>
      </w:pPr>
      <w:r>
        <w:t>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14:paraId="7336B76E" w14:textId="77777777" w:rsidR="00D31706" w:rsidRDefault="00000000">
      <w:pPr>
        <w:pStyle w:val="BodyText"/>
      </w:pPr>
      <w:r>
        <w:t>Yelloweye and black rockfish removal estimation methods were originally developed by Howard et al. (2020; hereafter refered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data. This approach was both novel and critical in providing harvest and release estimates for managers to understand the magnitude of the catch and to allow accurate stock assessments.</w:t>
      </w:r>
    </w:p>
    <w:p w14:paraId="1527E316" w14:textId="77777777" w:rsidR="00D31706" w:rsidRDefault="00000000">
      <w:pPr>
        <w:pStyle w:val="BodyText"/>
      </w:pPr>
      <w:r>
        <w:t>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even though rockfish have been harvested by sport anglers since at least the 1960s. The Howard methods also rely on a “decision tree” approach to deal with missing data and inadequate sample sizes by using long term averages or proxy values from neighboring management areas. Furthermore, while the Howard methods address bias in the SWHS data, it is not implicitly estimated or corrected. In particular, the estimation of unguided harvests and releases relies on an expansion of logbook data based on the guided:unguided ratio in the SWHS data for all rockfish combined, regardless of species or species complex.</w:t>
      </w:r>
    </w:p>
    <w:p w14:paraId="363F7AAA" w14:textId="77777777" w:rsidR="00D31706" w:rsidRDefault="00000000">
      <w:pPr>
        <w:pStyle w:val="BodyText"/>
      </w:pPr>
      <w:r>
        <w:lastRenderedPageBreak/>
        <w:t>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hierachichal model that more accurately and efficiently shares information between areas within regions and over time (Table 1 HOWARD_VS_BAYES). To generate estimates prior to 1999 the Bayesian model estimates trends in species proportions and harvest/release probability to project backwards in time while explicitly estimating bias in the SWHS harvest and release data. Furthermore, the model’s hierarchichal structure allows information on these trends, as well as overall harvest trends, to be shared among management areas within the three main regions (Southeast, Southcentral and Kodiak) without having to use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estimates are also produced in one place.</w:t>
      </w:r>
    </w:p>
    <w:p w14:paraId="3C51A406" w14:textId="77777777" w:rsidR="00D31706" w:rsidRDefault="00000000">
      <w:pPr>
        <w:pStyle w:val="BodyText"/>
      </w:pPr>
      <w:r>
        <w:t>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p w14:paraId="230E52F9" w14:textId="77777777" w:rsidR="00D31706" w:rsidRDefault="00000000">
      <w:pPr>
        <w:pStyle w:val="Heading1"/>
      </w:pPr>
      <w:bookmarkStart w:id="4" w:name="objective"/>
      <w:bookmarkStart w:id="5" w:name="_Toc228186925"/>
      <w:bookmarkEnd w:id="2"/>
      <w:r>
        <w:t>Objective</w:t>
      </w:r>
      <w:bookmarkEnd w:id="5"/>
    </w:p>
    <w:p w14:paraId="7791D74C" w14:textId="77777777" w:rsidR="00D31706" w:rsidRDefault="00000000">
      <w:pPr>
        <w:numPr>
          <w:ilvl w:val="0"/>
          <w:numId w:val="28"/>
        </w:numPr>
      </w:pPr>
      <w:r>
        <w:t>Estimate annual sport harvests,releases and total removals in biomass of rockfishes in Gulf of Alaska CFMUs from 1977 – 2024. Estimates are for the following species / complexes in the following regions:</w:t>
      </w:r>
    </w:p>
    <w:p w14:paraId="30FD6B55" w14:textId="77777777" w:rsidR="00D31706" w:rsidRDefault="00000000">
      <w:pPr>
        <w:pStyle w:val="Compact"/>
        <w:numPr>
          <w:ilvl w:val="1"/>
          <w:numId w:val="29"/>
        </w:numPr>
      </w:pPr>
      <w:r>
        <w:t>black rockfish (all regions)</w:t>
      </w:r>
    </w:p>
    <w:p w14:paraId="050B64F0" w14:textId="77777777" w:rsidR="00D31706" w:rsidRDefault="00000000">
      <w:pPr>
        <w:pStyle w:val="Compact"/>
        <w:numPr>
          <w:ilvl w:val="1"/>
          <w:numId w:val="29"/>
        </w:numPr>
      </w:pPr>
      <w:r>
        <w:t>yelloweye rockfish (all regions)</w:t>
      </w:r>
    </w:p>
    <w:p w14:paraId="212C027D" w14:textId="77777777" w:rsidR="00D31706" w:rsidRDefault="00000000">
      <w:pPr>
        <w:pStyle w:val="Compact"/>
        <w:numPr>
          <w:ilvl w:val="1"/>
          <w:numId w:val="29"/>
        </w:numPr>
      </w:pPr>
      <w:r>
        <w:t xml:space="preserve">non-black pelagic rockfish (dark </w:t>
      </w:r>
      <w:r>
        <w:rPr>
          <w:i/>
          <w:iCs/>
        </w:rPr>
        <w:t>S. ciliates</w:t>
      </w:r>
      <w:r>
        <w:t xml:space="preserve">, dusky </w:t>
      </w:r>
      <w:r>
        <w:rPr>
          <w:i/>
          <w:iCs/>
        </w:rPr>
        <w:t>S. variabilis</w:t>
      </w:r>
      <w:r>
        <w:t xml:space="preserve">, widow </w:t>
      </w:r>
      <w:r>
        <w:rPr>
          <w:i/>
          <w:iCs/>
        </w:rPr>
        <w:t>entomelas</w:t>
      </w:r>
      <w:r>
        <w:t xml:space="preserve">, yellowtail </w:t>
      </w:r>
      <w:r>
        <w:rPr>
          <w:i/>
          <w:iCs/>
        </w:rPr>
        <w:t>S. flavidus</w:t>
      </w:r>
      <w:r>
        <w:t xml:space="preserve">, and blue </w:t>
      </w:r>
      <w:r>
        <w:rPr>
          <w:i/>
          <w:iCs/>
        </w:rPr>
        <w:t>S. mystinus</w:t>
      </w:r>
      <w:r>
        <w:t xml:space="preserve"> rockfish); Southeast only,</w:t>
      </w:r>
    </w:p>
    <w:p w14:paraId="30682AD6" w14:textId="77777777" w:rsidR="00D31706" w:rsidRDefault="00000000">
      <w:pPr>
        <w:pStyle w:val="Compact"/>
        <w:numPr>
          <w:ilvl w:val="1"/>
          <w:numId w:val="29"/>
        </w:numPr>
      </w:pPr>
      <w:r>
        <w:t xml:space="preserve">non-yelloweye demersal shelf (DSR) rockfish (canary </w:t>
      </w:r>
      <w:r>
        <w:rPr>
          <w:i/>
          <w:iCs/>
        </w:rPr>
        <w:t>S. pinniger</w:t>
      </w:r>
      <w:r>
        <w:t xml:space="preserve">, quillback </w:t>
      </w:r>
      <w:r>
        <w:rPr>
          <w:i/>
          <w:iCs/>
        </w:rPr>
        <w:t>S. maliger</w:t>
      </w:r>
      <w:r>
        <w:t xml:space="preserve">, china </w:t>
      </w:r>
      <w:r>
        <w:rPr>
          <w:i/>
          <w:iCs/>
        </w:rPr>
        <w:t>S. nebulosus</w:t>
      </w:r>
      <w:r>
        <w:t xml:space="preserve">, copper </w:t>
      </w:r>
      <w:r>
        <w:rPr>
          <w:i/>
          <w:iCs/>
        </w:rPr>
        <w:t>S. caurinus</w:t>
      </w:r>
      <w:r>
        <w:t xml:space="preserve">, rosethorn </w:t>
      </w:r>
      <w:r>
        <w:rPr>
          <w:i/>
          <w:iCs/>
        </w:rPr>
        <w:t>S. helvomaculatus</w:t>
      </w:r>
      <w:r>
        <w:t xml:space="preserve"> and tiger </w:t>
      </w:r>
      <w:r>
        <w:rPr>
          <w:i/>
          <w:iCs/>
        </w:rPr>
        <w:t>S. nigrocinctus</w:t>
      </w:r>
      <w:r>
        <w:t xml:space="preserve"> rockfish); Southeast only, and,</w:t>
      </w:r>
    </w:p>
    <w:p w14:paraId="27401AC7" w14:textId="77777777" w:rsidR="00D31706" w:rsidRDefault="00000000">
      <w:pPr>
        <w:pStyle w:val="Compact"/>
        <w:numPr>
          <w:ilvl w:val="1"/>
          <w:numId w:val="29"/>
        </w:numPr>
      </w:pPr>
      <w:r>
        <w:t xml:space="preserve">slope rockfish (redbanded </w:t>
      </w:r>
      <w:r>
        <w:rPr>
          <w:i/>
          <w:iCs/>
        </w:rPr>
        <w:t>S. babcocki</w:t>
      </w:r>
      <w:r>
        <w:t xml:space="preserve"> , rougheye </w:t>
      </w:r>
      <w:r>
        <w:rPr>
          <w:i/>
          <w:iCs/>
        </w:rPr>
        <w:t>S. aleutianus</w:t>
      </w:r>
      <w:r>
        <w:t xml:space="preserve">, silvergray </w:t>
      </w:r>
      <w:r>
        <w:rPr>
          <w:i/>
          <w:iCs/>
        </w:rPr>
        <w:t>S. brevispinis</w:t>
      </w:r>
      <w:r>
        <w:t xml:space="preserve">, shortraker </w:t>
      </w:r>
      <w:r>
        <w:rPr>
          <w:i/>
          <w:iCs/>
        </w:rPr>
        <w:t>S. borealis</w:t>
      </w:r>
      <w:r>
        <w:t xml:space="preserve">, and vermillion </w:t>
      </w:r>
      <w:r>
        <w:rPr>
          <w:i/>
          <w:iCs/>
        </w:rPr>
        <w:t>S. miniatus</w:t>
      </w:r>
      <w:r>
        <w:t xml:space="preserve"> rockfish); Southeast only.</w:t>
      </w:r>
    </w:p>
    <w:p w14:paraId="614FFF43" w14:textId="77777777" w:rsidR="00D31706" w:rsidRDefault="00000000">
      <w:pPr>
        <w:pStyle w:val="Heading1"/>
      </w:pPr>
      <w:bookmarkStart w:id="6" w:name="study-area"/>
      <w:bookmarkStart w:id="7" w:name="_Toc228186926"/>
      <w:bookmarkEnd w:id="4"/>
      <w:r>
        <w:lastRenderedPageBreak/>
        <w:t>Study Area</w:t>
      </w:r>
      <w:bookmarkEnd w:id="7"/>
    </w:p>
    <w:p w14:paraId="5500854E" w14:textId="77777777" w:rsidR="00D31706" w:rsidRDefault="00000000">
      <w:pPr>
        <w:pStyle w:val="FirstParagraph"/>
      </w:pPr>
      <w:r>
        <w:t>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14:paraId="1006E49F" w14:textId="77777777" w:rsidR="00D31706" w:rsidRDefault="00000000">
      <w:pPr>
        <w:pStyle w:val="BodyText"/>
      </w:pPr>
      <w:r>
        <w:t>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p w14:paraId="737D4EB9" w14:textId="77777777" w:rsidR="00D31706" w:rsidRDefault="00000000">
      <w:pPr>
        <w:pStyle w:val="Heading1"/>
      </w:pPr>
      <w:bookmarkStart w:id="8" w:name="methods"/>
      <w:bookmarkStart w:id="9" w:name="_Toc228186927"/>
      <w:bookmarkEnd w:id="6"/>
      <w:r>
        <w:t>Methods</w:t>
      </w:r>
      <w:bookmarkEnd w:id="9"/>
    </w:p>
    <w:p w14:paraId="2941FA6E" w14:textId="77777777" w:rsidR="00D31706" w:rsidRDefault="00000000">
      <w:pPr>
        <w:pStyle w:val="Heading2"/>
      </w:pPr>
      <w:bookmarkStart w:id="10" w:name="data"/>
      <w:bookmarkStart w:id="11" w:name="_Toc228186928"/>
      <w:r>
        <w:t>Data</w:t>
      </w:r>
      <w:bookmarkEnd w:id="11"/>
    </w:p>
    <w:p w14:paraId="6331251A" w14:textId="77777777" w:rsidR="00D31706" w:rsidRDefault="00000000">
      <w:pPr>
        <w:pStyle w:val="Heading4"/>
      </w:pPr>
      <w:bookmarkStart w:id="12" w:name="logbook-data"/>
      <w:r>
        <w:t>Logbook Data</w:t>
      </w:r>
    </w:p>
    <w:p w14:paraId="6F6939CC" w14:textId="77777777" w:rsidR="00D31706" w:rsidRDefault="00000000">
      <w:pPr>
        <w:pStyle w:val="FirstParagraph"/>
      </w:pPr>
      <w:r>
        <w:t>The department’s charter logbook program provides data on guided sport fishing in state waters in a similar manner to how fish tickets are used in commercial fisheries. Sport fishing guides have been required to report their harvest of rockfish for 27 years (1998-2024) and releases for 26 years (1999-2024) as part of the charter logbook program. Reported harvest and releases is also available by assemblage (pelagic vs. non-pelagic) for the entirety of the program while harvest and release of yelloweye and “other” (non-pelagic, non-yelloweye) rockfish were reported separately beginning in 2006. Logbook data is treated as a census of the true catch and release of rockfish in these categories.</w:t>
      </w:r>
    </w:p>
    <w:p w14:paraId="32DB41C5" w14:textId="77777777" w:rsidR="00D31706" w:rsidRDefault="00000000">
      <w:pPr>
        <w:pStyle w:val="Heading4"/>
      </w:pPr>
      <w:bookmarkStart w:id="13" w:name="statewide-harvest-survey-data"/>
      <w:bookmarkEnd w:id="12"/>
      <w:r>
        <w:t>Statewide Harvest Survey Data</w:t>
      </w:r>
    </w:p>
    <w:p w14:paraId="2076E362" w14:textId="77777777" w:rsidR="00D31706" w:rsidRDefault="00000000">
      <w:pPr>
        <w:pStyle w:val="FirstParagraph"/>
      </w:pPr>
      <w:r>
        <w:t>Statewide harvest survey estimates of total rockfish (all species combined) catch and harvest are available for 29 years (1996 -2 024) for all users and are broken down by guided and unguided trips since 2011 (Figure 5 DATA_SOURCES). Additionally, there are overall harvest estimates from 1977 - 1995 and release estimates from 1990 - 1995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14:paraId="0BFDDEA7" w14:textId="77777777" w:rsidR="00D31706" w:rsidRDefault="00000000">
      <w:pPr>
        <w:pStyle w:val="BodyText"/>
      </w:pPr>
      <w:r>
        <w:t xml:space="preserve">SWHS Rockfish release estimates are inferred from the difference between catch and harvest estimates. SWHS release estimates were assumed equal the total catch minus the harvest and the </w:t>
      </w:r>
      <w:r>
        <w:lastRenderedPageBreak/>
        <w:t>standard deviation of the releases was derived from the standard deviation of the harvest and catch estimates such that</w:t>
      </w:r>
    </w:p>
    <w:p w14:paraId="25535B0D" w14:textId="77777777" w:rsidR="00D31706"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sub>
          </m:sSub>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H</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2</m:t>
                  </m:r>
                </m:sup>
              </m:sSubSup>
            </m:e>
          </m:rad>
        </m:oMath>
      </m:oMathPara>
    </w:p>
    <w:p w14:paraId="09D8C5E9" w14:textId="77777777" w:rsidR="00D31706" w:rsidRDefault="00000000">
      <w:pPr>
        <w:pStyle w:val="BodyText"/>
      </w:pPr>
      <w:r>
        <w:t>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p w14:paraId="5C2D3A5C" w14:textId="77777777" w:rsidR="00D31706" w:rsidRDefault="00000000">
      <w:pPr>
        <w:pStyle w:val="Heading4"/>
      </w:pPr>
      <w:bookmarkStart w:id="14" w:name="port-sampling-data"/>
      <w:bookmarkEnd w:id="13"/>
      <w:r>
        <w:t>Port Sampling Data</w:t>
      </w:r>
    </w:p>
    <w:p w14:paraId="4E24B689" w14:textId="77777777" w:rsidR="00D31706" w:rsidRDefault="00000000">
      <w:pPr>
        <w:pStyle w:val="FirstParagraph"/>
      </w:pPr>
      <w:r>
        <w:t>The department’s port sampling program provides data on the species composition of the catch, length, weight and otolith samples, and interview data on the relative number of fish harvested and released. Port sampling data exists from Southcentral and Kodiak areas since 1996 and from Southeast Alaska areas since 2006 (McKean and Ford 2025; Richards et al. 2025; Jaenicke et al. 2019; Failor 2016). Port sampling data in Southcentral and Kodiak areas is subdivided by user group (private or guided anglers) and the number of total rockfish, pelagic and non-pelagic rockfish, black rockfish and yelloweye rockfish. In Southeast Alaska areas, the data is further subdivided into demersal shelf (DSR, of which yelloweye are one species) and slope rockfish.</w:t>
      </w:r>
    </w:p>
    <w:p w14:paraId="717B7ACF" w14:textId="77777777" w:rsidR="00D31706" w:rsidRDefault="00000000">
      <w:pPr>
        <w:pStyle w:val="Heading4"/>
      </w:pPr>
      <w:bookmarkStart w:id="15" w:name="release-mortality-estimates"/>
      <w:bookmarkEnd w:id="14"/>
      <w:r>
        <w:t>Release Mortality Estimates</w:t>
      </w:r>
    </w:p>
    <w:p w14:paraId="29235D9F" w14:textId="77777777" w:rsidR="00D31706" w:rsidRDefault="00000000">
      <w:pPr>
        <w:pStyle w:val="FirstParagraph"/>
      </w:pPr>
      <w:r>
        <w:t>Estimating total removals from the population includes accounting for the number of fish that are expected to die after release. Release mortality estimates prior to 2013, the year DWR devices were mandated, assume that all fish were released on the surface and apply published mortality estimates (Hannah et al. 2008; Hochhalter et al. 2011; Hannah et a. 2012; Hochhalter et al. 2012) for pelagic and non-pelagic species (Figure RELEASE MORT). After 2013, release mortality rates assume the use of DWR devices and mortality rates commensurate with the literature.</w:t>
      </w:r>
    </w:p>
    <w:p w14:paraId="4CCB7181" w14:textId="77777777" w:rsidR="00D31706" w:rsidRDefault="00000000">
      <w:pPr>
        <w:pStyle w:val="BodyText"/>
      </w:pPr>
      <w:r>
        <w:t xml:space="preserve">Southeast mortality rates do not account for the depth of release, but assume a phased in effect of the DWR devices for private users. </w:t>
      </w:r>
      <w:r w:rsidRPr="00ED5DBB">
        <w:rPr>
          <w:b/>
          <w:bCs/>
          <w:i/>
          <w:iCs/>
          <w:highlight w:val="yellow"/>
        </w:rPr>
        <w:t>Chris and Diana please expand and correct as you see fit! IF there is any text or reference on describing how unguided release mort estimates were developed, that would be great!</w:t>
      </w:r>
    </w:p>
    <w:p w14:paraId="33CE4C6A" w14:textId="77777777" w:rsidR="00D31706" w:rsidRDefault="00000000">
      <w:pPr>
        <w:pStyle w:val="BodyText"/>
      </w:pPr>
      <w:r>
        <w:t xml:space="preserve">Southcentral and Kodiak mortality rates factor in the depth-at-release information from port side interviews and calculate mortality rates based on the depth-of-release data pooled across years. This data is not sufficient for annual estimates but is instead pooled across years to provide an average depth profile of releases for each species assemblage and area. For each Southcentral and Kodiak area, user group and species assemblage has pre- and post-DWR release mortality estimates calculated by averaging the mortality estimates from the different depth strata weighted by the estimated proportion released within each depth strata (Appendix CLAYS TABLE). </w:t>
      </w:r>
      <w:r w:rsidRPr="00ED5DBB">
        <w:rPr>
          <w:b/>
          <w:bCs/>
          <w:i/>
          <w:iCs/>
          <w:highlight w:val="cyan"/>
        </w:rPr>
        <w:t>Clay please expand and correct as you see fit!</w:t>
      </w:r>
    </w:p>
    <w:p w14:paraId="0C563D3A" w14:textId="77777777" w:rsidR="00D31706" w:rsidRDefault="00000000">
      <w:pPr>
        <w:pStyle w:val="Heading4"/>
      </w:pPr>
      <w:bookmarkStart w:id="16" w:name="weight-data-and-estimates"/>
      <w:bookmarkEnd w:id="15"/>
      <w:r>
        <w:t>Weight Data and Estimates</w:t>
      </w:r>
    </w:p>
    <w:p w14:paraId="63778ED1" w14:textId="77777777" w:rsidR="00D31706" w:rsidRDefault="00000000">
      <w:pPr>
        <w:pStyle w:val="FirstParagraph"/>
      </w:pPr>
      <w:r>
        <w:t xml:space="preserve">Port sampling programs also provide the data necessary to convert fish numbers to biomass. All rockfish are sampled for length and in Southcentral Alaska a subsample are weighed. All measured </w:t>
      </w:r>
      <w:r>
        <w:lastRenderedPageBreak/>
        <w:t xml:space="preserve">fish that were not weighed have weights estimated using a weight ~ length regression. In southcentral and Kodiak regions the weight ~ length relationship for black and yelloweye rockfish is estimated from samples collected between 1996 and 2021 such that the predicted weight is related to the measured length, </w:t>
      </w:r>
      <w:r>
        <w:rPr>
          <w:i/>
          <w:iCs/>
        </w:rPr>
        <w:t>L</w:t>
      </w:r>
      <w:r>
        <w:t xml:space="preserve"> such that</w:t>
      </w:r>
    </w:p>
    <w:p w14:paraId="7CAEE354" w14:textId="77777777" w:rsidR="00D31706" w:rsidRDefault="00000000">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nor/>
                </m:rPr>
                <m:t>L</m:t>
              </m:r>
            </m:e>
            <m:sup>
              <m:r>
                <w:rPr>
                  <w:rFonts w:ascii="Cambria Math" w:hAnsi="Cambria Math"/>
                </w:rPr>
                <m:t>β</m:t>
              </m:r>
            </m:sup>
          </m:sSup>
        </m:oMath>
      </m:oMathPara>
    </w:p>
    <w:p w14:paraId="5C5413F0" w14:textId="77777777" w:rsidR="00D31706" w:rsidRDefault="00000000">
      <w:pPr>
        <w:pStyle w:val="BodyText"/>
      </w:pPr>
      <w:r>
        <w:t xml:space="preserve">where </w:t>
      </w:r>
      <m:oMath>
        <m:r>
          <w:rPr>
            <w:rFonts w:ascii="Cambria Math" w:hAnsi="Cambria Math"/>
          </w:rPr>
          <m:t>α</m:t>
        </m:r>
      </m:oMath>
      <w:r>
        <w:t xml:space="preserve"> and </w:t>
      </w:r>
      <m:oMath>
        <m:r>
          <w:rPr>
            <w:rFonts w:ascii="Cambria Math" w:hAnsi="Cambria Math"/>
          </w:rPr>
          <m:t>β</m:t>
        </m:r>
      </m:oMath>
      <w:r>
        <w:t xml:space="preserve"> are estimated using least square methods (McKean and Ford 2025; Schuster et al. 2025). Southeast rockfish weights are also estimated from weight length regressions but rely on published values (Richards et al. 2025).</w:t>
      </w:r>
    </w:p>
    <w:p w14:paraId="208DB2EF" w14:textId="77777777" w:rsidR="00D31706" w:rsidRDefault="00000000">
      <w:pPr>
        <w:pStyle w:val="BodyText"/>
      </w:pPr>
      <w:r>
        <w:t>Converting the number of fish harvested or released into biomass was done by multiplying the average weight of the species or species complex by the estimated number. For each year and CFMU the average weight of each species or species complex is calculated from the weights as predicted by the lengths of sampled fish. For Southcentral and Kodiak regions a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14:paraId="77163F02" w14:textId="77777777" w:rsidR="00D31706" w:rsidRDefault="00000000">
      <w:pPr>
        <w:pStyle w:val="BodyText"/>
      </w:pPr>
      <w:r>
        <w:t>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14:paraId="2B7C14CE" w14:textId="77777777" w:rsidR="00D31706" w:rsidRDefault="00000000">
      <w:pPr>
        <w:pStyle w:val="BodyText"/>
      </w:pPr>
      <w:r>
        <w:t xml:space="preserve">Southeast Alaska uses a 4-stage weighted average routine to estimate mean weights because random sampling is not possible across the region’s ports (Richards et al. 2025). The 4-stage approach is detailed in Richards et al. (2025). </w:t>
      </w:r>
      <w:r w:rsidRPr="00ED5DBB">
        <w:rPr>
          <w:b/>
          <w:bCs/>
          <w:i/>
          <w:iCs/>
          <w:highlight w:val="yellow"/>
        </w:rPr>
        <w:t>Diana and Chris… please flesh this out as you see fit. It might be good to include details on the years that we are getting 4-staage estimates from.</w:t>
      </w:r>
    </w:p>
    <w:p w14:paraId="5236FE06" w14:textId="77777777" w:rsidR="00D31706" w:rsidRDefault="00000000">
      <w:pPr>
        <w:pStyle w:val="Heading4"/>
      </w:pPr>
      <w:bookmarkStart w:id="17" w:name="kodiak-stereoscopic-camera-data"/>
      <w:bookmarkEnd w:id="16"/>
      <w:r>
        <w:t>Kodiak Stereoscopic Camera Data</w:t>
      </w:r>
    </w:p>
    <w:p w14:paraId="22BC0832" w14:textId="77777777" w:rsidR="00D31706" w:rsidRDefault="00000000">
      <w:pPr>
        <w:pStyle w:val="FirstParagraph"/>
      </w:pPr>
      <w:r>
        <w:t>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stereoscopic cameras are used to estimates species compositions of the surveyed pelagic rockfish communities (Tschersich et al. 2023). The species apportionment data from those cameras was used as supplemental data in this model to further inform the species composition in the Kodiak CFMUs.</w:t>
      </w:r>
    </w:p>
    <w:p w14:paraId="22931BBD" w14:textId="77777777" w:rsidR="00D31706" w:rsidRDefault="00000000">
      <w:pPr>
        <w:pStyle w:val="Heading3"/>
      </w:pPr>
      <w:bookmarkStart w:id="18" w:name="model-structure"/>
      <w:bookmarkEnd w:id="17"/>
      <w:r>
        <w:t>Model Structure</w:t>
      </w:r>
    </w:p>
    <w:p w14:paraId="009BF6A2" w14:textId="77777777" w:rsidR="00D31706" w:rsidRDefault="00000000">
      <w:pPr>
        <w:pStyle w:val="FirstParagraph"/>
      </w:pPr>
      <w:r>
        <w:t xml:space="preserve">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to provide those estimates. Doing so required relying on long term means when the data revealed no temporal trends or, alternatively, logistic curves to account for trends in the data when trends were evident. </w:t>
      </w:r>
      <w:r>
        <w:lastRenderedPageBreak/>
        <w:t>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rockfish harvests, including fishery closures and more severe bag limit reductions (Arthur et al 2024; Blain-Roth et al. 2024; Polum et al. 2025). These regulatory changes altered angler behavior with regard to retention probabilities and species composition of the harvest and thus behavior during the modern period would not be informative to angler behavior in the past. While the process remains consistent throughout the entire time series, long term means and logistic extrapolations in the hindcasting process rely only on data through 2019.</w:t>
      </w:r>
    </w:p>
    <w:p w14:paraId="7A515793" w14:textId="77777777" w:rsidR="00D31706" w:rsidRDefault="00000000">
      <w:pPr>
        <w:pStyle w:val="Heading2"/>
      </w:pPr>
      <w:bookmarkStart w:id="19" w:name="process-equations"/>
      <w:bookmarkStart w:id="20" w:name="_Toc228186929"/>
      <w:bookmarkEnd w:id="10"/>
      <w:bookmarkEnd w:id="18"/>
      <w:r>
        <w:t>Process equations</w:t>
      </w:r>
      <w:bookmarkEnd w:id="20"/>
    </w:p>
    <w:p w14:paraId="1D99A17C" w14:textId="77777777" w:rsidR="00D31706" w:rsidRDefault="00000000">
      <w:pPr>
        <w:pStyle w:val="FirstParagraph"/>
      </w:pPr>
      <w:r>
        <w:t>The model process is based around the guided logbook and SWHS estimates of total rockfish harvest by year and CFMU. Guided and unguided harvests are proportionally related to total harvests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while species specific harvests are related to the total harvest based on the proportions evident in the port sampling and logbook data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Release estimates are based on the proportion of all catches that were harvested, also referred to as the retention probability or the proportion-harvested, </w:t>
      </w:r>
      <w:r>
        <w:rPr>
          <w:i/>
          <w:iCs/>
        </w:rPr>
        <w:t>pH</w:t>
      </w:r>
      <w:r>
        <w:t>.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p w14:paraId="29D4D376" w14:textId="77777777" w:rsidR="00D31706" w:rsidRDefault="00000000">
      <w:pPr>
        <w:pStyle w:val="Heading3"/>
      </w:pPr>
      <w:bookmarkStart w:id="21" w:name="harvests"/>
      <w:r>
        <w:t>Harvests</w:t>
      </w:r>
    </w:p>
    <w:p w14:paraId="64C11F4C" w14:textId="77777777" w:rsidR="00D31706" w:rsidRDefault="00000000">
      <w:pPr>
        <w:pStyle w:val="FirstParagraph"/>
      </w:pPr>
      <w:r>
        <w:t xml:space="preserve">The true harvest </w:t>
      </w:r>
      <m:oMath>
        <m:sSub>
          <m:sSubPr>
            <m:ctrlPr>
              <w:rPr>
                <w:rFonts w:ascii="Cambria Math" w:hAnsi="Cambria Math"/>
              </w:rPr>
            </m:ctrlPr>
          </m:sSubPr>
          <m:e>
            <m:r>
              <w:rPr>
                <w:rFonts w:ascii="Cambria Math" w:hAnsi="Cambria Math"/>
              </w:rPr>
              <m:t>H</m:t>
            </m:r>
          </m:e>
          <m:sub>
            <m:r>
              <w:rPr>
                <w:rFonts w:ascii="Cambria Math" w:hAnsi="Cambria Math"/>
              </w:rPr>
              <m:t>ay</m:t>
            </m:r>
          </m:sub>
        </m:sSub>
      </m:oMath>
      <w:r>
        <w:t xml:space="preserve"> of rockfish for area </w:t>
      </w:r>
      <m:oMath>
        <m:r>
          <w:rPr>
            <w:rFonts w:ascii="Cambria Math" w:hAnsi="Cambria Math"/>
          </w:rPr>
          <m:t>a</m:t>
        </m:r>
      </m:oMath>
      <w:r>
        <w:t xml:space="preserve"> during year </w:t>
      </w:r>
      <m:oMath>
        <m:r>
          <w:rPr>
            <w:rFonts w:ascii="Cambria Math" w:hAnsi="Cambria Math"/>
          </w:rPr>
          <m:t>y</m:t>
        </m:r>
      </m:oMath>
      <w:r>
        <w:t xml:space="preserve"> is assumed to follow a temporal trend defined by a penalized spline:</w:t>
      </w:r>
    </w:p>
    <w:p w14:paraId="5FDA80BF" w14:textId="77777777" w:rsidR="00D31706" w:rsidRDefault="00000000">
      <w:pPr>
        <w:pStyle w:val="BodyText"/>
      </w:pPr>
      <m:oMathPara>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Ha</m:t>
                  </m:r>
                </m:sub>
              </m:sSub>
            </m:e>
          </m:d>
        </m:oMath>
      </m:oMathPara>
    </w:p>
    <w:p w14:paraId="5C8A0CEE" w14:textId="77777777" w:rsidR="00D31706" w:rsidRDefault="00000000">
      <w:pPr>
        <w:pStyle w:val="BodyText"/>
      </w:pPr>
      <w:r>
        <w:t xml:space="preserve">where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oMath>
      <w:r>
        <w:t xml:space="preserve"> is a p-spline basis with 7 components (knots) and a second-degree penalty (Eiler and Marx 1996; Ruppert et al. 2003; Lang and Brezger 2004; Appendix A) and </w:t>
      </w:r>
      <m:oMath>
        <m:sSub>
          <m:sSubPr>
            <m:ctrlPr>
              <w:rPr>
                <w:rFonts w:ascii="Cambria Math" w:hAnsi="Cambria Math"/>
              </w:rPr>
            </m:ctrlPr>
          </m:sSubPr>
          <m:e>
            <m:r>
              <w:rPr>
                <w:rFonts w:ascii="Cambria Math" w:hAnsi="Cambria Math"/>
              </w:rPr>
              <m:t>σ</m:t>
            </m:r>
          </m:e>
          <m:sub>
            <m:r>
              <w:rPr>
                <w:rFonts w:ascii="Cambria Math" w:hAnsi="Cambria Math"/>
              </w:rPr>
              <m:t>Ha</m:t>
            </m:r>
          </m:sub>
        </m:sSub>
      </m:oMath>
      <w:r>
        <w:t xml:space="preserve"> is the variance (Table 2 PRIORS). The spline was modeled hierarchically within regions (Table 2 PRIORS, Appendix A).</w:t>
      </w:r>
    </w:p>
    <w:p w14:paraId="371EF5BB" w14:textId="77777777" w:rsidR="00D31706" w:rsidRDefault="00000000">
      <w:pPr>
        <w:pStyle w:val="BodyText"/>
      </w:pPr>
      <w:r>
        <w:t xml:space="preserve">Harvests were apportioned by user groups such that charter and private harvest </w:t>
      </w:r>
      <m:oMath>
        <m:sSub>
          <m:sSubPr>
            <m:ctrlPr>
              <w:rPr>
                <w:rFonts w:ascii="Cambria Math" w:hAnsi="Cambria Math"/>
              </w:rPr>
            </m:ctrlPr>
          </m:sSubPr>
          <m:e>
            <m:r>
              <w:rPr>
                <w:rFonts w:ascii="Cambria Math" w:hAnsi="Cambria Math"/>
              </w:rPr>
              <m:t>H</m:t>
            </m:r>
          </m:e>
          <m:sub>
            <m:r>
              <w:rPr>
                <w:rFonts w:ascii="Cambria Math" w:hAnsi="Cambria Math"/>
              </w:rPr>
              <m:t>ayu</m:t>
            </m:r>
          </m:sub>
        </m:sSub>
      </m:oMath>
      <w:r>
        <w:t xml:space="preserve"> (where </w:t>
      </w:r>
      <w:r>
        <w:rPr>
          <w:i/>
          <w:iCs/>
        </w:rPr>
        <w:t>u</w:t>
      </w:r>
      <w:r>
        <w:t xml:space="preserve"> = 1 for charter anglers and </w:t>
      </w:r>
      <w:r>
        <w:rPr>
          <w:i/>
          <w:iCs/>
        </w:rPr>
        <w:t>u</w:t>
      </w:r>
      <w:r>
        <w:t xml:space="preserve"> = 2 for private anglers) is a fraction of total annual harvest in each area:</w:t>
      </w:r>
    </w:p>
    <w:p w14:paraId="39C5D6A8" w14:textId="77777777" w:rsidR="00D31706"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m:oMathPara>
    </w:p>
    <w:p w14:paraId="75C8CF0F" w14:textId="77777777" w:rsidR="00D31706"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e>
          </m:d>
        </m:oMath>
      </m:oMathPara>
    </w:p>
    <w:p w14:paraId="33BC5F19"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is the fraction of the annual harvest in each area taken by charter anglers.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was modeled hierarchically across years as:</w:t>
      </w:r>
    </w:p>
    <w:p w14:paraId="5C99043E" w14:textId="77777777" w:rsidR="00D31706" w:rsidRDefault="00000000">
      <w:pPr>
        <w:pStyle w:val="BodyText"/>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r>
            <m:rPr>
              <m:nor/>
            </m:rPr>
            <m:t>beta</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1</m:t>
                  </m:r>
                </m:e>
                <m:sub>
                  <m:r>
                    <w:rPr>
                      <w:rFonts w:ascii="Cambria Math" w:hAnsi="Cambria Math"/>
                    </w:rPr>
                    <m:t>a</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2</m:t>
                  </m:r>
                </m:e>
                <m:sub>
                  <m:r>
                    <w:rPr>
                      <w:rFonts w:ascii="Cambria Math" w:hAnsi="Cambria Math"/>
                    </w:rPr>
                    <m:t>a</m:t>
                  </m:r>
                </m:sub>
              </m:sSub>
            </m:e>
          </m:d>
        </m:oMath>
      </m:oMathPara>
    </w:p>
    <w:p w14:paraId="7544A745" w14:textId="77777777" w:rsidR="00D31706" w:rsidRDefault="00000000">
      <w:pPr>
        <w:pStyle w:val="BodyText"/>
      </w:pPr>
      <w:r>
        <w:t>with non-informative priors on both parameters (Table 2 PRIORS).</w:t>
      </w:r>
    </w:p>
    <w:p w14:paraId="65D1FFB8" w14:textId="77777777" w:rsidR="00D31706" w:rsidRDefault="00000000">
      <w:pPr>
        <w:pStyle w:val="Heading3"/>
      </w:pPr>
      <w:bookmarkStart w:id="22" w:name="species-apportionment"/>
      <w:bookmarkEnd w:id="21"/>
      <w:r>
        <w:lastRenderedPageBreak/>
        <w:t>Species Apportionment</w:t>
      </w:r>
    </w:p>
    <w:p w14:paraId="444C2736" w14:textId="77777777" w:rsidR="00D31706" w:rsidRDefault="00000000">
      <w:pPr>
        <w:pStyle w:val="FirstParagraph"/>
      </w:pPr>
      <w:r>
        <w:t>The total harvest of rockfish is apportioned to species and species complexes beginning with a partition into pelagic and non-pelagic categories such that</w:t>
      </w:r>
    </w:p>
    <w:p w14:paraId="388915A3"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7E0FF1F1" w14:textId="77777777" w:rsidR="00D31706" w:rsidRDefault="00000000">
      <w:pPr>
        <w:pStyle w:val="BodyText"/>
      </w:pPr>
      <w:r>
        <w:t>and</w:t>
      </w:r>
    </w:p>
    <w:p w14:paraId="44C1A1B0"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5364AF95"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is the fraction of the annual harvest for each area and user group that was pelagic rockfish. Black rockfish are a subset of the pelagic assemblage and as such annual black rockfish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for each area and user group is:</w:t>
      </w:r>
    </w:p>
    <w:p w14:paraId="58B0CE61"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11EA449F"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pelagic rockfish for each area and user group that was black rockfish.</w:t>
      </w:r>
    </w:p>
    <w:p w14:paraId="63573205" w14:textId="77777777" w:rsidR="00D31706" w:rsidRDefault="00000000">
      <w:pPr>
        <w:pStyle w:val="BodyText"/>
      </w:pPr>
      <w:r>
        <w:t>Yelloweye rockfish comprise a component of the non-pelagic assemblage such that the harvest of yelloweye</w:t>
      </w:r>
    </w:p>
    <w:p w14:paraId="2326D4BE"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yelloweye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23BC3838"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non-pelagic rockfish for each area and user group that was yelloweye rockfish.</w:t>
      </w:r>
    </w:p>
    <w:p w14:paraId="06C582DB" w14:textId="77777777" w:rsidR="00D31706" w:rsidRDefault="00000000">
      <w:pPr>
        <w:pStyle w:val="BodyText"/>
      </w:pPr>
      <w:r>
        <w:t>The Southeast region tracks two other non-pelagic rockfish assemblages, demersal shelf rockfish (DSR, which technically includes yelloweye) and slope rockfish that are also components of the non-pelagic species assemblage such that</w:t>
      </w:r>
    </w:p>
    <w:p w14:paraId="6239BC1C"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5BF272FC" w14:textId="77777777" w:rsidR="00D31706"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7F320E33"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are the fractions of the annual harvest of non-pelagic rockfish for each area and user group that were DSR and slope rockfish, respectively. Although yelloweye rockfish are technically part of the DSR assemblage, in this analysis DSR do not include yelloweye rockfish.</w:t>
      </w:r>
    </w:p>
    <w:p w14:paraId="3E57C6DE" w14:textId="77777777" w:rsidR="00D31706" w:rsidRDefault="00000000">
      <w:pPr>
        <w:pStyle w:val="BodyText"/>
      </w:pPr>
      <w:r>
        <w:t>During the modern period beginning in 2020 the species composition was modeled as deviations about a mean value using a logit function to facilitate fitting linear models to probabilities such that</w:t>
      </w:r>
    </w:p>
    <w:p w14:paraId="487514BB" w14:textId="77777777" w:rsidR="00D31706"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EA91ADB" w14:textId="77777777" w:rsidR="00D31706"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a random effect describing the deviation from the mean.</w:t>
      </w:r>
    </w:p>
    <w:p w14:paraId="487823FE" w14:textId="77777777" w:rsidR="00D31706" w:rsidRDefault="00000000">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w:t>
      </w:r>
      <w:r>
        <w:lastRenderedPageBreak/>
        <w:t xml:space="preserve">account for shifts in the species composition during the observed time period but would not extrapolate beyond the limits of the observed data when hindcasting. The logistic curve was fit to data through 2019 and ignored data after that point. Thus, the composition parameters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were modeled using a logistic curve such that:</w:t>
      </w:r>
    </w:p>
    <w:p w14:paraId="44099859" w14:textId="77777777" w:rsidR="00D31706"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comp</m:t>
                                  </m:r>
                                </m:e>
                              </m:d>
                              <m:r>
                                <w:rPr>
                                  <w:rFonts w:ascii="Cambria Math" w:hAnsi="Cambria Math"/>
                                </w:rPr>
                                <m:t>a</m:t>
                              </m:r>
                            </m:sub>
                          </m:sSub>
                        </m:e>
                      </m:d>
                    </m:e>
                  </m:d>
                </m:e>
              </m:d>
            </m:den>
          </m:f>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3F265657" w14:textId="77777777" w:rsidR="00D31706"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and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w:t>
      </w:r>
    </w:p>
    <w:p w14:paraId="3CCB1070" w14:textId="77777777" w:rsidR="00D31706" w:rsidRDefault="00000000">
      <w:pPr>
        <w:pStyle w:val="BodyText"/>
      </w:pPr>
      <w:r>
        <w:t xml:space="preserve">The regional </w:t>
      </w:r>
      <m:oMath>
        <m:r>
          <w:rPr>
            <w:rFonts w:ascii="Cambria Math" w:hAnsi="Cambria Math"/>
          </w:rPr>
          <m:t>β0</m:t>
        </m:r>
      </m:oMath>
      <w:r>
        <w:t xml:space="preserve"> and </w:t>
      </w:r>
      <m:oMath>
        <m:r>
          <w:rPr>
            <w:rFonts w:ascii="Cambria Math" w:hAnsi="Cambria Math"/>
          </w:rPr>
          <m:t>β4</m:t>
        </m:r>
      </m:oMath>
      <w:r>
        <w:t xml:space="preserve"> terms were readily estimated and required only vague priors where</w:t>
      </w:r>
    </w:p>
    <w:p w14:paraId="55426171"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EA11433" w14:textId="77777777" w:rsidR="00D31706" w:rsidRDefault="00000000">
      <w:pPr>
        <w:pStyle w:val="BodyText"/>
      </w:pPr>
      <w:r>
        <w:t>The scaler (</w:t>
      </w:r>
      <m:oMath>
        <m:r>
          <w:rPr>
            <w:rFonts w:ascii="Cambria Math" w:hAnsi="Cambria Math"/>
          </w:rPr>
          <m:t>β1</m:t>
        </m:r>
      </m:oMath>
      <w:r>
        <w:t>) and slope (</w:t>
      </w:r>
      <m:oMath>
        <m:r>
          <w:rPr>
            <w:rFonts w:ascii="Cambria Math" w:hAnsi="Cambria Math"/>
          </w:rPr>
          <m:t>β2</m:t>
        </m:r>
      </m:oMath>
      <w:r>
        <w:t xml:space="preserve">) terms required more informed priors to fit the logistic curves. The </w:t>
      </w:r>
      <m:oMath>
        <m:r>
          <w:rPr>
            <w:rFonts w:ascii="Cambria Math" w:hAnsi="Cambria Math"/>
          </w:rPr>
          <m:t>β1</m:t>
        </m:r>
      </m:oMath>
      <w:r>
        <w:t xml:space="preserve"> and </w:t>
      </w:r>
      <m:oMath>
        <m:r>
          <w:rPr>
            <w:rFonts w:ascii="Cambria Math" w:hAnsi="Cambria Math"/>
          </w:rPr>
          <m:t>β2</m:t>
        </m:r>
      </m:oMath>
      <w:r>
        <w:t xml:space="preserve"> parameters interact such that when both have the same sign (positive or negative), the realized slope of the curve is positive and when the two terms have different signs, the realized slope is negative. To stabilize the model a lognormal prior was applied to the </w:t>
      </w:r>
      <m:oMath>
        <m:r>
          <w:rPr>
            <w:rFonts w:ascii="Cambria Math" w:hAnsi="Cambria Math"/>
          </w:rPr>
          <m:t>β1</m:t>
        </m:r>
      </m:oMath>
      <w:r>
        <w:t xml:space="preserve"> term to maintain a positive value so that only the sign of the </w:t>
      </w:r>
      <m:oMath>
        <m:r>
          <w:rPr>
            <w:rFonts w:ascii="Cambria Math" w:hAnsi="Cambria Math"/>
          </w:rPr>
          <m:t>β2</m:t>
        </m:r>
      </m:oMath>
      <w:r>
        <w:t xml:space="preserve"> term determined the direction of the slope. If the slope of the curve was clearly positive or negative the </w:t>
      </w:r>
      <m:oMath>
        <m:r>
          <w:rPr>
            <w:rFonts w:ascii="Cambria Math" w:hAnsi="Cambria Math"/>
          </w:rPr>
          <m:t>β2</m:t>
        </m:r>
      </m:oMath>
      <w:r>
        <w:t xml:space="preserve"> term was sometimes provided a prior that reflected the direction of the curve to speed convergence. Thus, </w:t>
      </w:r>
      <m:oMath>
        <m:r>
          <w:rPr>
            <w:rFonts w:ascii="Cambria Math" w:hAnsi="Cambria Math"/>
          </w:rPr>
          <m:t>β1</m:t>
        </m:r>
      </m:oMath>
      <w:r>
        <w:t xml:space="preserve"> priors were</w:t>
      </w:r>
    </w:p>
    <w:p w14:paraId="3490D4CD"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pelagic</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black</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10</m:t>
              </m:r>
            </m:e>
          </m:d>
        </m:oMath>
      </m:oMathPara>
    </w:p>
    <w:p w14:paraId="33408215"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yelloweye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0.0001</m:t>
                  </m:r>
                </m:e>
              </m:d>
              <m:r>
                <m:rPr>
                  <m:sty m:val="p"/>
                </m:rPr>
                <w:rPr>
                  <w:rFonts w:ascii="Cambria Math" w:hAnsi="Cambria Math"/>
                </w:rPr>
                <m:t>,</m:t>
              </m:r>
              <m:r>
                <w:rPr>
                  <w:rFonts w:ascii="Cambria Math" w:hAnsi="Cambria Math"/>
                </w:rPr>
                <m:t>10</m:t>
              </m:r>
            </m:e>
          </m:d>
        </m:oMath>
      </m:oMathPara>
    </w:p>
    <w:p w14:paraId="4CCB2FA7" w14:textId="77777777" w:rsidR="00D31706" w:rsidRDefault="00000000">
      <w:pPr>
        <w:pStyle w:val="BodyText"/>
      </w:pPr>
      <w:r>
        <w:t xml:space="preserve">and the </w:t>
      </w:r>
      <m:oMath>
        <m:r>
          <w:rPr>
            <w:rFonts w:ascii="Cambria Math" w:hAnsi="Cambria Math"/>
          </w:rPr>
          <m:t>β2</m:t>
        </m:r>
      </m:oMath>
      <w:r>
        <w:t xml:space="preserve"> priors were</w:t>
      </w:r>
    </w:p>
    <w:p w14:paraId="29EFF335"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552146A" w14:textId="77777777" w:rsidR="00D31706" w:rsidRDefault="00000000">
      <w:pPr>
        <w:pStyle w:val="BodyText"/>
      </w:pPr>
      <w:r>
        <w:t>for all areas and species assemblages other than Southeast pelagics which were given a prior of</w:t>
      </w:r>
    </w:p>
    <w:p w14:paraId="68E61061"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pelagics</m:t>
                  </m:r>
                </m:e>
              </m:d>
              <m:sSub>
                <m:sSubPr>
                  <m:ctrlPr>
                    <w:rPr>
                      <w:rFonts w:ascii="Cambria Math" w:hAnsi="Cambria Math"/>
                    </w:rPr>
                  </m:ctrlPr>
                </m:sSubPr>
                <m:e>
                  <m:r>
                    <w:rPr>
                      <w:rFonts w:ascii="Cambria Math" w:hAnsi="Cambria Math"/>
                    </w:rPr>
                    <m:t>a</m:t>
                  </m:r>
                </m:e>
                <m:sub>
                  <m:r>
                    <w:rPr>
                      <w:rFonts w:ascii="Cambria Math" w:hAnsi="Cambria Math"/>
                    </w:rPr>
                    <m:t>SE</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5D0F4C67" w14:textId="77777777" w:rsidR="00D31706" w:rsidRDefault="00000000">
      <w:pPr>
        <w:pStyle w:val="BodyText"/>
      </w:pPr>
      <w:r>
        <w:t>to speed convergence. A uniform prior was applied to the inflection point parameters (</w:t>
      </w:r>
      <m:oMath>
        <m:r>
          <w:rPr>
            <w:rFonts w:ascii="Cambria Math" w:hAnsi="Cambria Math"/>
          </w:rPr>
          <m:t>β3</m:t>
        </m:r>
      </m:oMath>
      <w:r>
        <w:t>) bracketed by the time period during which data was available.</w:t>
      </w:r>
    </w:p>
    <w:p w14:paraId="2EF2EC3A" w14:textId="77777777" w:rsidR="00D31706" w:rsidRDefault="00000000">
      <w:pPr>
        <w:pStyle w:val="BodyText"/>
      </w:pPr>
      <w:r>
        <w:t xml:space="preserve">The </w:t>
      </w:r>
      <m:oMath>
        <m:r>
          <w:rPr>
            <w:rFonts w:ascii="Cambria Math" w:hAnsi="Cambria Math"/>
          </w:rPr>
          <m:t>β</m:t>
        </m:r>
      </m:oMath>
      <w:r>
        <w:t xml:space="preserve"> parameters were generally slow to converge given the combinations of values that can fit plausible curves to the data. To speed convergence the </w:t>
      </w:r>
      <m:oMath>
        <m:r>
          <w:rPr>
            <w:rFonts w:ascii="Cambria Math" w:hAnsi="Cambria Math"/>
          </w:rPr>
          <m:t>β</m:t>
        </m:r>
      </m:oMath>
      <w:r>
        <w:t xml:space="preserve"> parameters were truncated during model development based on examination of posteriors and traceplots.</w:t>
      </w:r>
    </w:p>
    <w:p w14:paraId="385D3A9F" w14:textId="77777777" w:rsidR="00D31706" w:rsidRDefault="00000000">
      <w:pPr>
        <w:pStyle w:val="BodyText"/>
      </w:pPr>
      <w:r>
        <w:t xml:space="preserve">The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 random effect term for each area, user group and species was</w:t>
      </w:r>
    </w:p>
    <w:p w14:paraId="6B9EBF86" w14:textId="77777777" w:rsidR="00D31706" w:rsidRDefault="00000000">
      <w:pPr>
        <w:pStyle w:val="BodyText"/>
      </w:pPr>
      <m:oMathPara>
        <m:oMath>
          <m:r>
            <w:rPr>
              <w:rFonts w:ascii="Cambria Math" w:hAnsi="Cambria Math"/>
            </w:rPr>
            <w:lastRenderedPageBreak/>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au</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ub>
            <m:sup>
              <m:sSub>
                <m:sSubPr>
                  <m:ctrlPr>
                    <w:rPr>
                      <w:rFonts w:ascii="Cambria Math" w:hAnsi="Cambria Math"/>
                    </w:rPr>
                  </m:ctrlPr>
                </m:sSubPr>
                <m:e>
                  <m:r>
                    <w:rPr>
                      <w:rFonts w:ascii="Cambria Math" w:hAnsi="Cambria Math"/>
                    </w:rPr>
                    <m:t>y</m:t>
                  </m:r>
                </m:e>
                <m:sub>
                  <m:r>
                    <w:rPr>
                      <w:rFonts w:ascii="Cambria Math" w:hAnsi="Cambria Math"/>
                    </w:rPr>
                    <m:t>2</m:t>
                  </m:r>
                </m:sub>
              </m:sSub>
            </m:sup>
            <m:e>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e>
          </m:nary>
        </m:oMath>
      </m:oMathPara>
    </w:p>
    <w:p w14:paraId="442668BF" w14:textId="77777777" w:rsidR="00D31706" w:rsidRDefault="00000000">
      <w:pPr>
        <w:pStyle w:val="BodyText"/>
      </w:pPr>
      <w:r>
        <w:t>where</w:t>
      </w:r>
    </w:p>
    <w:p w14:paraId="108D44FA" w14:textId="77777777" w:rsidR="00D31706" w:rsidRDefault="00000000">
      <w:pPr>
        <w:pStyle w:val="BodyText"/>
      </w:pPr>
      <m:oMathPara>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comp</m:t>
                  </m:r>
                </m:sub>
              </m:sSub>
            </m:e>
          </m:d>
        </m:oMath>
      </m:oMathPara>
    </w:p>
    <w:p w14:paraId="169BD947" w14:textId="77777777" w:rsidR="00D31706"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comp</m:t>
              </m:r>
            </m:sub>
          </m:sSub>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3EB43F1" w14:textId="77777777" w:rsidR="00D31706" w:rsidRDefault="00000000">
      <w:pPr>
        <w:pStyle w:val="BodyText"/>
      </w:pPr>
      <w:r>
        <w:t>It was necessary to describe three time periods around which the random effects were divided. The first period started in 1977 (</w:t>
      </w:r>
      <m:oMath>
        <m:sSub>
          <m:sSubPr>
            <m:ctrlPr>
              <w:rPr>
                <w:rFonts w:ascii="Cambria Math" w:hAnsi="Cambria Math"/>
              </w:rPr>
            </m:ctrlPr>
          </m:sSubPr>
          <m:e>
            <m:r>
              <w:rPr>
                <w:rFonts w:ascii="Cambria Math" w:hAnsi="Cambria Math"/>
              </w:rPr>
              <m:t>y</m:t>
            </m:r>
          </m:e>
          <m:sub>
            <m:r>
              <w:rPr>
                <w:rFonts w:ascii="Cambria Math" w:hAnsi="Cambria Math"/>
              </w:rPr>
              <m:t>1</m:t>
            </m:r>
          </m:sub>
        </m:sSub>
      </m:oMath>
      <w:r>
        <w:t>) and went through the period that lacked species composition data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w:t>
      </w:r>
    </w:p>
    <w:p w14:paraId="239A7BE0" w14:textId="77777777" w:rsidR="00D31706" w:rsidRDefault="00000000">
      <w:pPr>
        <w:pStyle w:val="BodyText"/>
      </w:pPr>
      <w:r>
        <w:t xml:space="preserve">When there was no discernible change in composition over the observed time period </w:t>
      </w:r>
      <m:oMath>
        <m:r>
          <w:rPr>
            <w:rFonts w:ascii="Cambria Math" w:hAnsi="Cambria Math"/>
          </w:rPr>
          <m:t>β</m:t>
        </m:r>
      </m:oMath>
      <w:r>
        <w:t xml:space="preserve"> parameters became inestimable. As such, </w:t>
      </w:r>
      <m:oMath>
        <m:r>
          <w:rPr>
            <w:rFonts w:ascii="Cambria Math" w:hAnsi="Cambria Math"/>
          </w:rPr>
          <m:t>β1</m:t>
        </m:r>
      </m:oMath>
      <w:r>
        <w:t xml:space="preserve"> (scaling factor) and </w:t>
      </w:r>
      <m:oMath>
        <m:r>
          <w:rPr>
            <w:rFonts w:ascii="Cambria Math" w:hAnsi="Cambria Math"/>
          </w:rPr>
          <m:t>β2</m:t>
        </m:r>
      </m:oMath>
      <w:r>
        <w:t xml:space="preserve"> (slope) were fixed to 0, </w:t>
      </w:r>
      <m:oMath>
        <m:r>
          <w:rPr>
            <w:rFonts w:ascii="Cambria Math" w:hAnsi="Cambria Math"/>
          </w:rPr>
          <m:t>β3</m:t>
        </m:r>
      </m:oMath>
      <w:r>
        <w:t xml:space="preserve"> (inflection point) was fixed to an arbitrary number and thus equation </w:t>
      </w:r>
      <w:r>
        <w:rPr>
          <w:b/>
          <w:bCs/>
        </w:rPr>
        <w:t>XX</w:t>
      </w:r>
      <w:r>
        <w:t xml:space="preserve"> resolves to equation </w:t>
      </w:r>
      <w:r>
        <w:rPr>
          <w:b/>
          <w:bCs/>
        </w:rPr>
        <w:t>XX</w:t>
      </w:r>
      <w:r>
        <w:t xml:space="preserve"> so that the long term mean value was used for hindcasting. Pelagics in the CI, NG, EWYKT and all Kodiak areas, all black rockfish other than in the NSEI, yelloweye in CI, EWYKT, SSEO and all Kodiak areas, and all DSR and slope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assumed a long term mean.</w:t>
      </w:r>
    </w:p>
    <w:p w14:paraId="788EF5A5" w14:textId="77777777" w:rsidR="00D31706" w:rsidRDefault="00000000">
      <w:pPr>
        <w:pStyle w:val="BodyText"/>
      </w:pPr>
      <w:r>
        <w:t xml:space="preserve">A regional hierarchical approach was considered for modelling species compositions over time, but it was decided that species composition likely reflected local habitat and that broad, regional-scale patterns would have minimal information in estimating these values. However, because there is a lack of port sampling in most Kodiak CFMU’s the species </w:t>
      </w:r>
      <m:oMath>
        <m:r>
          <w:rPr>
            <w:rFonts w:ascii="Cambria Math" w:hAnsi="Cambria Math"/>
          </w:rPr>
          <m:t>β</m:t>
        </m:r>
      </m:oMath>
      <w:r>
        <w:t xml:space="preserve"> logistic terms for the Kodiak CFMU’s were modelled hierarchically around a mean and standard deviation such that</w:t>
      </w:r>
    </w:p>
    <w:p w14:paraId="1F72C0C4"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e>
          </m:d>
        </m:oMath>
      </m:oMathPara>
    </w:p>
    <w:p w14:paraId="1059E291"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e>
          </m:d>
        </m:oMath>
      </m:oMathPara>
    </w:p>
    <w:p w14:paraId="63559377" w14:textId="77777777" w:rsidR="00D31706" w:rsidRDefault="00000000">
      <w:pPr>
        <w:pStyle w:val="BodyText"/>
      </w:pPr>
      <w:r>
        <w:t>where</w:t>
      </w:r>
    </w:p>
    <w:p w14:paraId="65071E4F"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5D22B3FC"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75FAAFB"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4C2F3041" w14:textId="77777777" w:rsidR="00D31706" w:rsidRDefault="00000000">
      <w:pPr>
        <w:pStyle w:val="BodyText"/>
      </w:pPr>
      <w:r>
        <w:t xml:space="preserve">Note that Kodiak species compositions were all modelled with long term means so </w:t>
      </w:r>
      <m:oMath>
        <m:r>
          <w:rPr>
            <w:rFonts w:ascii="Cambria Math" w:hAnsi="Cambria Math"/>
          </w:rPr>
          <m:t>β1</m:t>
        </m:r>
      </m:oMath>
      <w:r>
        <w:t xml:space="preserve">, </w:t>
      </w:r>
      <m:oMath>
        <m:r>
          <w:rPr>
            <w:rFonts w:ascii="Cambria Math" w:hAnsi="Cambria Math"/>
          </w:rPr>
          <m:t>β2</m:t>
        </m:r>
      </m:oMath>
      <w:r>
        <w:t xml:space="preserve"> and </w:t>
      </w:r>
      <m:oMath>
        <m:r>
          <w:rPr>
            <w:rFonts w:ascii="Cambria Math" w:hAnsi="Cambria Math"/>
          </w:rPr>
          <m:t>β3</m:t>
        </m:r>
      </m:oMath>
      <w:r>
        <w:t xml:space="preserve"> were fixed.</w:t>
      </w:r>
    </w:p>
    <w:p w14:paraId="495B1BFB" w14:textId="77777777" w:rsidR="00D31706" w:rsidRDefault="00000000">
      <w:pPr>
        <w:pStyle w:val="Heading3"/>
      </w:pPr>
      <w:bookmarkStart w:id="23" w:name="releases"/>
      <w:bookmarkEnd w:id="22"/>
      <w:r>
        <w:lastRenderedPageBreak/>
        <w:t>Releases</w:t>
      </w:r>
    </w:p>
    <w:p w14:paraId="474D5B61" w14:textId="77777777" w:rsidR="00D31706" w:rsidRDefault="00000000">
      <w:pPr>
        <w:pStyle w:val="FirstParagraph"/>
      </w:pPr>
      <w:r>
        <w:t xml:space="preserve">The procedure for estimating releases differs from the Howard methods in that it relies on a process driven approach in contrast to the estimation methods employed in Howard et al. (2020; Figure 7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species assemblages while estimating and accounting for the bias in SWHS release estimates. Thus, the true number of released rockfish </w:t>
      </w:r>
      <m:oMath>
        <m:sSub>
          <m:sSubPr>
            <m:ctrlPr>
              <w:rPr>
                <w:rFonts w:ascii="Cambria Math" w:hAnsi="Cambria Math"/>
              </w:rPr>
            </m:ctrlPr>
          </m:sSubPr>
          <m:e>
            <m:r>
              <w:rPr>
                <w:rFonts w:ascii="Cambria Math" w:hAnsi="Cambria Math"/>
              </w:rPr>
              <m:t>R</m:t>
            </m:r>
          </m:e>
          <m:sub>
            <m:r>
              <w:rPr>
                <w:rFonts w:ascii="Cambria Math" w:hAnsi="Cambria Math"/>
              </w:rPr>
              <m:t>ayu</m:t>
            </m:r>
          </m:sub>
        </m:sSub>
      </m:oMath>
      <w:r>
        <w:t xml:space="preserve"> was based on the proportion of the total catch harvested (also referred to as retention probability),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area, year, user group and species grouping.</w:t>
      </w:r>
    </w:p>
    <w:p w14:paraId="7DB760FD" w14:textId="77777777" w:rsidR="00D31706" w:rsidRDefault="00000000">
      <w:pPr>
        <w:pStyle w:val="BodyText"/>
      </w:pPr>
      <w:r>
        <w:t xml:space="preserve">Release data from the SWHS is for all rockfish combined and the release data from logbooks is subdivided into pelagics, yelloweye and “other” (non-pelagic, non-yelloweye). Port sampling data in Southcentral and Kodiak is available for the same categories as the logbook data, and as such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are only calculated for those categories. It was assumed that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was equal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given the dominance of that species within the assemblage. In Southeast Alaska port sampling programs also record harvest and release data for DSR and slope rockfish and allow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for those groups, with the assumption that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w:r>
        <w:t xml:space="preserve"> sum to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other</m:t>
                </m:r>
              </m:e>
            </m:d>
            <m:r>
              <w:rPr>
                <w:rFonts w:ascii="Cambria Math" w:hAnsi="Cambria Math"/>
              </w:rPr>
              <m:t>ayu</m:t>
            </m:r>
          </m:sub>
        </m:sSub>
      </m:oMath>
      <w:r>
        <w:t>.</w:t>
      </w:r>
    </w:p>
    <w:p w14:paraId="7F10D86C" w14:textId="77777777" w:rsidR="00D31706" w:rsidRDefault="00000000">
      <w:pPr>
        <w:pStyle w:val="BodyText"/>
      </w:pPr>
      <w:r>
        <w:t xml:space="preserve">Releases are related to total catch, </w:t>
      </w: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user group, area and year such that</w:t>
      </w:r>
    </w:p>
    <w:p w14:paraId="444B93A8" w14:textId="77777777" w:rsidR="00D31706"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num>
            <m:den>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26C6794" w14:textId="77777777" w:rsidR="00D31706" w:rsidRDefault="00000000">
      <w:pPr>
        <w:pStyle w:val="BodyText"/>
      </w:pPr>
      <w:r>
        <w:t>with total releases equal to the sum of the compositional releases.</w:t>
      </w:r>
    </w:p>
    <w:p w14:paraId="33CE608C" w14:textId="77777777" w:rsidR="00D31706" w:rsidRDefault="00000000">
      <w:pPr>
        <w:pStyle w:val="BodyText"/>
      </w:pPr>
      <w:r>
        <w:t xml:space="preserve">For the modern period beginning in 2020 the proportion harvested, </w:t>
      </w:r>
      <w:r>
        <w:rPr>
          <w:i/>
          <w:iCs/>
        </w:rPr>
        <w:t>pH</w:t>
      </w:r>
      <w:r>
        <w:t>, was modeled as deviations about a mean such that</w:t>
      </w:r>
    </w:p>
    <w:p w14:paraId="0F5AB527" w14:textId="77777777" w:rsidR="00D31706"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5E447ED" w14:textId="77777777" w:rsidR="00D31706"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w:t>
      </w:r>
    </w:p>
    <w:p w14:paraId="41A80FC3" w14:textId="77777777" w:rsidR="00D31706" w:rsidRDefault="00000000">
      <w:pPr>
        <w:pStyle w:val="BodyText"/>
      </w:pPr>
      <w:r>
        <w:t xml:space="preserve">For this historical reconstruction prior to 2020, the proportion harvest parameters for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were modeled using a logistic curve that would allow hindcasting based on trends in the data without extrapolating beyond the range of observed values such that</w:t>
      </w:r>
    </w:p>
    <w:p w14:paraId="67717C50" w14:textId="77777777" w:rsidR="00D31706" w:rsidRDefault="00000000">
      <w:pPr>
        <w:pStyle w:val="BodyText"/>
      </w:pPr>
      <m:oMathPara>
        <m:oMath>
          <m:r>
            <m:rPr>
              <m:nor/>
            </m:rPr>
            <w:lastRenderedPageBreak/>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e>
                          </m:d>
                        </m:e>
                      </m:d>
                    </m:e>
                  </m:d>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07BAE60D" w14:textId="77777777" w:rsidR="00D31706"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 The random effect term allowed estimation during the historical period when data is available, but the curve defined by the above equation determined release estimates between 1977 and whenever data became availabe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 </w:t>
      </w:r>
      <w:r>
        <w:rPr>
          <w:b/>
          <w:bCs/>
        </w:rPr>
        <w:t>XX</w:t>
      </w:r>
      <w:r>
        <w:t xml:space="preserve"> for species compositions.</w:t>
      </w:r>
    </w:p>
    <w:p w14:paraId="28184429" w14:textId="77777777" w:rsidR="00D31706" w:rsidRDefault="00000000">
      <w:pPr>
        <w:pStyle w:val="BodyText"/>
      </w:pPr>
      <w:r>
        <w:t xml:space="preserve">Unlike the compositional trends, </w:t>
      </w:r>
      <w:r>
        <w:rPr>
          <w:i/>
          <w:iCs/>
        </w:rPr>
        <w:t>pH</w:t>
      </w:r>
      <w:r>
        <w:t xml:space="preserve"> </w:t>
      </w:r>
      <m:oMath>
        <m:r>
          <w:rPr>
            <w:rFonts w:ascii="Cambria Math" w:hAnsi="Cambria Math"/>
          </w:rPr>
          <m:t>β</m:t>
        </m:r>
      </m:oMath>
      <w:r>
        <w:t xml:space="preserve"> parameters were modeled hierarchically by region such that area specific </w:t>
      </w:r>
      <m:oMath>
        <m:r>
          <w:rPr>
            <w:rFonts w:ascii="Cambria Math" w:hAnsi="Cambria Math"/>
          </w:rPr>
          <m:t>β0</m:t>
        </m:r>
      </m:oMath>
      <w:r>
        <w:t xml:space="preserve">, </w:t>
      </w:r>
      <m:oMath>
        <m:r>
          <w:rPr>
            <w:rFonts w:ascii="Cambria Math" w:hAnsi="Cambria Math"/>
          </w:rPr>
          <m:t>β1</m:t>
        </m:r>
      </m:oMath>
      <w:r>
        <w:t xml:space="preserve">, and </w:t>
      </w:r>
      <m:oMath>
        <m:r>
          <w:rPr>
            <w:rFonts w:ascii="Cambria Math" w:hAnsi="Cambria Math"/>
          </w:rPr>
          <m:t>β2</m:t>
        </m:r>
      </m:oMath>
      <w:r>
        <w:t xml:space="preserve"> parameters were centered around region-specific hyperpriors such that</w:t>
      </w:r>
    </w:p>
    <w:p w14:paraId="45FB9EA7"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e>
          </m:d>
        </m:oMath>
      </m:oMathPara>
    </w:p>
    <w:p w14:paraId="61024AA0"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2FF5D3C9"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04CAA2EF" w14:textId="77777777" w:rsidR="00D31706" w:rsidRDefault="00000000">
      <w:pPr>
        <w:pStyle w:val="BodyText"/>
      </w:pPr>
      <w:r>
        <w:t>where</w:t>
      </w:r>
    </w:p>
    <w:p w14:paraId="6CD9674A"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B5C7220"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0.00001</m:t>
                  </m:r>
                </m:e>
              </m:d>
              <m:r>
                <m:rPr>
                  <m:sty m:val="p"/>
                </m:rPr>
                <w:rPr>
                  <w:rFonts w:ascii="Cambria Math" w:hAnsi="Cambria Math"/>
                </w:rPr>
                <m:t>,</m:t>
              </m:r>
              <m:r>
                <w:rPr>
                  <w:rFonts w:ascii="Cambria Math" w:hAnsi="Cambria Math"/>
                </w:rPr>
                <m:t>10</m:t>
              </m:r>
            </m:e>
          </m:d>
        </m:oMath>
      </m:oMathPara>
    </w:p>
    <w:p w14:paraId="5493135C" w14:textId="77777777" w:rsidR="00D31706"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295A9341" w14:textId="77777777" w:rsidR="00D31706" w:rsidRDefault="00000000">
      <w:pPr>
        <w:pStyle w:val="BodyText"/>
      </w:pPr>
      <m:oMathPara>
        <m:oMath>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2CFEE7F" w14:textId="77777777" w:rsidR="00D31706" w:rsidRDefault="00000000">
      <w:pPr>
        <w:pStyle w:val="BodyText"/>
      </w:pPr>
      <w:r>
        <w:t xml:space="preserve">where </w:t>
      </w:r>
      <w:r>
        <w:rPr>
          <w:i/>
          <w:iCs/>
        </w:rPr>
        <w:t>region</w:t>
      </w:r>
      <w:r>
        <w:t xml:space="preserve"> refers to Kodiak, Southcentral and Southeast. Similar to the species composition logistic curve, a uniform prior was applied to the inflection point </w:t>
      </w:r>
      <m:oMath>
        <m:r>
          <w:rPr>
            <w:rFonts w:ascii="Cambria Math" w:hAnsi="Cambria Math"/>
          </w:rPr>
          <m:t>β3</m:t>
        </m:r>
      </m:oMath>
      <w:r>
        <w:t xml:space="preserve"> bracketed by the time period during which data was available and did not use a hyper prior.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were also truncated as necessary during model development to speed convergence and based on examination of traceplots and posterior distributions.</w:t>
      </w:r>
    </w:p>
    <w:p w14:paraId="4DFD355C" w14:textId="77777777" w:rsidR="00D31706" w:rsidRDefault="00000000">
      <w:pPr>
        <w:pStyle w:val="BodyText"/>
      </w:pPr>
      <w:r>
        <w:t xml:space="preserve">When </w:t>
      </w:r>
      <m:oMath>
        <m:r>
          <w:rPr>
            <w:rFonts w:ascii="Cambria Math" w:hAnsi="Cambria Math"/>
          </w:rPr>
          <m:t>β</m:t>
        </m:r>
      </m:oMath>
      <w:r>
        <w:t xml:space="preserve"> parameters were inestimable as a result of no discernible change in harvest probability over the observed time period, </w:t>
      </w:r>
      <m:oMath>
        <m:r>
          <w:rPr>
            <w:rFonts w:ascii="Cambria Math" w:hAnsi="Cambria Math"/>
          </w:rPr>
          <m:t>β1</m:t>
        </m:r>
      </m:oMath>
      <w:r>
        <w:t xml:space="preserve"> (scaling factor) and </w:t>
      </w:r>
      <m:oMath>
        <m:r>
          <w:rPr>
            <w:rFonts w:ascii="Cambria Math" w:hAnsi="Cambria Math"/>
          </w:rPr>
          <m:t>β2</m:t>
        </m:r>
      </m:oMath>
      <w:r>
        <w:t xml:space="preserve"> (slope) were fixed to 0 and </w:t>
      </w:r>
      <m:oMath>
        <m:r>
          <w:rPr>
            <w:rFonts w:ascii="Cambria Math" w:hAnsi="Cambria Math"/>
          </w:rPr>
          <m:t>β3</m:t>
        </m:r>
      </m:oMath>
      <w:r>
        <w:t xml:space="preserve"> (inflection point) was fixed to an arbitrary value so that equation </w:t>
      </w:r>
      <w:r>
        <w:rPr>
          <w:b/>
          <w:bCs/>
        </w:rPr>
        <w:t>XX</w:t>
      </w:r>
      <w:r>
        <w:t xml:space="preserve"> resolves to equation </w:t>
      </w:r>
      <w:r>
        <w:rPr>
          <w:b/>
          <w:bCs/>
        </w:rPr>
        <w:t>XX</w:t>
      </w:r>
      <w:r>
        <w:t xml:space="preserve"> and the long term mean value was used for hindcasting. Long term means were fit for WKMA pelagics, all </w:t>
      </w:r>
      <w:r>
        <w:lastRenderedPageBreak/>
        <w:t>yelloweye, CI, BSAI, SOKO2SAP, and WKMA “other” rockfish, and SE slope rockfish assemblages.</w:t>
      </w:r>
    </w:p>
    <w:p w14:paraId="05F4DF3F" w14:textId="77777777" w:rsidR="00D31706" w:rsidRDefault="00000000">
      <w:pPr>
        <w:pStyle w:val="BodyText"/>
      </w:pPr>
      <w:r>
        <w:t xml:space="preserve">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describing the offset of the </w:t>
      </w:r>
      <w:r>
        <w:rPr>
          <w:i/>
          <w:iCs/>
        </w:rPr>
        <w:t>pH</w:t>
      </w:r>
      <w:r>
        <w:t xml:space="preserve"> 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 </w:t>
      </w:r>
      <w:r>
        <w:rPr>
          <w:i/>
          <w:iCs/>
        </w:rPr>
        <w:t>pH</w:t>
      </w:r>
      <w:r>
        <w:t>. Because the proportion harvested is known for guided anglers via logbook data, the difference in the proportion harvested for each user group in the SWHS data suggests whether private anglers are more or less likely to retain a generic rockfish relative to guided anglers. The same relationship was used in the Howard methods to estimate unguided releases whereas this approach treats it as a prior that interacts with all other relevant data sources to provide a more data and process driven estimate of releases (Figure 7).</w:t>
      </w:r>
    </w:p>
    <w:p w14:paraId="1E2518AE" w14:textId="77777777" w:rsidR="00D31706" w:rsidRDefault="00000000">
      <w:pPr>
        <w:pStyle w:val="BodyText"/>
      </w:pPr>
      <w:r>
        <w:t xml:space="preserve">As such the SWHS data was used to develop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was given a prior informed by the ratio of the proportion harvested by private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to the proportion harvested by guided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such that unguided:guided SWHS </w:t>
      </w:r>
      <w:r>
        <w:rPr>
          <w:i/>
          <w:iCs/>
        </w:rPr>
        <w:t>pH</w:t>
      </w:r>
      <w:r>
        <w:t xml:space="preserve"> ratio in area </w:t>
      </w:r>
      <w:r>
        <w:rPr>
          <w:i/>
          <w:iCs/>
        </w:rPr>
        <w:t>a</w:t>
      </w:r>
      <w:r>
        <w:t xml:space="preserve"> and year </w:t>
      </w:r>
      <w:r>
        <w:rPr>
          <w:i/>
          <w:iCs/>
        </w:rPr>
        <w:t>y</w:t>
      </w:r>
      <w:r>
        <w:t xml:space="preserv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is defined as</w:t>
      </w:r>
    </w:p>
    <w:p w14:paraId="103085CF" w14:textId="77777777" w:rsidR="00D31706"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m:rPr>
              <m:sty m:val="p"/>
            </m:rP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num>
            <m:den>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den>
          </m:f>
        </m:oMath>
      </m:oMathPara>
    </w:p>
    <w:p w14:paraId="308A0B53" w14:textId="77777777" w:rsidR="00D31706" w:rsidRDefault="00000000">
      <w:pPr>
        <w:pStyle w:val="BodyText"/>
      </w:pPr>
      <w:r>
        <w:t xml:space="preserve">such that the proportion harvested for each user group, </w:t>
      </w:r>
      <w:r>
        <w:rPr>
          <w:i/>
          <w:iCs/>
        </w:rPr>
        <w:t>u</w:t>
      </w:r>
      <w:r>
        <w:t>, is</w:t>
      </w:r>
    </w:p>
    <w:p w14:paraId="3AE140AD" w14:textId="77777777" w:rsidR="00D31706"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ayu</m:t>
              </m:r>
            </m:sub>
            <m:sup>
              <m:r>
                <w:rPr>
                  <w:rFonts w:ascii="Cambria Math" w:hAnsi="Cambria Math"/>
                </w:rPr>
                <m:t>SWHS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den>
          </m:f>
        </m:oMath>
      </m:oMathPara>
    </w:p>
    <w:p w14:paraId="6E7AF84C" w14:textId="77777777" w:rsidR="00D31706" w:rsidRDefault="00000000">
      <w:pPr>
        <w:pStyle w:val="BodyText"/>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oMath>
      <w:r>
        <w:t xml:space="preserve"> are the SWHS estimates of harvests and releases, respectively, and the standard error is</w:t>
      </w:r>
    </w:p>
    <w:p w14:paraId="7E947870" w14:textId="77777777" w:rsidR="00D31706" w:rsidRDefault="00000000">
      <w:pPr>
        <w:pStyle w:val="BodyText"/>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pHayu</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Sub>
            </m:e>
          </m:rad>
        </m:oMath>
      </m:oMathPara>
    </w:p>
    <w:p w14:paraId="20DD5235" w14:textId="77777777" w:rsidR="00D31706" w:rsidRDefault="00000000">
      <w:pPr>
        <w:pStyle w:val="BodyText"/>
      </w:pPr>
      <w:r>
        <w:t xml:space="preserve">For each area the area specific mean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was used as a prior on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oMath>
      <w:r>
        <w:t xml:space="preserve"> with the annual associated error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estimates propagated through the prior such that</w:t>
      </w:r>
    </w:p>
    <w:p w14:paraId="65A775EC" w14:textId="77777777" w:rsidR="00D31706"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6463C130" w14:textId="77777777" w:rsidR="00D31706" w:rsidRDefault="00000000">
      <w:pPr>
        <w:pStyle w:val="BodyText"/>
      </w:pPr>
      <w:r>
        <w:t xml:space="preserve">where modeled </w:t>
      </w:r>
      <m:oMath>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assumes a lognormal distribution relative to observed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such that</w:t>
      </w:r>
    </w:p>
    <w:p w14:paraId="61F74233" w14:textId="77777777" w:rsidR="00D31706"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r>
                    <w:rPr>
                      <w:rFonts w:ascii="Cambria Math" w:hAnsi="Cambria Math"/>
                    </w:rPr>
                    <m:t>pHayu</m:t>
                  </m:r>
                </m:sub>
                <m:sup>
                  <m:r>
                    <w:rPr>
                      <w:rFonts w:ascii="Cambria Math" w:hAnsi="Cambria Math"/>
                    </w:rPr>
                    <m:t>2</m:t>
                  </m:r>
                </m:sup>
              </m:sSubSup>
            </m:e>
          </m:d>
        </m:oMath>
      </m:oMathPara>
    </w:p>
    <w:p w14:paraId="65B390B7" w14:textId="77777777" w:rsidR="00D31706" w:rsidRDefault="00000000">
      <w:pPr>
        <w:pStyle w:val="BodyText"/>
      </w:pPr>
      <w:r>
        <w:t>and</w:t>
      </w:r>
    </w:p>
    <w:p w14:paraId="34C3B5CA" w14:textId="77777777" w:rsidR="00D31706"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5321E325" w14:textId="77777777" w:rsidR="00D31706" w:rsidRDefault="00000000">
      <w:pPr>
        <w:pStyle w:val="BodyText"/>
      </w:pPr>
      <w:r>
        <w:lastRenderedPageBreak/>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oMath>
      <w:r>
        <w:t xml:space="preserve"> and </w:t>
      </w:r>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oMath>
      <w:r>
        <w:t xml:space="preserve"> assumed vague priors</w:t>
      </w:r>
    </w:p>
    <w:p w14:paraId="5613D756" w14:textId="77777777" w:rsidR="00D31706"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32</m:t>
              </m:r>
            </m:e>
          </m:d>
        </m:oMath>
      </m:oMathPara>
    </w:p>
    <w:p w14:paraId="5238D05D" w14:textId="77777777" w:rsidR="00D31706" w:rsidRDefault="00000000">
      <w:pPr>
        <w:pStyle w:val="BodyText"/>
      </w:pPr>
      <m:oMathPara>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Gamma</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0.1</m:t>
              </m:r>
            </m:e>
          </m:d>
        </m:oMath>
      </m:oMathPara>
    </w:p>
    <w:p w14:paraId="689E5C9F" w14:textId="77777777" w:rsidR="00D31706" w:rsidRDefault="00000000">
      <w:pPr>
        <w:pStyle w:val="BodyText"/>
      </w:pPr>
      <w:r>
        <w:t xml:space="preserve">These priors were weakly informative given the large variances associated with SWHS release estimates and the propogation of that uncertainty through the derivation of the priors. Given the other sources of data informing </w:t>
      </w:r>
      <w:r>
        <w:rPr>
          <w:i/>
          <w:iCs/>
        </w:rPr>
        <w:t>pH</w:t>
      </w:r>
      <w:r>
        <w:t xml:space="preserve"> estimates it was not clear that these vague priors would be necessary. However, sensitivity testing during model development demonstrated that the priors significantly aided model convergence and provided stability during the early years in the time series when other data sources about unguided angler harvest probabilities were not available.</w:t>
      </w:r>
    </w:p>
    <w:p w14:paraId="1E541BA0" w14:textId="77777777" w:rsidR="00D31706" w:rsidRDefault="00000000">
      <w:pPr>
        <w:pStyle w:val="Heading3"/>
      </w:pPr>
      <w:bookmarkStart w:id="24" w:name="total-mortality"/>
      <w:bookmarkEnd w:id="23"/>
      <w:r>
        <w:t>Total mortality</w:t>
      </w:r>
    </w:p>
    <w:p w14:paraId="1BB49721" w14:textId="77777777" w:rsidR="00D31706" w:rsidRDefault="00000000">
      <w:pPr>
        <w:pStyle w:val="FirstParagraph"/>
      </w:pPr>
      <w:r>
        <w:t>Release mortality (i.e., the number of released rockfish expected to die) was calculated assuming fixed mortality rates developed in each of the regions (FIGURE 8 REL_MORT). Deep-water 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14:paraId="7A1683D5" w14:textId="77777777" w:rsidR="00D31706" w:rsidRDefault="00000000">
      <w:pPr>
        <w:pStyle w:val="BodyText"/>
      </w:pPr>
      <w:r>
        <w:t>The total number of mortalities by year, area, user and species/species assemblage in numbers was calculated by summing harvests and release mortality such that</w:t>
      </w:r>
    </w:p>
    <w:p w14:paraId="4CCC8115" w14:textId="77777777" w:rsidR="00D31706" w:rsidRDefault="00000000">
      <w:pPr>
        <w:pStyle w:val="BodyText"/>
      </w:pPr>
      <m:oMathPara>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C80E276"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release mortality rate by year, area, user and species (Figure 8 REL_MORT).</w:t>
      </w:r>
    </w:p>
    <w:p w14:paraId="577CAEEB" w14:textId="77777777" w:rsidR="00D31706" w:rsidRDefault="00000000">
      <w:pPr>
        <w:pStyle w:val="Heading3"/>
      </w:pPr>
      <w:bookmarkStart w:id="25" w:name="biomass-conversions"/>
      <w:bookmarkEnd w:id="24"/>
      <w:r>
        <w:t>Biomass conversions</w:t>
      </w:r>
    </w:p>
    <w:p w14:paraId="654F5658" w14:textId="77777777" w:rsidR="00D31706" w:rsidRDefault="00000000">
      <w:pPr>
        <w:pStyle w:val="FirstParagraph"/>
      </w:pPr>
      <w:r>
        <w:t>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14:paraId="2FB05A2B" w14:textId="77777777" w:rsidR="00D31706" w:rsidRDefault="00000000">
      <w:pPr>
        <w:pStyle w:val="BodyText"/>
      </w:pPr>
      <m:oMathPara>
        <m:oMath>
          <m:sSub>
            <m:sSubPr>
              <m:ctrlPr>
                <w:rPr>
                  <w:rFonts w:ascii="Cambria Math" w:hAnsi="Cambria Math"/>
                </w:rPr>
              </m:ctrlPr>
            </m:sSubPr>
            <m:e>
              <m:r>
                <w:rPr>
                  <w:rFonts w:ascii="Cambria Math" w:hAnsi="Cambria Math"/>
                </w:rPr>
                <m:t>B</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1B7FE230" w14:textId="77777777" w:rsidR="00D31706" w:rsidRDefault="00000000">
      <w:pPr>
        <w:pStyle w:val="BodyText"/>
      </w:pPr>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mean weight by species, area, user and year.</w:t>
      </w:r>
    </w:p>
    <w:p w14:paraId="1415189E" w14:textId="77777777" w:rsidR="00D31706" w:rsidRDefault="00000000">
      <w:pPr>
        <w:pStyle w:val="Heading2"/>
      </w:pPr>
      <w:bookmarkStart w:id="26" w:name="observation-equations"/>
      <w:bookmarkStart w:id="27" w:name="_Toc228186930"/>
      <w:bookmarkEnd w:id="19"/>
      <w:bookmarkEnd w:id="25"/>
      <w:r>
        <w:t>Observation equations</w:t>
      </w:r>
      <w:bookmarkEnd w:id="27"/>
    </w:p>
    <w:p w14:paraId="085E1C53" w14:textId="77777777" w:rsidR="00D31706" w:rsidRDefault="00000000">
      <w:pPr>
        <w:pStyle w:val="Heading3"/>
      </w:pPr>
      <w:bookmarkStart w:id="28" w:name="harvests-1"/>
      <w:r>
        <w:t>Harvests</w:t>
      </w:r>
    </w:p>
    <w:p w14:paraId="1D71551A" w14:textId="77777777" w:rsidR="00D31706" w:rsidRDefault="00000000">
      <w:pPr>
        <w:pStyle w:val="FirstParagraph"/>
      </w:pPr>
      <w:r>
        <w:t xml:space="preserve">The modeled process described above was fit to the SWHS, logbook and port sampling data using the following equations. SWHS estimates of annual rockfish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oMath>
      <w:r>
        <w:t xml:space="preserve"> were assumed to index true harvest:</w:t>
      </w:r>
    </w:p>
    <w:p w14:paraId="1FDA7BB9"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SWHSHay</m:t>
                  </m:r>
                </m:sub>
                <m:sup>
                  <m:r>
                    <w:rPr>
                      <w:rFonts w:ascii="Cambria Math" w:hAnsi="Cambria Math"/>
                    </w:rPr>
                    <m:t>2</m:t>
                  </m:r>
                </m:sup>
              </m:sSubSup>
            </m:e>
          </m:d>
        </m:oMath>
      </m:oMathPara>
    </w:p>
    <w:p w14:paraId="1BC9214E" w14:textId="77777777" w:rsidR="00D31706" w:rsidRDefault="00000000">
      <w:pPr>
        <w:pStyle w:val="BodyText"/>
      </w:pPr>
      <w:r>
        <w:lastRenderedPageBreak/>
        <w:t xml:space="preserve">where bias in the SWHS harvest estimates </w:t>
      </w:r>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oMath>
      <w:r>
        <w:t xml:space="preserve"> is modeled hierarchically across years as:</w:t>
      </w:r>
    </w:p>
    <w:p w14:paraId="0E0F708D" w14:textId="77777777" w:rsidR="00D31706"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015D8214" w14:textId="77777777" w:rsidR="00D31706" w:rsidRDefault="00000000">
      <w:pPr>
        <w:pStyle w:val="BodyText"/>
      </w:pPr>
      <w:r>
        <w:t xml:space="preserve">with non-informative priors on both parameters (Table 2 PRIORS). SWHS estimates of guided angler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oMath>
      <w:r>
        <w:t xml:space="preserve"> are thus related to total guided harvest by:</w:t>
      </w:r>
    </w:p>
    <w:p w14:paraId="7B53FD39"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b</m:t>
                      </m:r>
                    </m:e>
                    <m:sub>
                      <m:r>
                        <w:rPr>
                          <w:rFonts w:ascii="Cambria Math" w:hAnsi="Cambria Math"/>
                        </w:rPr>
                        <m:t>ay</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ay1</m:t>
                      </m:r>
                    </m:sub>
                  </m:sSub>
                </m:sub>
                <m:sup>
                  <m:r>
                    <w:rPr>
                      <w:rFonts w:ascii="Cambria Math" w:hAnsi="Cambria Math"/>
                    </w:rPr>
                    <m:t>2</m:t>
                  </m:r>
                </m:sup>
              </m:sSubSup>
            </m:e>
          </m:d>
        </m:oMath>
      </m:oMathPara>
    </w:p>
    <w:p w14:paraId="60266A3E" w14:textId="77777777" w:rsidR="00D31706" w:rsidRDefault="00000000">
      <w:pPr>
        <w:pStyle w:val="BodyText"/>
      </w:pPr>
      <w:r>
        <w:t xml:space="preserve">Reported guide logbook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oMath>
      <w:r>
        <w:t xml:space="preserve"> are considered a census of the true harvest and is related to true harvest as:</w:t>
      </w:r>
    </w:p>
    <w:p w14:paraId="3CC6BF8A"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e>
          </m:d>
        </m:oMath>
      </m:oMathPara>
    </w:p>
    <w:p w14:paraId="2FAEE401"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636DD02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06D7678D"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0AC379C" w14:textId="77777777" w:rsidR="00D31706" w:rsidRDefault="00000000">
      <w:pPr>
        <w:pStyle w:val="BodyText"/>
      </w:pPr>
      <w:r>
        <w:t xml:space="preserve">Note that for Southcentral and Kodiak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equal to the total harvest minus pelagic and yelloweye harvests. For Southeast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also equal to the sum of the non-yelloweye DSR and slope harvests. Although yelloweye rockfish are technically part of the DSR complex, the DSR estimates in this report do not include yelloweye rockfish.</w:t>
      </w:r>
    </w:p>
    <w:p w14:paraId="39DE15AB" w14:textId="77777777" w:rsidR="00D31706" w:rsidRDefault="00000000">
      <w:pPr>
        <w:pStyle w:val="Heading3"/>
      </w:pPr>
      <w:bookmarkStart w:id="29" w:name="species-compositions-port-sampling"/>
      <w:bookmarkEnd w:id="28"/>
      <w:r>
        <w:t>Species Compositions (Port Sampling)</w:t>
      </w:r>
    </w:p>
    <w:p w14:paraId="17F20B3A" w14:textId="77777777" w:rsidR="00D31706" w:rsidRDefault="00000000">
      <w:pPr>
        <w:pStyle w:val="FirstParagraph"/>
      </w:pPr>
      <w:r>
        <w:t xml:space="preserve">The number of pelagic rockfish sampled in harvest sampling programs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follow a binomial distribution relative to the true proportion of the harvest comprised of pelagic rockfish,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in area </w:t>
      </w:r>
      <w:r>
        <w:rPr>
          <w:i/>
          <w:iCs/>
        </w:rPr>
        <w:t>a</w:t>
      </w:r>
      <w:r>
        <w:t xml:space="preserve">, year </w:t>
      </w:r>
      <w:r>
        <w:rPr>
          <w:i/>
          <w:iCs/>
        </w:rPr>
        <w:t>y</w:t>
      </w:r>
      <w:r>
        <w:t xml:space="preserve"> by user group </w:t>
      </w:r>
      <w:r>
        <w:rPr>
          <w:i/>
          <w:iCs/>
        </w:rPr>
        <w:t>u</w:t>
      </w:r>
      <w:r>
        <w:t>, such that:</w:t>
      </w:r>
    </w:p>
    <w:p w14:paraId="3BA57C33"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ayu</m:t>
                  </m:r>
                </m:sub>
              </m:sSub>
            </m:e>
          </m:d>
        </m:oMath>
      </m:oMathPara>
    </w:p>
    <w:p w14:paraId="569A78FB"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ayu</m:t>
            </m:r>
          </m:sub>
        </m:sSub>
      </m:oMath>
      <w:r>
        <w:t xml:space="preserve"> is the total number of rockfish sampled in area </w:t>
      </w:r>
      <m:oMath>
        <m:r>
          <w:rPr>
            <w:rFonts w:ascii="Cambria Math" w:hAnsi="Cambria Math"/>
          </w:rPr>
          <m:t>a</m:t>
        </m:r>
      </m:oMath>
      <w:r>
        <w:t xml:space="preserve"> during year </w:t>
      </w:r>
      <m:oMath>
        <m:r>
          <w:rPr>
            <w:rFonts w:ascii="Cambria Math" w:hAnsi="Cambria Math"/>
          </w:rPr>
          <m:t>y</m:t>
        </m:r>
      </m:oMath>
      <w:r>
        <w:t xml:space="preserve"> from user group </w:t>
      </w:r>
      <m:oMath>
        <m:r>
          <w:rPr>
            <w:rFonts w:ascii="Cambria Math" w:hAnsi="Cambria Math"/>
          </w:rPr>
          <m:t>u</m:t>
        </m:r>
      </m:oMath>
      <w:r>
        <w:t>. The number of black rockfish sampled in harvest sampling programs was thus a proportion of the pelagic harvests</w:t>
      </w:r>
    </w:p>
    <w:p w14:paraId="7F2027D2"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e>
          </m:d>
        </m:oMath>
      </m:oMathPara>
    </w:p>
    <w:p w14:paraId="0FA4A00C" w14:textId="77777777" w:rsidR="00D31706" w:rsidRDefault="00000000">
      <w:pPr>
        <w:pStyle w:val="BodyText"/>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oMath>
      <w:r>
        <w:t xml:space="preserve"> is the total number of pelagic rockfish. Yelloweye rockfish were modeled similarly as a proportion of the total number of non-pelagics such that</w:t>
      </w:r>
    </w:p>
    <w:p w14:paraId="399CB078"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yello</m:t>
                  </m:r>
                  <m:sSub>
                    <m:sSubPr>
                      <m:ctrlPr>
                        <w:rPr>
                          <w:rFonts w:ascii="Cambria Math" w:hAnsi="Cambria Math"/>
                        </w:rPr>
                      </m:ctrlPr>
                    </m:sSubPr>
                    <m:e>
                      <m:r>
                        <w:rPr>
                          <w:rFonts w:ascii="Cambria Math" w:hAnsi="Cambria Math"/>
                        </w:rPr>
                        <m:t>w</m:t>
                      </m:r>
                    </m:e>
                    <m:sub>
                      <m:r>
                        <w:rPr>
                          <w:rFonts w:ascii="Cambria Math" w:hAnsi="Cambria Math"/>
                        </w:rPr>
                        <m:t>R2</m:t>
                      </m:r>
                    </m:sub>
                  </m:sSub>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4B2AC9B4" w14:textId="77777777" w:rsidR="00D31706" w:rsidRDefault="00000000">
      <w:pPr>
        <w:pStyle w:val="BodyText"/>
      </w:pPr>
      <w:r>
        <w:t>Southeast areas have two other non-pelagic groupings such that non-yelloweye DSR and slope rockfish are a proportion of non-pelagics such that</w:t>
      </w:r>
    </w:p>
    <w:p w14:paraId="4388DDA0"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4AB17CB" w14:textId="77777777" w:rsidR="00D31706" w:rsidRDefault="00000000">
      <w:pPr>
        <w:pStyle w:val="BodyText"/>
      </w:pPr>
      <w:r>
        <w:t>and</w:t>
      </w:r>
    </w:p>
    <w:p w14:paraId="62BCAA53"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ADF1B6C" w14:textId="77777777" w:rsidR="00D31706" w:rsidRDefault="00000000">
      <w:pPr>
        <w:pStyle w:val="Heading3"/>
      </w:pPr>
      <w:bookmarkStart w:id="30" w:name="releases-1"/>
      <w:bookmarkEnd w:id="29"/>
      <w:r>
        <w:lastRenderedPageBreak/>
        <w:t>Releases</w:t>
      </w:r>
    </w:p>
    <w:p w14:paraId="5C2C064E" w14:textId="77777777" w:rsidR="00D31706" w:rsidRDefault="00000000">
      <w:pPr>
        <w:pStyle w:val="FirstParagraph"/>
      </w:pPr>
      <w:r>
        <w:t xml:space="preserve">SWHS estimates of annual rockfish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were assumed to index true releases similarly to harvests and were modeled such that</w:t>
      </w:r>
    </w:p>
    <w:p w14:paraId="1FFAB2C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ay</m:t>
                  </m:r>
                </m:sub>
                <m:sup>
                  <m:r>
                    <w:rPr>
                      <w:rFonts w:ascii="Cambria Math" w:hAnsi="Cambria Math"/>
                    </w:rPr>
                    <m:t>2</m:t>
                  </m:r>
                </m:sup>
              </m:sSubSup>
            </m:e>
          </m:d>
        </m:oMath>
      </m:oMathPara>
    </w:p>
    <w:p w14:paraId="6FA97154" w14:textId="77777777" w:rsidR="00D31706" w:rsidRDefault="00000000">
      <w:pPr>
        <w:pStyle w:val="BodyText"/>
      </w:pPr>
      <w:r>
        <w:t>SWHS estimates of guided angler releases assumed an independent bias from that of the harvests such that</w:t>
      </w:r>
    </w:p>
    <w:p w14:paraId="526D9914" w14:textId="77777777" w:rsidR="00D31706"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51966DF4" w14:textId="77777777" w:rsidR="00D31706" w:rsidRDefault="00000000">
      <w:pPr>
        <w:pStyle w:val="BodyText"/>
      </w:pPr>
      <w:r>
        <w:t xml:space="preserve">where bias in the SWHS release estimates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oMath>
      <w:r>
        <w:t xml:space="preserve"> is modeled hierarchically across years with non-informative priors on both parameters (Table 2 PRIORS).</w:t>
      </w:r>
    </w:p>
    <w:p w14:paraId="130513BE" w14:textId="77777777" w:rsidR="00D31706" w:rsidRDefault="00000000">
      <w:pPr>
        <w:pStyle w:val="BodyText"/>
      </w:pPr>
      <w:r>
        <w:t xml:space="preserve">Reported guide logbook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oMath>
      <w:r>
        <w:t xml:space="preserve"> are considered a census of the true releases and is related to true releases as:</w:t>
      </w:r>
    </w:p>
    <w:p w14:paraId="44D31B4B"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e>
          </m:d>
        </m:oMath>
      </m:oMathPara>
    </w:p>
    <w:p w14:paraId="71CAD9B8"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0E0F6102"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7F093242"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EDA1872" w14:textId="77777777" w:rsidR="00D31706" w:rsidRDefault="00000000">
      <w:pPr>
        <w:pStyle w:val="BodyText"/>
      </w:pPr>
      <w:r>
        <w:t xml:space="preserve">Releases are also related to harvests through the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quantity describing the proportion of landed fish that are retained and harvested by species, area, year and user. This quantity is informed by portside sampling and interviews where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number of harvested rockfish of species </w:t>
      </w:r>
      <w:r>
        <w:rPr>
          <w:i/>
          <w:iCs/>
        </w:rPr>
        <w:t>comp</w:t>
      </w:r>
      <w:r>
        <w:t xml:space="preserve"> sampled dockside in area </w:t>
      </w:r>
      <w:r>
        <w:rPr>
          <w:i/>
          <w:iCs/>
        </w:rPr>
        <w:t>a</w:t>
      </w:r>
      <w:r>
        <w:t xml:space="preserve"> and year </w:t>
      </w:r>
      <w:r>
        <w:rPr>
          <w:i/>
          <w:iCs/>
        </w:rPr>
        <w:t>y</w:t>
      </w:r>
      <w:r>
        <w:t xml:space="preserve"> by user group </w:t>
      </w:r>
      <w:r>
        <w:rPr>
          <w:i/>
          <w:iCs/>
        </w:rPr>
        <w:t>u</w:t>
      </w:r>
      <w:r>
        <w:t xml:space="preserve">, and assumes a binomial distribution in relation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such that</w:t>
      </w:r>
    </w:p>
    <w:p w14:paraId="2FE89AAB"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e>
          </m:d>
        </m:oMath>
      </m:oMathPara>
    </w:p>
    <w:p w14:paraId="09825004"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corresponding number of rockfish reported as released in portside angler interviews and when summed with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represents the total number of that species assemblage landed.</w:t>
      </w:r>
    </w:p>
    <w:p w14:paraId="67445E47" w14:textId="77777777" w:rsidR="00D31706" w:rsidRDefault="00000000">
      <w:pPr>
        <w:pStyle w:val="BodyText"/>
      </w:pPr>
      <w:r>
        <w:t xml:space="preserve">Angler interview data in Southeast showed discrepancies in the number of “other” rockfish released relative to the numbers reported in charter logbooks. Southeast “other” rockfish are comprised of slope and DSR assemblages, both of which may contribute to these discrepancies.  To accommodate apparent overdispersion in the angler interview data for the slope and DSR assemblages a logistic-normal random effect was used to inflate the variance (Molenberghs et al. 2010; Kassahun et al. 2012) such that the observed probability of being harvested in the interview data,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oMath>
      <w:r>
        <w:t xml:space="preserve">, relates to the true underlying probability of being harvested,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oMath>
      <w:r>
        <w:t>, with area-specific overdispersion such that</w:t>
      </w:r>
    </w:p>
    <w:p w14:paraId="44E1A5CE" w14:textId="77777777" w:rsidR="00D31706" w:rsidRDefault="00000000">
      <w:pPr>
        <w:pStyle w:val="BodyText"/>
      </w:pPr>
      <m:oMathPara>
        <m:oMath>
          <m:r>
            <m:rPr>
              <m:nor/>
            </m:rPr>
            <m:t>logit</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e>
          </m:d>
          <m:r>
            <w:rPr>
              <w:rFonts w:ascii="Cambria Math" w:hAnsi="Cambria Math"/>
            </w:rPr>
            <m:t> </m:t>
          </m:r>
          <m:r>
            <m:rPr>
              <m:sty m:val="p"/>
            </m:rPr>
            <w:rPr>
              <w:rFonts w:ascii="Cambria Math" w:hAnsi="Cambria Math"/>
            </w:rPr>
            <m:t>=</m:t>
          </m:r>
          <m:r>
            <w:rPr>
              <w:rFonts w:ascii="Cambria Math" w:hAnsi="Cambria Math"/>
            </w:rPr>
            <m:t> </m:t>
          </m:r>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m:oMathPara>
    </w:p>
    <w:p w14:paraId="1FA2ABC6"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is an area-specific random effect that compensates for overdisperion</w:t>
      </w:r>
    </w:p>
    <w:p w14:paraId="3EA49FE6" w14:textId="77777777" w:rsidR="00D31706" w:rsidRDefault="00000000">
      <w:pPr>
        <w:pStyle w:val="BodyText"/>
      </w:pPr>
      <m:oMathPara>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e>
          </m:d>
        </m:oMath>
      </m:oMathPara>
    </w:p>
    <w:p w14:paraId="4C9713A5" w14:textId="77777777" w:rsidR="00D31706" w:rsidRDefault="00000000">
      <w:pPr>
        <w:pStyle w:val="BodyText"/>
      </w:pPr>
      <w:r>
        <w:lastRenderedPageBreak/>
        <w:t xml:space="preserve">and </w:t>
      </w:r>
      <m:oMath>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was modelled with a uniform prior between 0 and 6, resulting in an adjusted binomial likelihood that accommodates the overdispersed probability as</w:t>
      </w:r>
    </w:p>
    <w:p w14:paraId="5AD979A8" w14:textId="77777777" w:rsidR="00D31706"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oMath>
      </m:oMathPara>
    </w:p>
    <w:p w14:paraId="641CFE44" w14:textId="77777777" w:rsidR="00D31706" w:rsidRDefault="00000000">
      <w:pPr>
        <w:pStyle w:val="BodyText"/>
      </w:pPr>
      <w:r>
        <w:t>Release estimates interact such that the model estimates of species-specific releases must sum to the bias corrected SWHS estimate of releases for both user groups such that</w:t>
      </w:r>
    </w:p>
    <w:p w14:paraId="4753678C" w14:textId="77777777" w:rsidR="00D31706"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oMath>
      </m:oMathPara>
    </w:p>
    <w:p w14:paraId="65B82E77" w14:textId="77777777" w:rsidR="00D31706" w:rsidRDefault="00000000">
      <w:pPr>
        <w:pStyle w:val="BodyText"/>
      </w:pPr>
      <w:r>
        <w:t>and for Southeast areas</w:t>
      </w:r>
    </w:p>
    <w:p w14:paraId="65DB6571" w14:textId="77777777" w:rsidR="00D31706"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m:oMathPara>
    </w:p>
    <w:p w14:paraId="2CCF9491" w14:textId="77777777" w:rsidR="00D31706" w:rsidRDefault="00000000">
      <w:pPr>
        <w:pStyle w:val="BodyText"/>
      </w:pPr>
      <w:r>
        <w:t xml:space="preserve">Unguided release estimates by species thus reflect a balance of several information sources that include, 1) an estimate of all rockfish released by unguided anglers,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2) species specific estimates of unguided angler harvests,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3) species-specific retention probabilities of guided anglers as estimated from logbook data,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ay1</m:t>
            </m:r>
          </m:sub>
        </m:sSub>
      </m:oMath>
      <w:r>
        <w:t xml:space="preserve">, 4) portside sampling estimates of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for both user groups, and 5)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p w14:paraId="32834376" w14:textId="77777777" w:rsidR="00D31706" w:rsidRDefault="00000000">
      <w:pPr>
        <w:pStyle w:val="Heading3"/>
      </w:pPr>
      <w:bookmarkStart w:id="31" w:name="weights"/>
      <w:bookmarkEnd w:id="30"/>
      <w:r>
        <w:t>Weights</w:t>
      </w:r>
    </w:p>
    <w:p w14:paraId="70BFD5F6" w14:textId="77777777" w:rsidR="00D31706" w:rsidRDefault="00000000">
      <w:pPr>
        <w:pStyle w:val="FirstParagraph"/>
      </w:pPr>
      <w:r>
        <w:t xml:space="preserve">The average weight of rockfish by species, user, area and year was modeled hierarchically at several levels within regions such that the average weight by species, area, year and user group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related to the average weight by area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which is related to the average weight by region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which is related to the average weight by species assemblage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oMath>
      <w:r>
        <w:t xml:space="preserve"> such that</w:t>
      </w:r>
    </w:p>
    <w:p w14:paraId="0A80453E" w14:textId="77777777" w:rsidR="00D31706" w:rsidRDefault="00000000">
      <w:pPr>
        <w:pStyle w:val="BodyText"/>
      </w:pPr>
      <m:oMathPara>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oMath>
      </m:oMathPara>
    </w:p>
    <w:p w14:paraId="75ED0D33" w14:textId="77777777" w:rsidR="00D31706" w:rsidRDefault="00000000">
      <w:pPr>
        <w:pStyle w:val="BodyText"/>
      </w:pPr>
      <w:r>
        <w:t xml:space="preserve">where </w:t>
      </w:r>
      <w:r>
        <w:rPr>
          <w:i/>
          <w:iCs/>
        </w:rPr>
        <w:t>region</w:t>
      </w:r>
      <w:r>
        <w:t xml:space="preserve"> refers to Kodiak, Southcentral and Southeast, </w:t>
      </w:r>
      <m:oMath>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oMath>
      <w:r>
        <w:t xml:space="preserve"> is the variance of the weight for each species assemblage,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is an offset defining the difference in mean weights between user groups in each area and </w:t>
      </w:r>
      <w:r>
        <w:rPr>
          <w:i/>
          <w:iCs/>
        </w:rPr>
        <w:t>I</w:t>
      </w:r>
      <w:r>
        <w:t xml:space="preserve"> is an index variable which is 1 when the user group is private and 0 when it is guided. The prior for the species mean weight was centered on the mean of the data and corresponding variance and standard deviation.</w:t>
      </w:r>
    </w:p>
    <w:p w14:paraId="222047C7" w14:textId="77777777" w:rsidR="00D31706" w:rsidRDefault="00000000">
      <w:pPr>
        <w:pStyle w:val="BodyText"/>
      </w:pPr>
      <w:r>
        <w:t xml:space="preserve">The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was modeled hierarchically at the regional level such that</w:t>
      </w:r>
    </w:p>
    <w:p w14:paraId="4B6E66A6" w14:textId="77777777" w:rsidR="00D31706" w:rsidRDefault="00000000">
      <w:pPr>
        <w:pStyle w:val="BodyText"/>
      </w:pPr>
      <m:oMathPara>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e>
          </m:d>
        </m:oMath>
      </m:oMathPara>
    </w:p>
    <w:p w14:paraId="6564C179"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given a weak prior centered around 0 and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oMath>
      <w:r>
        <w:t xml:space="preserve"> was given an uninformative uniform prior between 0 and 5. Because the Kodiak region only has weight data from the Northeast CFMU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used in lieu of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in equation XX above.</w:t>
      </w:r>
    </w:p>
    <w:p w14:paraId="655F309F" w14:textId="77777777" w:rsidR="00D31706" w:rsidRDefault="00000000">
      <w:pPr>
        <w:pStyle w:val="BodyText"/>
      </w:pPr>
      <w:r>
        <w:t>Observed mean weights assume a normal distribution such that</w:t>
      </w:r>
    </w:p>
    <w:p w14:paraId="0FD932A9" w14:textId="77777777" w:rsidR="00D31706"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e>
          </m:d>
        </m:oMath>
      </m:oMathPara>
    </w:p>
    <w:p w14:paraId="1A792A47"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oMath>
      <w:r>
        <w:t xml:space="preserve"> is the bootstrapped variance of the mean in Southcentral and Kodiak regions or the 4-stage estimate used in the Southeast region.</w:t>
      </w:r>
    </w:p>
    <w:p w14:paraId="3557B811" w14:textId="77777777" w:rsidR="00D31706" w:rsidRDefault="00000000">
      <w:pPr>
        <w:pStyle w:val="Heading3"/>
      </w:pPr>
      <w:bookmarkStart w:id="32" w:name="X80429dd3efbff01d1a40e42b33042e32d99ec3c"/>
      <w:bookmarkEnd w:id="31"/>
      <w:r>
        <w:t>Kodiak Stereoscopic Species Apportionment</w:t>
      </w:r>
    </w:p>
    <w:p w14:paraId="013D2897" w14:textId="77777777" w:rsidR="00D31706" w:rsidRDefault="00000000">
      <w:pPr>
        <w:pStyle w:val="FirstParagraph"/>
      </w:pPr>
      <w:r>
        <w:t>Kodiak has limited port sampling beyond the main harbors but has a robust hydroacoustic survey that is used to quantify black rockfish abundance across the management area and uses stereocameras to define the species compositions of the hydroacoustic based fish counts (Tscherisch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14:paraId="224AD61D" w14:textId="77777777" w:rsidR="00D31706"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au</m:t>
              </m:r>
            </m:sub>
          </m:sSub>
        </m:oMath>
      </m:oMathPara>
    </w:p>
    <w:p w14:paraId="2C04E54A" w14:textId="77777777" w:rsidR="00D31706" w:rsidRDefault="00000000">
      <w:pPr>
        <w:pStyle w:val="BodyText"/>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au</m:t>
            </m:r>
          </m:sub>
        </m:sSub>
      </m:oMath>
      <w:r>
        <w:t xml:space="preserve"> is the angler effect for each area and user group modeled hierarchically around a mean of 0. Predicted </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assumed a beta distribution such that</w:t>
      </w:r>
    </w:p>
    <w:p w14:paraId="52DD0330" w14:textId="77777777" w:rsidR="00D31706" w:rsidRDefault="00000000">
      <w:pPr>
        <w:pStyle w:val="BodyText"/>
      </w:pPr>
      <m:oMathPara>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 beta</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ha</m:t>
                  </m:r>
                </m:sup>
              </m:sSup>
            </m:e>
          </m:d>
        </m:oMath>
      </m:oMathPara>
    </w:p>
    <w:p w14:paraId="03D02C95" w14:textId="77777777" w:rsidR="00D31706" w:rsidRDefault="00000000">
      <w:pPr>
        <w:pStyle w:val="BodyText"/>
      </w:pPr>
      <w:r>
        <w:t>where</w:t>
      </w:r>
    </w:p>
    <w:p w14:paraId="644B0DB8" w14:textId="77777777" w:rsidR="00D31706" w:rsidRDefault="00000000">
      <w:pPr>
        <w:pStyle w:val="BodyText"/>
      </w:pPr>
      <m:oMathPara>
        <m:oMath>
          <m:sSup>
            <m:sSupPr>
              <m:ctrlPr>
                <w:rPr>
                  <w:rFonts w:ascii="Cambria Math" w:hAnsi="Cambria Math"/>
                </w:rPr>
              </m:ctrlPr>
            </m:sSupPr>
            <m:e>
              <m:r>
                <w:rPr>
                  <w:rFonts w:ascii="Cambria Math" w:hAnsi="Cambria Math"/>
                </w:rPr>
                <m:t>α</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num>
            <m:den>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ha</m:t>
                          </m:r>
                        </m:sub>
                      </m:sSub>
                    </m:sub>
                  </m:sSub>
                  <m:r>
                    <m:rPr>
                      <m:sty m:val="p"/>
                    </m:rPr>
                    <w:rPr>
                      <w:rFonts w:ascii="Cambria Math" w:hAnsi="Cambria Math"/>
                    </w:rPr>
                    <m:t>-</m:t>
                  </m:r>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den>
          </m:f>
          <m:r>
            <m:rPr>
              <m:sty m:val="p"/>
            </m:rPr>
            <w:rPr>
              <w:rFonts w:ascii="Cambria Math" w:hAnsi="Cambria Math"/>
            </w:rPr>
            <m:t>,</m:t>
          </m:r>
        </m:oMath>
      </m:oMathPara>
    </w:p>
    <w:p w14:paraId="2E5A3186" w14:textId="77777777" w:rsidR="00D31706" w:rsidRDefault="00000000">
      <w:pPr>
        <w:pStyle w:val="BodyText"/>
      </w:pPr>
      <m:oMathPara>
        <m:oMath>
          <m:sSup>
            <m:sSupPr>
              <m:ctrlPr>
                <w:rPr>
                  <w:rFonts w:ascii="Cambria Math" w:hAnsi="Cambria Math"/>
                </w:rPr>
              </m:ctrlPr>
            </m:sSupPr>
            <m:e>
              <m:r>
                <w:rPr>
                  <w:rFonts w:ascii="Cambria Math" w:hAnsi="Cambria Math"/>
                </w:rPr>
                <m:t>β</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552AA7D0" w14:textId="77777777" w:rsidR="00D31706" w:rsidRDefault="00000000">
      <w:pPr>
        <w:pStyle w:val="BodyText"/>
      </w:pPr>
      <m:oMathPara>
        <m:oMath>
          <m:r>
            <w:rPr>
              <w:rFonts w:ascii="Cambria Math" w:hAnsi="Cambria Math"/>
            </w:rPr>
            <m:t>va</m:t>
          </m:r>
          <m:sSub>
            <m:sSubPr>
              <m:ctrlPr>
                <w:rPr>
                  <w:rFonts w:ascii="Cambria Math" w:hAnsi="Cambria Math"/>
                </w:rPr>
              </m:ctrlPr>
            </m:sSubPr>
            <m:e>
              <m:r>
                <w:rPr>
                  <w:rFonts w:ascii="Cambria Math" w:hAnsi="Cambria Math"/>
                </w:rPr>
                <m:t>r</m:t>
              </m:r>
            </m:e>
            <m: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ha</m:t>
                  </m:r>
                </m:sup>
              </m:sSup>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oMath>
      </m:oMathPara>
    </w:p>
    <w:p w14:paraId="6074B100" w14:textId="77777777" w:rsidR="00D31706" w:rsidRDefault="00000000">
      <w:pPr>
        <w:pStyle w:val="BodyText"/>
      </w:pPr>
      <w:r>
        <w:t xml:space="preserve">where </w:t>
      </w: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is the coefficient of variation for the observed hydroacoustic proportions</w:t>
      </w:r>
    </w:p>
    <w:p w14:paraId="77B7300D" w14:textId="77777777" w:rsidR="00D31706" w:rsidRDefault="00000000">
      <w:pPr>
        <w:pStyle w:val="BodyText"/>
      </w:pPr>
      <m:oMathPara>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oMath>
      </m:oMathPara>
    </w:p>
    <w:p w14:paraId="49BB67DF" w14:textId="77777777" w:rsidR="00D31706" w:rsidRDefault="00000000">
      <w:pPr>
        <w:pStyle w:val="BodyText"/>
      </w:pPr>
      <w:r>
        <w:t>and the variance is approximated using the delta method (Casella and Berger 2002) as</w:t>
      </w:r>
    </w:p>
    <w:p w14:paraId="358CA74F" w14:textId="77777777" w:rsidR="00D31706" w:rsidRDefault="00000000">
      <w:pPr>
        <w:pStyle w:val="BodyText"/>
      </w:pPr>
      <m:oMathPara>
        <m:oMath>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pel</m:t>
                          </m:r>
                        </m:sub>
                      </m:sSub>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black</m:t>
                          </m:r>
                        </m:sub>
                      </m:sSub>
                    </m:num>
                    <m:den>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2</m:t>
                          </m:r>
                        </m:sup>
                      </m:sSubSup>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ha</m:t>
              </m:r>
            </m:sup>
          </m:sSubSup>
        </m:oMath>
      </m:oMathPara>
    </w:p>
    <w:p w14:paraId="6FFB5E9C" w14:textId="77777777" w:rsidR="00D31706" w:rsidRDefault="00000000">
      <w:pPr>
        <w:pStyle w:val="BodyText"/>
      </w:pPr>
      <w:r>
        <w:t xml:space="preserve">where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oMath>
      <w:r>
        <w:t xml:space="preserve"> and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pelagic</m:t>
            </m:r>
          </m:sub>
          <m:sup>
            <m:r>
              <w:rPr>
                <w:rFonts w:ascii="Cambria Math" w:hAnsi="Cambria Math"/>
              </w:rPr>
              <m:t>ha</m:t>
            </m:r>
          </m:sup>
        </m:sSubSup>
      </m:oMath>
      <w:r>
        <w:t xml:space="preserve"> are the variance of the estimated number of black and pelagic rockfish in the hydroacoustic survey, respectively (Tscherisch et al. 2023). The covariance term was omitted as it was at or near 0.</w:t>
      </w:r>
    </w:p>
    <w:p w14:paraId="19696981" w14:textId="77777777" w:rsidR="00D31706" w:rsidRDefault="00000000">
      <w:pPr>
        <w:pStyle w:val="Heading2"/>
      </w:pPr>
      <w:bookmarkStart w:id="33" w:name="model-platform-and-diagnostics"/>
      <w:bookmarkStart w:id="34" w:name="_Toc228186931"/>
      <w:bookmarkEnd w:id="26"/>
      <w:bookmarkEnd w:id="32"/>
      <w:r>
        <w:lastRenderedPageBreak/>
        <w:t>Model platform and diagnostics</w:t>
      </w:r>
      <w:bookmarkEnd w:id="34"/>
    </w:p>
    <w:p w14:paraId="7C0143D0" w14:textId="77777777" w:rsidR="00D31706" w:rsidRDefault="00000000">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 </w:t>
      </w:r>
      <m:oMath>
        <m:r>
          <w:rPr>
            <w:rFonts w:ascii="Cambria Math" w:hAnsi="Cambria Math"/>
          </w:rPr>
          <m:t>τ</m:t>
        </m:r>
      </m:oMath>
      <w:r>
        <w:t xml:space="preserve"> values that are related to true standard deviations such that</w:t>
      </w:r>
    </w:p>
    <w:p w14:paraId="57938D7A" w14:textId="77777777" w:rsidR="00D31706" w:rsidRDefault="00000000">
      <w:pPr>
        <w:pStyle w:val="BodyText"/>
      </w:pPr>
      <m:oMathPara>
        <m:oMath>
          <m:r>
            <w:rPr>
              <w:rFonts w:ascii="Cambria Math" w:hAnsi="Cambria Math"/>
            </w:rPr>
            <m:t>τ 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52A77888" w14:textId="77777777" w:rsidR="00D31706" w:rsidRDefault="00000000">
      <w:pPr>
        <w:pStyle w:val="BodyText"/>
      </w:pPr>
      <w:r>
        <w:t xml:space="preserve">The model was run with 3 MCMC chains for 2,000,000 iterations with a burn-in of 200,000 iterations and a thinning rate of 1,800 iterations. Model convergence was judged by examining traceplots and ensuring that </w:t>
      </w:r>
      <m:oMath>
        <m:acc>
          <m:accPr>
            <m:ctrlPr>
              <w:rPr>
                <w:rFonts w:ascii="Cambria Math" w:hAnsi="Cambria Math"/>
              </w:rPr>
            </m:ctrlPr>
          </m:accPr>
          <m:e>
            <m:r>
              <w:rPr>
                <w:rFonts w:ascii="Cambria Math" w:hAnsi="Cambria Math"/>
              </w:rPr>
              <m:t>R</m:t>
            </m:r>
          </m:e>
        </m:acc>
      </m:oMath>
      <w:r>
        <w:t xml:space="preserve"> values were below 1.1 (Gelman and Rubin 1992).</w:t>
      </w:r>
    </w:p>
    <w:p w14:paraId="7DC7D2DE" w14:textId="77777777" w:rsidR="00D31706" w:rsidRDefault="00000000">
      <w:pPr>
        <w:pStyle w:val="Heading1"/>
      </w:pPr>
      <w:bookmarkStart w:id="35" w:name="results"/>
      <w:bookmarkStart w:id="36" w:name="_Toc228186932"/>
      <w:bookmarkEnd w:id="8"/>
      <w:bookmarkEnd w:id="33"/>
      <w:r>
        <w:t>Results</w:t>
      </w:r>
      <w:bookmarkEnd w:id="36"/>
    </w:p>
    <w:p w14:paraId="75F18A34" w14:textId="77777777" w:rsidR="00D31706" w:rsidRDefault="00000000">
      <w:pPr>
        <w:pStyle w:val="FirstParagraph"/>
      </w:pPr>
      <w:r>
        <w:t>The estimation model was able to estimate harvests, releases and total removals (harvests plus release mortalities) with near complete convergence of model parameters. Harvest estimates were very similar to Howard et al. (2020) estimates, but differed more in areas where private anglers were the dominant user group. Release estimates were also very similar to guided estimates from the Howard estimates which is not surprising given that both methods rely on the census derived from the logbook program. However, estimates of unguided releases differed substantially from the Howard estimates, particularly in recent years that include portside interview data on release and retention behavior. The large difference is unsurprising given the bias correction undertaken in the Bayesian model, the use of the proportion harvested data from the logbook program, and the integration of the portside interview data.</w:t>
      </w:r>
    </w:p>
    <w:p w14:paraId="4E4FDAF6" w14:textId="77777777" w:rsidR="00D31706" w:rsidRDefault="00000000">
      <w:pPr>
        <w:pStyle w:val="BodyText"/>
      </w:pPr>
      <w:r>
        <w:t xml:space="preserve">The model was 99.8% converged based on </w:t>
      </w:r>
      <m:oMath>
        <m:acc>
          <m:accPr>
            <m:ctrlPr>
              <w:rPr>
                <w:rFonts w:ascii="Cambria Math" w:hAnsi="Cambria Math"/>
              </w:rPr>
            </m:ctrlPr>
          </m:accPr>
          <m:e>
            <m:r>
              <w:rPr>
                <w:rFonts w:ascii="Cambria Math" w:hAnsi="Cambria Math"/>
              </w:rPr>
              <m:t>R</m:t>
            </m:r>
          </m:e>
        </m:acc>
      </m:oMath>
      <w:r>
        <w:t xml:space="preserve"> values below 1.1 and 95.41% converged based on </w:t>
      </w:r>
      <m:oMath>
        <m:acc>
          <m:accPr>
            <m:ctrlPr>
              <w:rPr>
                <w:rFonts w:ascii="Cambria Math" w:hAnsi="Cambria Math"/>
              </w:rPr>
            </m:ctrlPr>
          </m:accPr>
          <m:e>
            <m:r>
              <w:rPr>
                <w:rFonts w:ascii="Cambria Math" w:hAnsi="Cambria Math"/>
              </w:rPr>
              <m:t>R</m:t>
            </m:r>
          </m:e>
        </m:acc>
      </m:oMath>
      <w:r>
        <w:t xml:space="preserve"> values below 1.01 (Gelman and Rubin 1992). All contemporary estimates from 2020 onward were well converged and demonstrate this model will be reliable for annual estimation of rockfish harvests going forward. The maximum </w:t>
      </w:r>
      <m:oMath>
        <m:acc>
          <m:accPr>
            <m:ctrlPr>
              <w:rPr>
                <w:rFonts w:ascii="Cambria Math" w:hAnsi="Cambria Math"/>
              </w:rPr>
            </m:ctrlPr>
          </m:accPr>
          <m:e>
            <m:r>
              <w:rPr>
                <w:rFonts w:ascii="Cambria Math" w:hAnsi="Cambria Math"/>
              </w:rPr>
              <m:t>R</m:t>
            </m:r>
          </m:e>
        </m:acc>
      </m:oMath>
      <w:r>
        <w:t xml:space="preserve"> was 1.29.</w:t>
      </w:r>
    </w:p>
    <w:p w14:paraId="688FE2C3" w14:textId="77777777" w:rsidR="00D31706" w:rsidRDefault="00000000">
      <w:pPr>
        <w:pStyle w:val="BodyText"/>
      </w:pPr>
      <w:r>
        <w:t xml:space="preserve">Of the true parameters in the model, 87 failed to converge to an </w:t>
      </w:r>
      <m:oMath>
        <m:acc>
          <m:accPr>
            <m:ctrlPr>
              <w:rPr>
                <w:rFonts w:ascii="Cambria Math" w:hAnsi="Cambria Math"/>
              </w:rPr>
            </m:ctrlPr>
          </m:accPr>
          <m:e>
            <m:r>
              <w:rPr>
                <w:rFonts w:ascii="Cambria Math" w:hAnsi="Cambria Math"/>
              </w:rPr>
              <m:t>R</m:t>
            </m:r>
          </m:e>
        </m:acc>
      </m:oMath>
      <w:r>
        <w:t xml:space="preserve"> of 1.01 but only 2 of those had </w:t>
      </w:r>
      <m:oMath>
        <m:acc>
          <m:accPr>
            <m:ctrlPr>
              <w:rPr>
                <w:rFonts w:ascii="Cambria Math" w:hAnsi="Cambria Math"/>
              </w:rPr>
            </m:ctrlPr>
          </m:accPr>
          <m:e>
            <m:r>
              <w:rPr>
                <w:rFonts w:ascii="Cambria Math" w:hAnsi="Cambria Math"/>
              </w:rPr>
              <m:t>R</m:t>
            </m:r>
          </m:e>
        </m:acc>
      </m:oMath>
      <w:r>
        <w:t xml:space="preserve"> values above 1.1 (Table XXX). The </w:t>
      </w:r>
      <m:oMath>
        <m:r>
          <w:rPr>
            <w:rFonts w:ascii="Cambria Math" w:hAnsi="Cambria Math"/>
          </w:rPr>
          <m:t>β</m:t>
        </m:r>
      </m:oMath>
      <w:r>
        <w:t xml:space="preserve"> parameters used in the logistic curve were generally slow to converge given the combination of values that could describe plausible curves fit to the data. However, parameters with </w:t>
      </w:r>
      <m:oMath>
        <m:acc>
          <m:accPr>
            <m:ctrlPr>
              <w:rPr>
                <w:rFonts w:ascii="Cambria Math" w:hAnsi="Cambria Math"/>
              </w:rPr>
            </m:ctrlPr>
          </m:accPr>
          <m:e>
            <m:r>
              <w:rPr>
                <w:rFonts w:ascii="Cambria Math" w:hAnsi="Cambria Math"/>
              </w:rPr>
              <m:t>R</m:t>
            </m:r>
          </m:e>
        </m:acc>
      </m:oMath>
      <w:r>
        <w:t xml:space="preserve"> values between 1.01 and 1.1 demonstrated trace plots with occasional extreme values and skewed distributions that would likely converge with longer runs. </w:t>
      </w:r>
      <w:r>
        <w:rPr>
          <w:b/>
          <w:bCs/>
        </w:rPr>
        <w:t>Describe unconverged beta parameters:</w:t>
      </w:r>
      <w:r>
        <w:t xml:space="preserve"> </w:t>
      </w:r>
    </w:p>
    <w:p w14:paraId="72FB330C" w14:textId="77777777" w:rsidR="00D31706" w:rsidRDefault="00000000">
      <w:pPr>
        <w:pStyle w:val="BodyText"/>
      </w:pPr>
      <w:r>
        <w:rPr>
          <w:b/>
          <w:bCs/>
        </w:rPr>
        <w:t>Table Xa.</w:t>
      </w:r>
      <w:r>
        <w:t xml:space="preserve"> Unconverged true parameters. </w:t>
      </w:r>
      <w:r>
        <w:rPr>
          <w:b/>
          <w:bCs/>
        </w:rPr>
        <w:t>Remove from document once described!</w:t>
      </w:r>
    </w:p>
    <w:tbl>
      <w:tblPr>
        <w:tblW w:w="5000" w:type="pct"/>
        <w:jc w:val="center"/>
        <w:tblLook w:val="0420" w:firstRow="1" w:lastRow="0" w:firstColumn="0" w:lastColumn="0" w:noHBand="0" w:noVBand="1"/>
      </w:tblPr>
      <w:tblGrid>
        <w:gridCol w:w="1134"/>
        <w:gridCol w:w="1356"/>
        <w:gridCol w:w="1547"/>
        <w:gridCol w:w="747"/>
        <w:gridCol w:w="934"/>
        <w:gridCol w:w="1091"/>
        <w:gridCol w:w="1071"/>
        <w:gridCol w:w="740"/>
        <w:gridCol w:w="740"/>
      </w:tblGrid>
      <w:tr w:rsidR="00D31706" w14:paraId="76CB3B8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235E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3A404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Species Ass.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08C1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CBB70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8A157"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9269BC"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F370D"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1FBAD3"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F06F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Rhat</w:t>
            </w:r>
          </w:p>
        </w:tc>
      </w:tr>
      <w:tr w:rsidR="00D31706" w14:paraId="0ABE9C2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75EF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NSEI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226AF" w14:textId="77777777" w:rsidR="00D31706" w:rsidRDefault="00D3170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C709"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beta2_pelagic</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A9EB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0.197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7319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0.149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62B4C"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0.102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7DA5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0.558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07D1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0.171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AF53B"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1.130</w:t>
            </w:r>
          </w:p>
        </w:tc>
      </w:tr>
      <w:tr w:rsidR="00D31706" w14:paraId="061B01F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9FF4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Southeast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22E1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DSR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EEFB2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tau_beta1_pH</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5D5FD"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2.310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F4E6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FE39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0.011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B02B3"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20.854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F38DF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7.776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AA0E3"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1.104</w:t>
            </w:r>
          </w:p>
        </w:tc>
      </w:tr>
    </w:tbl>
    <w:p w14:paraId="5527A1AB" w14:textId="77777777" w:rsidR="00D31706" w:rsidRDefault="00000000">
      <w:pPr>
        <w:pStyle w:val="BodyText"/>
      </w:pPr>
      <w:r>
        <w:t xml:space="preserve">  </w:t>
      </w:r>
    </w:p>
    <w:p w14:paraId="6C7212C2" w14:textId="77777777" w:rsidR="00D31706" w:rsidRDefault="00000000">
      <w:pPr>
        <w:pStyle w:val="BodyText"/>
      </w:pPr>
      <w:r>
        <w:lastRenderedPageBreak/>
        <w:t xml:space="preserve">Derived quantities in the model can be divided into primary and secondarily derived quantities. Primary derived quantities are those derived directly from parameter estimates and included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by user group, year and area as well as the species composition proportion values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Secondarily derived quantities are those values derived from the primary derived quantities and their lack of convergence is directly tied to the lack of convergence in the primary quantities. Although some of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failed to converge to an </w:t>
      </w:r>
      <m:oMath>
        <m:acc>
          <m:accPr>
            <m:ctrlPr>
              <w:rPr>
                <w:rFonts w:ascii="Cambria Math" w:hAnsi="Cambria Math"/>
              </w:rPr>
            </m:ctrlPr>
          </m:accPr>
          <m:e>
            <m:r>
              <w:rPr>
                <w:rFonts w:ascii="Cambria Math" w:hAnsi="Cambria Math"/>
              </w:rPr>
              <m:t>R</m:t>
            </m:r>
          </m:e>
        </m:acc>
      </m:oMath>
      <w:r>
        <w:t xml:space="preserve"> of 1.01, all were below 1.1.</w:t>
      </w:r>
    </w:p>
    <w:p w14:paraId="6F467D0E" w14:textId="77777777" w:rsidR="00D31706" w:rsidRDefault="00000000">
      <w:pPr>
        <w:pStyle w:val="BodyText"/>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generally well converged with 442 demonstrating </w:t>
      </w:r>
      <m:oMath>
        <m:acc>
          <m:accPr>
            <m:ctrlPr>
              <w:rPr>
                <w:rFonts w:ascii="Cambria Math" w:hAnsi="Cambria Math"/>
              </w:rPr>
            </m:ctrlPr>
          </m:accPr>
          <m:e>
            <m:r>
              <w:rPr>
                <w:rFonts w:ascii="Cambria Math" w:hAnsi="Cambria Math"/>
              </w:rPr>
              <m:t>R</m:t>
            </m:r>
          </m:e>
        </m:acc>
      </m:oMath>
      <w:r>
        <w:t xml:space="preserve"> values (3.34%) above 1.01 and 26 (0.2%) demonstrating values above 1.1. Unconverged estimates all demonstrated highly skewed posteriors where the bulk of the posterior distributions were near the lower bound. Of the 26 estimates with </w:t>
      </w:r>
      <m:oMath>
        <m:acc>
          <m:accPr>
            <m:ctrlPr>
              <w:rPr>
                <w:rFonts w:ascii="Cambria Math" w:hAnsi="Cambria Math"/>
              </w:rPr>
            </m:ctrlPr>
          </m:accPr>
          <m:e>
            <m:r>
              <w:rPr>
                <w:rFonts w:ascii="Cambria Math" w:hAnsi="Cambria Math"/>
              </w:rPr>
              <m:t>R</m:t>
            </m:r>
          </m:e>
        </m:acc>
      </m:oMath>
      <w:r>
        <w:t xml:space="preserve"> in excess of 1.1, 13 estimates (50%) had medians less than 1 and 23 (88%) had medians less than 10. The remaining unconverged harvest estimates were in the BSAI or SOKO2SAP in pre-1990 years with median estimates below 19 and upper confidence intervals less than 125 fish.  </w:t>
      </w:r>
    </w:p>
    <w:p w14:paraId="7E388788" w14:textId="77777777" w:rsidR="00D31706" w:rsidRDefault="00000000">
      <w:pPr>
        <w:pStyle w:val="BodyText"/>
      </w:pPr>
      <w:r>
        <w:rPr>
          <w:b/>
          <w:bCs/>
        </w:rPr>
        <w:t>Table Xa.</w:t>
      </w:r>
      <w:r>
        <w:t xml:space="preserve"> Unconverged harvest estimates with median posteriors that were greater than 10. </w:t>
      </w:r>
      <w:r>
        <w:rPr>
          <w:b/>
          <w:bCs/>
        </w:rPr>
        <w:t>Remove from document once described!</w:t>
      </w:r>
    </w:p>
    <w:tbl>
      <w:tblPr>
        <w:tblW w:w="5000" w:type="pct"/>
        <w:jc w:val="center"/>
        <w:tblLook w:val="0420" w:firstRow="1" w:lastRow="0" w:firstColumn="0" w:lastColumn="0" w:noHBand="0" w:noVBand="1"/>
      </w:tblPr>
      <w:tblGrid>
        <w:gridCol w:w="1507"/>
        <w:gridCol w:w="734"/>
        <w:gridCol w:w="1464"/>
        <w:gridCol w:w="804"/>
        <w:gridCol w:w="1002"/>
        <w:gridCol w:w="1205"/>
        <w:gridCol w:w="1176"/>
        <w:gridCol w:w="671"/>
        <w:gridCol w:w="797"/>
      </w:tblGrid>
      <w:tr w:rsidR="00D31706" w14:paraId="7BB2E1C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45993"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D4F4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6CF0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Harvest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B0110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8A5E8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98690"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BFF27"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867E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465EE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D31706" w14:paraId="575BC52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BD1A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BSAI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5D49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9B38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Hp_ayu</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8C92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A0D8D"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A40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F772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38D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56.2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0348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1.116</w:t>
            </w:r>
          </w:p>
        </w:tc>
      </w:tr>
      <w:tr w:rsidR="00D31706" w14:paraId="7574AC4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8610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E67C3"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F7C2E"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Hb_ayu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BD07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96AAE"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E5BF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A185F"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5DCF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AAB2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1.102</w:t>
            </w:r>
          </w:p>
        </w:tc>
      </w:tr>
      <w:tr w:rsidR="00D31706" w14:paraId="18A7D9E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28AD9"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SOKO2SAP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552F7"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CA70B"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Hy_ayg</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C13E9E"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C034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66600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EF76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55AC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80E4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1.112</w:t>
            </w:r>
          </w:p>
        </w:tc>
      </w:tr>
    </w:tbl>
    <w:p w14:paraId="7A5EA01E" w14:textId="77777777" w:rsidR="00D31706" w:rsidRDefault="00D31706">
      <w:pPr>
        <w:pStyle w:val="BodyText"/>
      </w:pPr>
    </w:p>
    <w:p w14:paraId="1B31AA1E" w14:textId="77777777" w:rsidR="00D31706" w:rsidRDefault="00000000">
      <w:pPr>
        <w:pStyle w:val="BodyText"/>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less well converged relative to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1,518 demonstrating </w:t>
      </w:r>
      <m:oMath>
        <m:acc>
          <m:accPr>
            <m:ctrlPr>
              <w:rPr>
                <w:rFonts w:ascii="Cambria Math" w:hAnsi="Cambria Math"/>
              </w:rPr>
            </m:ctrlPr>
          </m:accPr>
          <m:e>
            <m:r>
              <w:rPr>
                <w:rFonts w:ascii="Cambria Math" w:hAnsi="Cambria Math"/>
              </w:rPr>
              <m:t>R</m:t>
            </m:r>
          </m:e>
        </m:acc>
      </m:oMath>
      <w:r>
        <w:t xml:space="preserve"> values (6.94%) above 1.01 and 130 (0.59%) demonstrating values above 1.1. Unconverged estimates demonstrated highly skewed posteriors where the bulk of the posterior distributions were near the lower bound. Of the 130 estimates with </w:t>
      </w:r>
      <m:oMath>
        <m:acc>
          <m:accPr>
            <m:ctrlPr>
              <w:rPr>
                <w:rFonts w:ascii="Cambria Math" w:hAnsi="Cambria Math"/>
              </w:rPr>
            </m:ctrlPr>
          </m:accPr>
          <m:e>
            <m:r>
              <w:rPr>
                <w:rFonts w:ascii="Cambria Math" w:hAnsi="Cambria Math"/>
              </w:rPr>
              <m:t>R</m:t>
            </m:r>
          </m:e>
        </m:acc>
      </m:oMath>
      <w:r>
        <w:t xml:space="preserve"> in excess of 1.1, 81 estimates (62%) had medians less than 1, 108 (83%) had medians less than 10, 121 (93%) had medians less than 50, and 126 (97%) had medians less than 100. Of the 4 unconverged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medians greater than 100, all 4 were from pre-1999 years when logbook data became available. The </w:t>
      </w:r>
      <m:oMath>
        <m:acc>
          <m:accPr>
            <m:ctrlPr>
              <w:rPr>
                <w:rFonts w:ascii="Cambria Math" w:hAnsi="Cambria Math"/>
              </w:rPr>
            </m:ctrlPr>
          </m:accPr>
          <m:e>
            <m:r>
              <w:rPr>
                <w:rFonts w:ascii="Cambria Math" w:hAnsi="Cambria Math"/>
              </w:rPr>
              <m:t>R</m:t>
            </m:r>
          </m:e>
        </m:acc>
      </m:oMath>
      <w:r>
        <w:t xml:space="preserve"> values of these 4 release estimates ranged from 1.102 to 1.131 indicating that these estimates would be likely to converge with longer runs (Table UNCONV RELEASE &gt; 100). </w:t>
      </w:r>
    </w:p>
    <w:p w14:paraId="5B580741" w14:textId="77777777" w:rsidR="00D31706" w:rsidRDefault="00000000">
      <w:pPr>
        <w:pStyle w:val="BodyText"/>
      </w:pPr>
      <w:r>
        <w:rPr>
          <w:b/>
          <w:bCs/>
        </w:rPr>
        <w:t>Table Xc.</w:t>
      </w:r>
      <w:r>
        <w:t xml:space="preserve"> Unconverged release estimates with median posteriors that were greater than 100. </w:t>
      </w:r>
      <w:r>
        <w:rPr>
          <w:b/>
          <w:bCs/>
        </w:rPr>
        <w:t>Remove from document once described!</w:t>
      </w:r>
    </w:p>
    <w:tbl>
      <w:tblPr>
        <w:tblW w:w="5000" w:type="pct"/>
        <w:jc w:val="center"/>
        <w:tblLook w:val="0420" w:firstRow="1" w:lastRow="0" w:firstColumn="0" w:lastColumn="0" w:noHBand="0" w:noVBand="1"/>
      </w:tblPr>
      <w:tblGrid>
        <w:gridCol w:w="906"/>
        <w:gridCol w:w="760"/>
        <w:gridCol w:w="1515"/>
        <w:gridCol w:w="832"/>
        <w:gridCol w:w="1037"/>
        <w:gridCol w:w="1247"/>
        <w:gridCol w:w="1217"/>
        <w:gridCol w:w="1021"/>
        <w:gridCol w:w="825"/>
      </w:tblGrid>
      <w:tr w:rsidR="00D31706" w14:paraId="569540C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B37F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E88B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EF494"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Release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C9720F"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98E4E"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51A2F"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A3A5D"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6DF1F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7F45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D31706" w14:paraId="415A9BB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4C0B"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CSEO</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9007C"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4819F"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Ro_ayg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D6BCE"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D9CC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410B9"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27D4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1,021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CA7D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472.7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FD2E5"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1.121</w:t>
            </w:r>
          </w:p>
        </w:tc>
      </w:tr>
      <w:tr w:rsidR="00D31706" w14:paraId="63EF16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3C2EC"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CSEO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A79C"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D747"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27CD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E08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88A3"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68B8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3FB0E"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344B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1.113</w:t>
            </w:r>
          </w:p>
        </w:tc>
      </w:tr>
      <w:tr w:rsidR="00D31706" w14:paraId="573BA48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91639"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66B5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FB76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BAE0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F300F"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3852B"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894AA"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2,734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C39FD"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97F0B"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1.131</w:t>
            </w:r>
          </w:p>
        </w:tc>
      </w:tr>
      <w:tr w:rsidR="00D31706" w14:paraId="6CB8461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4DA7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lastRenderedPageBreak/>
              <w:t>SSEI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CE861"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BCE72"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BBB2F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848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DBFD7"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520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57C9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61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C96C78"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3,599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531999"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1,400.7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9F2E6" w14:textId="77777777" w:rsidR="00D3170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1.102</w:t>
            </w:r>
          </w:p>
        </w:tc>
      </w:tr>
    </w:tbl>
    <w:p w14:paraId="746670DE" w14:textId="77777777" w:rsidR="00D31706" w:rsidRDefault="00D31706">
      <w:pPr>
        <w:pStyle w:val="BodyText"/>
      </w:pPr>
    </w:p>
    <w:p w14:paraId="1904E69E" w14:textId="77777777" w:rsidR="00D31706" w:rsidRDefault="00000000">
      <w:pPr>
        <w:pStyle w:val="Heading2"/>
      </w:pPr>
      <w:bookmarkStart w:id="37" w:name="residual-patterns"/>
      <w:bookmarkStart w:id="38" w:name="_Toc228186933"/>
      <w:r>
        <w:t>Residual Patterns</w:t>
      </w:r>
      <w:bookmarkEnd w:id="38"/>
    </w:p>
    <w:p w14:paraId="6C0FF983" w14:textId="77777777" w:rsidR="00D31706" w:rsidRDefault="00000000">
      <w:pPr>
        <w:pStyle w:val="FirstParagraph"/>
      </w:pPr>
      <w:r>
        <w:t>Residual patterns of the fit of the data to the SWHS data were generally satisfactory, with a few exceptions. Large harvest residuals (Figure 9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Southeast harvests showed generally satisfactory residual patterns, although SSEO model results were consistently higher than survey estimates prior to 1992.</w:t>
      </w:r>
    </w:p>
    <w:p w14:paraId="3BE406AF" w14:textId="77777777" w:rsidR="00D31706" w:rsidRDefault="00000000">
      <w:pPr>
        <w:pStyle w:val="BodyText"/>
      </w:pPr>
      <w:r>
        <w:t>Residual patterns for the SWHS release data showed much larger residuals as would be expected from the much less precise release estimates (Figure 10 SWHS_R_RESIDS). Overall, the release residuals tended to be more positive than negative. PWSO releases demonstrated the same pattern as that of the harvests.</w:t>
      </w:r>
    </w:p>
    <w:p w14:paraId="35E13739" w14:textId="77777777" w:rsidR="00D31706" w:rsidRDefault="00000000">
      <w:pPr>
        <w:pStyle w:val="BodyText"/>
      </w:pPr>
      <w:r>
        <w:t>Residual patterns of the fit to the logbook data show some patterns but are minor with respect to the overall number of fish being estimated (Figure 11 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p w14:paraId="1C1062C5" w14:textId="77777777" w:rsidR="00D31706" w:rsidRDefault="00000000">
      <w:pPr>
        <w:pStyle w:val="Heading2"/>
      </w:pPr>
      <w:bookmarkStart w:id="39" w:name="bias-estimation"/>
      <w:bookmarkStart w:id="40" w:name="_Toc228186934"/>
      <w:bookmarkEnd w:id="37"/>
      <w:r>
        <w:t>Bias Estimation</w:t>
      </w:r>
      <w:bookmarkEnd w:id="40"/>
    </w:p>
    <w:p w14:paraId="3BA9E9F9" w14:textId="77777777" w:rsidR="00D31706" w:rsidRDefault="00000000">
      <w:pPr>
        <w:pStyle w:val="FirstParagraph"/>
      </w:pPr>
      <w:r>
        <w:t>Observed bias in the SWHS refers to the difference between SWHS guided harvest and release estimates and that reported in charter logbooks (Figure 6 BIAS). Model predicted bias in SWHS harvest data tracked the observed bias well across years and CFMUs (Figure 12 YEARAREA_BIAS) but that there was more discrepancies in the release data (Figure 13 YEARAREA_BIAS). Results demonstrated that SWHS estimates were generally biased low while release estimates were biased high (Figure 14 MEAN_BIAS). Observed and estimated harvest bias were very consistent with the exception of the very data poor BSAI CFMU (Figure 12 YEARAREA_BIAS).</w:t>
      </w:r>
    </w:p>
    <w:p w14:paraId="0081B719" w14:textId="77777777" w:rsidR="00D31706" w:rsidRDefault="00000000">
      <w:pPr>
        <w:pStyle w:val="BodyText"/>
      </w:pPr>
      <w:r>
        <w:t xml:space="preserve">Model estimated bias in SWHS release estimates differed more dramatically from the “observed” bias (Figure 13 YEARAREA_BIAS) and is the result of incorporating portside interview release data into the model. Release bias for the Southcentral areas and northeast Kodiak was much lower in the model relative to that observed when comparing logbook and SWHS data (Figure 13 YEARAREA_BIAS). When the portside interview data is omitted, the model estimated bias matches the observed similarly to that of the other regions. The reduced bias estimated with the inclusion of the interview data suggests that private anglers are providing less biased responses to </w:t>
      </w:r>
      <w:r>
        <w:lastRenderedPageBreak/>
        <w:t>the SWHS than guided anglers and/or logbook records of releases in this region are perhaps less accurate than would be assumed.</w:t>
      </w:r>
    </w:p>
    <w:p w14:paraId="0B59F20F" w14:textId="77777777" w:rsidR="00D31706" w:rsidRDefault="00000000">
      <w:pPr>
        <w:pStyle w:val="BodyText"/>
      </w:pPr>
      <w:r>
        <w:t>In contrast, the CSEO in southeast demonstrates much higher bias in the SWHS relative to the logbook data since 2019. This implies that the portside interview data is providing more biased estimates than would be inferred by the guided SWHS and logbook data alone.</w:t>
      </w:r>
    </w:p>
    <w:p w14:paraId="14A7D0DE" w14:textId="77777777" w:rsidR="00D31706" w:rsidRDefault="00000000">
      <w:pPr>
        <w:pStyle w:val="Heading2"/>
      </w:pPr>
      <w:bookmarkStart w:id="41" w:name="proportion-harvested"/>
      <w:bookmarkStart w:id="42" w:name="_Toc228186935"/>
      <w:bookmarkEnd w:id="39"/>
      <w:r>
        <w:t>Proportion Harvested</w:t>
      </w:r>
      <w:bookmarkEnd w:id="42"/>
    </w:p>
    <w:p w14:paraId="05048219" w14:textId="77777777" w:rsidR="00D31706" w:rsidRDefault="00000000">
      <w:pPr>
        <w:pStyle w:val="FirstParagraph"/>
      </w:pPr>
      <w:r>
        <w:t>Estimates of the proportion harvested (</w:t>
      </w:r>
      <w:r>
        <w:rPr>
          <w:i/>
          <w:iCs/>
        </w:rPr>
        <w:t>pH</w:t>
      </w:r>
      <w:r>
        <w:t xml:space="preserve">) for guided pelagic rockfish accurately tracked the logbook and portside interview data and the logistic curve fit to that data demonstrated reasonable patterns and uncertainty for hindcasting (Figure 15 pH_PEL). Logbook data and portside interviews of guided anglers provided similar estimates and demonstrated similar trends in </w:t>
      </w:r>
      <w:r>
        <w:rPr>
          <w:i/>
          <w:iCs/>
        </w:rPr>
        <w:t>pH</w:t>
      </w:r>
      <w:r>
        <w:t xml:space="preserve"> in most cases and the model favored the logbook estimates owing to the Poisson distribution applied to the logbook data. Retention probabilities by private anglers followed the trends in the portside interview data and were stabilized by their association with guided estimates, through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 on angler effects.</w:t>
      </w:r>
    </w:p>
    <w:p w14:paraId="18FF9FB6" w14:textId="77777777" w:rsidR="00D31706" w:rsidRDefault="00000000">
      <w:pPr>
        <w:pStyle w:val="BodyText"/>
      </w:pPr>
      <w:r>
        <w:t>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14:paraId="219EC1CD" w14:textId="77777777" w:rsidR="00D31706" w:rsidRDefault="00000000">
      <w:pPr>
        <w:pStyle w:val="BodyText"/>
      </w:pPr>
      <w:r>
        <w:t>The proportion harvested of yelloweye rockfish demonstrated a very different pattern from pelagics whereby anglers have retained almost all landed fish until recent years when management restrictions came into effect (Figure 16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The model tracked the data well and the hindcasting applied a long term mean because the lack of appreciable change in the data since 2006.</w:t>
      </w:r>
    </w:p>
    <w:p w14:paraId="627DABE7" w14:textId="77777777" w:rsidR="00D31706" w:rsidRDefault="00000000">
      <w:pPr>
        <w:pStyle w:val="BodyText"/>
      </w:pPr>
      <w:r>
        <w:t>For non-pelagic / non-yelloweye rockfish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other</m:t>
            </m:r>
          </m:sub>
        </m:sSub>
      </m:oMath>
      <w:r>
        <w:t>) the proportion harvested demonstrated variable patterns across regions (Figure 17 pH_OTHER). Central regions demonstrated a static pattern with the exception of Cook Inlet where retention probabilities increased over the observed time period. Kodiak demonstrated increasing retention probabilities with the exception of the WKMA CFMUs which were static. For these two regions, the portside interview data tracked logbook records to various degrees, but demonstrated greater differences relative to the other species assemblages.</w:t>
      </w:r>
    </w:p>
    <w:p w14:paraId="0A38979F" w14:textId="77777777" w:rsidR="00D31706" w:rsidRDefault="00000000">
      <w:pPr>
        <w:pStyle w:val="BodyText"/>
      </w:pPr>
      <w:r>
        <w:t xml:space="preserve">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considerably uncertainty even in recent years as a result of high overdispersion in the interview data that is evident from the disparity between logbook and interview data (Figure 17 pH_OTHER). The “other” rockfish in Southeast Alaska are comprised of slope rockfish and non-yelloweye DSR rockfish, which further informs the model but introduces </w:t>
      </w:r>
      <w:r>
        <w:lastRenderedPageBreak/>
        <w:t xml:space="preserve">more tension as the likelihoods compete over the contradictory data. The retention probability of non-yelloweye DSR (Figure XX pH_DSR) and slope rockfish (Figure XX pH_SLOPE) are fit using the portside interview data while the sum of those releases must be equal to the release of the “other” rockfish that are fit to the portside and logbook data. The resolution of these sometimes contradictory signals results in </w:t>
      </w:r>
      <w:r>
        <w:rPr>
          <w:i/>
          <w:iCs/>
        </w:rPr>
        <w:t>pH</w:t>
      </w:r>
      <w:r>
        <w:t xml:space="preserve"> estimates for DSR that follow the data (Figure XX pH_DSR), but </w:t>
      </w:r>
      <w:r>
        <w:rPr>
          <w:i/>
          <w:iCs/>
        </w:rPr>
        <w:t>pH</w:t>
      </w:r>
      <w:r>
        <w:t xml:space="preserve"> estimates for slope rockfish in the SSEO that are substantially less than that reported in portside interviews (Figure XX pH_SLOPE). Sample sizes for slope rockfish are generally smaller than for DSR, particularly in the SSEO and thus the model resolves the conflicting data signals in favor of the DSR data relative to the slope rockfish data.</w:t>
      </w:r>
    </w:p>
    <w:p w14:paraId="381D70B3" w14:textId="77777777" w:rsidR="00D31706" w:rsidRDefault="00000000">
      <w:pPr>
        <w:pStyle w:val="Heading2"/>
      </w:pPr>
      <w:bookmarkStart w:id="43" w:name="species-composition"/>
      <w:bookmarkStart w:id="44" w:name="_Toc228186936"/>
      <w:bookmarkEnd w:id="41"/>
      <w:r>
        <w:t>Species Composition</w:t>
      </w:r>
      <w:bookmarkEnd w:id="44"/>
    </w:p>
    <w:p w14:paraId="5C7956DF" w14:textId="77777777" w:rsidR="00D31706" w:rsidRDefault="00000000">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Gulf)(Figure 18 P_PEL). Model estimates tracked the observed data well and fell towards the trend line when sample sizes were small or absent. The logistic hindcasting curve appeared to match the trends in the data and encompassed the uncertainty derived from the random effect estimates.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comp</m:t>
                    </m:r>
                  </m:sub>
                </m:sSub>
              </m:e>
            </m:d>
            <m:r>
              <w:rPr>
                <w:rFonts w:ascii="Cambria Math" w:hAnsi="Cambria Math"/>
              </w:rPr>
              <m:t>ayuc</m:t>
            </m:r>
          </m:sub>
        </m:sSub>
      </m:oMath>
      <w:r>
        <w:t xml:space="preserve"> term had a much less informative prior than applied to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r>
              <w:rPr>
                <w:rFonts w:ascii="Cambria Math" w:hAnsi="Cambria Math"/>
              </w:rPr>
              <m:t>ayuc</m:t>
            </m:r>
          </m:sub>
        </m:sSub>
      </m:oMath>
      <w:r>
        <w:t xml:space="preserve"> terms but nevertheless resulted in fairly minor differences between guided and unguided anglers with the exception of PWSI and, to a lesser extent, SSEI.</w:t>
      </w:r>
    </w:p>
    <w:p w14:paraId="36068CAB" w14:textId="77777777" w:rsidR="00D31706" w:rsidRDefault="00000000">
      <w:pPr>
        <w:pStyle w:val="BodyText"/>
      </w:pPr>
      <w:r>
        <w:t xml:space="preserve">The parameters associated with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converged with the exception of the Prince William Sound areas and the NSEI in Southeast, which were slow to converge. In these areas the port sampling data and the logbook data differ significantly and the model struggled to fit both of these data sources (Figure 18 P_PEL). Port sampling programs in this region are not proportional to the effort and thus the proportions are weighted to account for that issue (Howard et al. 2020). However, event the adjusted values do not align with the logbook data and thus remains an outstanding issue. As it stands, the model favors the logbook data over the port sampling data due to the nature of the relative likelihoods (Figure 18 P_Pel).</w:t>
      </w:r>
    </w:p>
    <w:p w14:paraId="344F45ED" w14:textId="77777777" w:rsidR="00D31706" w:rsidRDefault="00000000">
      <w:pPr>
        <w:pStyle w:val="BodyText"/>
      </w:pPr>
      <w:r>
        <w:t xml:space="preserve">The proportion of pelagic rockfish that were black proved to be static, with the exception of Cook Inlet, which showed an increase, and NSEI, which showed a decrease (Figure 19 P_BLACK). The model tracked observed values well and applied the uncertainty derived from the random effects in the hindcast values. Applying the hydroacoustic survey data to Kodiak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proved to be both informative and useful in estimating those values. Without that data the estimates tended toward the hyperprior values as informed by the Northeast data and resulted in credibility intervals that stretched from 0 to 1. The hydroacoustic data demonstrates higher black rockfish proportions in these other areas and the model was able to generate more precise and realistic estimates of these parameters.</w:t>
      </w:r>
    </w:p>
    <w:p w14:paraId="603A6BB7" w14:textId="77777777" w:rsidR="00D31706" w:rsidRDefault="00000000">
      <w:pPr>
        <w:pStyle w:val="BodyText"/>
      </w:pPr>
      <w:r>
        <w:t xml:space="preserve">The yelloweye proportion demonstrated a static portion of the harvest in Kodiak, a subtle decline in Southcentral areas and a precipitous drop in Southeast where management restrictions were in place in recent years (Figure 20 P_YE). Southcentral data is noisy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w:t>
      </w:r>
      <w:r>
        <w:lastRenderedPageBreak/>
        <w:t>assemblage) were also somewhat noisy, but the trends in the data were adequately captured by the fitted logistic curve.</w:t>
      </w:r>
    </w:p>
    <w:p w14:paraId="3C43246C" w14:textId="77777777" w:rsidR="00D31706" w:rsidRDefault="00000000">
      <w:pPr>
        <w:pStyle w:val="BodyText"/>
      </w:pPr>
      <w:r>
        <w:t>The proportion of the Southeast harvest that were DSR and slope rockfish also appeared to track the data well and provide reasonable predictions for hindcasting (Figure P_DSR 21, P_SLOPE 22, P_SLOPE_REL 23).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p w14:paraId="76D90E03" w14:textId="77777777" w:rsidR="00D31706" w:rsidRDefault="00000000">
      <w:pPr>
        <w:pStyle w:val="Heading2"/>
      </w:pPr>
      <w:bookmarkStart w:id="45" w:name="proportion-guided"/>
      <w:bookmarkStart w:id="46" w:name="_Toc228186937"/>
      <w:bookmarkEnd w:id="43"/>
      <w:r>
        <w:t>Proportion Guided</w:t>
      </w:r>
      <w:bookmarkEnd w:id="46"/>
    </w:p>
    <w:p w14:paraId="7FFB6D91" w14:textId="77777777" w:rsidR="00D31706" w:rsidRDefault="00000000">
      <w:pPr>
        <w:pStyle w:val="FirstParagraph"/>
      </w:pPr>
      <w:r>
        <w:t xml:space="preserve">Data on the proportion of total rockfish catches that were guided is lacking and there was no trend estimated for hindcasting these parameters. The model captured the observed estimates within the credibility intervals, but tended to smooth the observed estimates (Figure 24 pG). Difference btween the observed pG and that estimated by the model are the result of bias correction in SWHS estimates and more informed estimates of unguided angler harvests. Without a modeled trend, the model essentially uses a long-term average as described by the estimated beta distribution of the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parameters to hindcast the guided proportion in the model. Credibility in the hindcasted values reflect the variability occuring during the observed time period.</w:t>
      </w:r>
    </w:p>
    <w:p w14:paraId="6BA743D7" w14:textId="77777777" w:rsidR="00D31706" w:rsidRDefault="00000000">
      <w:pPr>
        <w:pStyle w:val="Heading2"/>
      </w:pPr>
      <w:bookmarkStart w:id="47" w:name="weight"/>
      <w:bookmarkStart w:id="48" w:name="_Toc228186938"/>
      <w:bookmarkEnd w:id="45"/>
      <w:r>
        <w:t>Weight</w:t>
      </w:r>
      <w:bookmarkEnd w:id="48"/>
    </w:p>
    <w:p w14:paraId="0AE28C2A" w14:textId="77777777" w:rsidR="00D31706" w:rsidRDefault="00000000">
      <w:pPr>
        <w:pStyle w:val="FirstParagraph"/>
      </w:pPr>
      <w:r>
        <w:t>The model estimated weights matched the observations as would be expected and tended to the hyperprior means when data was absent or sample sizes were small (Appendix B).</w:t>
      </w:r>
    </w:p>
    <w:p w14:paraId="3027E0E1" w14:textId="77777777" w:rsidR="00D31706" w:rsidRDefault="00000000">
      <w:pPr>
        <w:pStyle w:val="Heading2"/>
      </w:pPr>
      <w:bookmarkStart w:id="49" w:name="X9d99479f46dec730a7a401f5db2083d62218015"/>
      <w:bookmarkStart w:id="50" w:name="_Toc228186939"/>
      <w:bookmarkEnd w:id="47"/>
      <w:r>
        <w:t>Harvest, Release and Total Removal Estimates</w:t>
      </w:r>
      <w:bookmarkEnd w:id="50"/>
    </w:p>
    <w:p w14:paraId="04EAE55E" w14:textId="77777777" w:rsidR="00D31706" w:rsidRDefault="00000000">
      <w:pPr>
        <w:pStyle w:val="Heading3"/>
      </w:pPr>
      <w:bookmarkStart w:id="51" w:name="harvests-2"/>
      <w:r>
        <w:t>Harvests</w:t>
      </w:r>
    </w:p>
    <w:p w14:paraId="426E0185" w14:textId="77777777" w:rsidR="00D31706" w:rsidRDefault="00000000">
      <w:pPr>
        <w:pStyle w:val="FirstParagraph"/>
      </w:pPr>
      <w:r>
        <w:t>Total rockfish harvests demonstrate a generally increasing trend across the time series with some plateauing in recent years as a result of management restrictions (Figure 25 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of the Kodiak areas where the Howard methods borrowed values from the most data rich Kodiak CFMUs whereas the Bayes model applies a hierarchical approach to leverage all of the available data.</w:t>
      </w:r>
    </w:p>
    <w:p w14:paraId="113D11E7" w14:textId="77777777" w:rsidR="00D31706" w:rsidRDefault="00000000">
      <w:pPr>
        <w:pStyle w:val="BodyText"/>
      </w:pPr>
      <w:r>
        <w:t xml:space="preserve">Black rockfish harvests demonstrate an increasing trend over the time series that is dominated by guided anglers with the exception of PWSI (Figure 26 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w:t>
      </w:r>
      <w:r>
        <w:lastRenderedPageBreak/>
        <w:t>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significantly in the PWSI where unguided harvests are the same magnitude as guided harvests and thus bias corrections made in the Bayesian model would be expected to have a larger effect on those estimates.</w:t>
      </w:r>
    </w:p>
    <w:p w14:paraId="6EE48270" w14:textId="77777777" w:rsidR="00D31706" w:rsidRDefault="00000000">
      <w:pPr>
        <w:pStyle w:val="BodyText"/>
      </w:pPr>
      <w:r>
        <w:t>Yelloweye rockfish harvests also demonstrate increasing trends but with reductions in recent years that reflect management actions taken by the department (Figure 27 H_YE, Appendix C3). The Bayesian model demonstrates consistent and steady harvests in many CFMU’s prior to 1998 with 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of bias correction in the model is more pronounced. Variability in those harvests is significantly dampened in the Bayesian estimates while the overall magnitude of the harvests remains the same.</w:t>
      </w:r>
    </w:p>
    <w:p w14:paraId="4F6CF361" w14:textId="77777777" w:rsidR="00D31706" w:rsidRDefault="00000000">
      <w:pPr>
        <w:pStyle w:val="BodyText"/>
      </w:pPr>
      <w:r>
        <w:t>Yelloweye harvests in the BSAI and SOKO2SAP areas of Kodiak have extremely large credibility intervals owing to a lack of area-specific data for these areas. Yelloweye harvests are generally fairly low in the Kodiak region and portside samples are lacking, even for the most heavily fished Northeast and Afognak units. As such, the proportion of non-yelloweye harvests that are yelloweye have credibility intervals for 4 of the 6 Kodiak units range from 0 to 1 (Figure YE_COMP) with this uncertainty propagated through the harvest and release calculations. Harvest and total removal point estimates for these regions are very low (Figure YE_HARV, YE_REMOVALS) and even the upper end of the credibility intervals are relatively low. Although imprecise, these estimates provide managers with information on the scale and trend of the harvests in these areas.</w:t>
      </w:r>
    </w:p>
    <w:p w14:paraId="21C1B146" w14:textId="77777777" w:rsidR="00D31706" w:rsidRDefault="00000000">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 </w:t>
      </w:r>
      <w:r>
        <w:rPr>
          <w:i/>
          <w:iCs/>
        </w:rPr>
        <w:t>pH</w:t>
      </w:r>
      <w:r>
        <w:t xml:space="preserve"> 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p w14:paraId="1EBA8686" w14:textId="77777777" w:rsidR="00D31706" w:rsidRDefault="00000000">
      <w:pPr>
        <w:pStyle w:val="Heading3"/>
      </w:pPr>
      <w:bookmarkStart w:id="52" w:name="releases-2"/>
      <w:bookmarkEnd w:id="51"/>
      <w:r>
        <w:t>Releases</w:t>
      </w:r>
    </w:p>
    <w:p w14:paraId="74C79014" w14:textId="77777777" w:rsidR="00D31706" w:rsidRDefault="00000000">
      <w:pPr>
        <w:pStyle w:val="FirstParagraph"/>
      </w:pPr>
      <w:r>
        <w:t xml:space="preserve">The release estimates for all rockfish are substantially less than harvests and demonstrate variable trends over the course of the time series with substantial uncertainty in the estimates (Figure 30 R_ALL and Appendix C1). Estimates from the pre-1998 period were sometimes similar to the low end of the post-1998 period or demonstrate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 showed much lower retention probabilities for private anglers which greatly increased the release estimates in this region relative to the Howard estimates. In the Southeast region the release estimates are generally in line with the Howard estimates, but are significantly lower in the early 2000s when the Howard </w:t>
      </w:r>
      <w:r>
        <w:lastRenderedPageBreak/>
        <w:t>methods relied on assumptions and long term averages to compensate for the lack of logbook data on yelloweye releases (Figure DATA).</w:t>
      </w:r>
    </w:p>
    <w:p w14:paraId="26EF4175" w14:textId="77777777" w:rsidR="00D31706" w:rsidRDefault="00000000">
      <w:pPr>
        <w:pStyle w:val="BodyText"/>
      </w:pPr>
      <w:r>
        <w:t xml:space="preserve">Releases of black rockfish demonstrate a relatively steady trend with an increase for guided anglers in the early 2000s as anglers began to target the species and then a decline as guided angler retention increased (Figure 31 R_BLACK, Figure 15 PEL_pH, Appendix C2). Unguided anglers show a gradual increase in releases that mirrors the overall increase in the fishery. Estimates of guided releases are very precise since 1998 owing to logbook records and adequate sampling in the port sampling program. Prior to 1998, guided release estimates demonstrate significant uncertainty. Estimates of unguided releases have substantial uncertainty as a result of data specific to unguided release numbers and the reliance on the </w:t>
      </w:r>
      <w:r>
        <w:rPr>
          <w:i/>
          <w:iCs/>
        </w:rPr>
        <w:t>pH</w:t>
      </w:r>
      <w:r>
        <w:t xml:space="preserve"> 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14:paraId="43AEF873" w14:textId="77777777" w:rsidR="00D31706" w:rsidRDefault="00000000">
      <w:pPr>
        <w:pStyle w:val="BodyText"/>
      </w:pPr>
      <w:r>
        <w:t>Yelloweye release estimates demonstrate fairly steady trends with pronounced uncertainty around the unguided estimates (Figure 32 R_YE and Appendix C3). Retention of yelloweye rockfish has historically been high (Figure 16 YE_pH) and the overall release estimates are generally low. Unguided release estimates also differ substantially from the Howard estimates but, unlike black rockfish, are sometime higher and sometimes lower. In almost all cases the credibility intervals from the Bayes model include the Howard estimates.</w:t>
      </w:r>
    </w:p>
    <w:p w14:paraId="2A7E308A" w14:textId="77777777" w:rsidR="00D31706" w:rsidRDefault="00000000">
      <w:pPr>
        <w:pStyle w:val="BodyText"/>
      </w:pPr>
      <w:r>
        <w:t>Non-yelloweye DSR demonstrate similar release patterns to yelloweye rockfish and lower unguided estimates than Howard (Figure R_DSR 33 and Appendix C4) while slope rockfish show very low release numbers for most of the time series and a large, uptick in recent years with substantial uncertainty (R_SLOPE 34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p w14:paraId="4618F307" w14:textId="77777777" w:rsidR="00D31706" w:rsidRDefault="00000000">
      <w:pPr>
        <w:pStyle w:val="Heading3"/>
      </w:pPr>
      <w:bookmarkStart w:id="53" w:name="total-removals-in-biomass"/>
      <w:bookmarkEnd w:id="52"/>
      <w:r>
        <w:t>Total Removals in Biomass</w:t>
      </w:r>
    </w:p>
    <w:p w14:paraId="463025AA" w14:textId="77777777" w:rsidR="00D31706" w:rsidRDefault="00000000">
      <w:pPr>
        <w:pStyle w:val="FirstParagraph"/>
      </w:pPr>
      <w:r>
        <w:t>After factoring in release mortalities and converting to biomass total removals of rockfish in sport fisheries were calculated. The release mortality rate for pelagic and black rockfish is relatively low even before the introduction of DWRs and coupled with high retention in recent years, release mortalities represent a trivial component of overall fishery removals (Figure 35 BRF_M, 37 PEL_M, Appendix B1 and B6). DSR (including yelloweye) and slope rockfish assemblages experienced high release mortality prior to DWR requirements and even with DWR experience appreciable mortality rates (Figure 8 REL_M). As such, release mortalities comprised a modest but appreciable contribution to overall mortalities for these species (Figure 36, 38 and 39 YE_M, DRS_M and SLOPE_M, Appendix C3, C4 and C5).</w:t>
      </w:r>
    </w:p>
    <w:p w14:paraId="4021C798" w14:textId="77777777" w:rsidR="00D31706" w:rsidRDefault="00000000">
      <w:pPr>
        <w:pStyle w:val="Heading1"/>
      </w:pPr>
      <w:bookmarkStart w:id="54" w:name="discussion"/>
      <w:bookmarkStart w:id="55" w:name="_Toc228186940"/>
      <w:bookmarkEnd w:id="35"/>
      <w:bookmarkEnd w:id="49"/>
      <w:bookmarkEnd w:id="53"/>
      <w:r>
        <w:t>Discussion</w:t>
      </w:r>
      <w:bookmarkEnd w:id="55"/>
    </w:p>
    <w:p w14:paraId="6AF2EE14" w14:textId="77777777" w:rsidR="00D31706" w:rsidRDefault="00000000">
      <w:pPr>
        <w:pStyle w:val="FirstParagraph"/>
      </w:pPr>
      <w:r>
        <w:t xml:space="preserve">This Bayesian approach to reconstructing historical rockfish removals and calculating current rockfish removals build and improve on the foundation established by Howard et al. (2020). This new approach offers a unified methods that encompasses all of the necessary steps to go from the SWHS, logbook and port sampling data to produce estimates of harvests, releases and total biomass removal estimates necessary to conduct stock assessments. These methods are </w:t>
      </w:r>
      <w:r>
        <w:lastRenderedPageBreak/>
        <w:t>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of the available data.</w:t>
      </w:r>
    </w:p>
    <w:p w14:paraId="04A469A2" w14:textId="77777777" w:rsidR="00D31706" w:rsidRDefault="00000000">
      <w:pPr>
        <w:pStyle w:val="BodyText"/>
      </w:pPr>
      <w:r>
        <w:t>Harvest estimates produced with these methods are generally consistent with the Howard estimates and differ only where the Bayesian methods offer improvements on a key, but flawed, assumption 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14:paraId="327522C6" w14:textId="77777777" w:rsidR="00D31706" w:rsidRDefault="00000000">
      <w:pPr>
        <w:pStyle w:val="BodyText"/>
      </w:pPr>
      <w:r>
        <w:t>The Bayesian approach to estimating releases produces noticably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26 H_BLACK and 31 R_BLACK). This would imply that unguided anglers are discarding fish at a far higher rate than guided anglers.</w:t>
      </w:r>
    </w:p>
    <w:p w14:paraId="52C3E53D" w14:textId="77777777" w:rsidR="00D31706" w:rsidRDefault="00000000">
      <w:pPr>
        <w:pStyle w:val="BodyText"/>
      </w:pPr>
      <w:r>
        <w:t>The flaw in the Howard methods is apparent when examining release estimates of rockfish in Southeast CFMU’s since 2020 when yelloweye retention was prohibited and DSR retention restricted. During these years the logbook data demonstrates almost 100% retention of black rockfish while regulations reduce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among species complexes which are particularly divergent in Southeast since 2000 due to management action.</w:t>
      </w:r>
    </w:p>
    <w:p w14:paraId="403E30CC" w14:textId="77777777" w:rsidR="00D31706" w:rsidRDefault="00000000">
      <w:pPr>
        <w:pStyle w:val="BodyText"/>
      </w:pPr>
      <w:r>
        <w:t xml:space="preserve">The Bayesian approach is not without flaws and required making an assumption that retention probabilities have followed similar trends in both user groups. Projecting release estimates back </w:t>
      </w:r>
      <w:r>
        <w:lastRenderedPageBreak/>
        <w:t>in time required relating releases to the harvest data and necessitated estimating retention probability (</w:t>
      </w:r>
      <w:r>
        <w:rPr>
          <w:i/>
          <w:iCs/>
        </w:rPr>
        <w:t>pH</w:t>
      </w:r>
      <w:r>
        <w:t xml:space="preserve">). However, initial efforts to maintain consistency with the Howard methods and model </w:t>
      </w:r>
      <w:r>
        <w:rPr>
          <w:i/>
          <w:iCs/>
        </w:rPr>
        <w:t>pH</w:t>
      </w:r>
      <w:r>
        <w:t xml:space="preserve"> for all rockfish proved to be untenable given the underlying inconsistency in retention probabilities of pelagic, yelloweye and “other” rockfish in the logbook data. As such, the approach was altered to estimating </w:t>
      </w:r>
      <w:r>
        <w:rPr>
          <w:i/>
          <w:iCs/>
        </w:rPr>
        <w:t>pH</w:t>
      </w:r>
      <w:r>
        <w:t xml:space="preserve"> by species complex. This worked well for guided anglers because of the logbook data but was challenging to deal with for unguided anglers.</w:t>
      </w:r>
    </w:p>
    <w:p w14:paraId="2CE2E192" w14:textId="77777777" w:rsidR="00D31706" w:rsidRDefault="00000000">
      <w:pPr>
        <w:pStyle w:val="BodyText"/>
      </w:pPr>
      <w:r>
        <w:t>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14:paraId="16F46141" w14:textId="77777777" w:rsidR="00D31706" w:rsidRDefault="00000000">
      <w:pPr>
        <w:pStyle w:val="BodyText"/>
      </w:pPr>
      <w:r>
        <w:t xml:space="preserve">One key parameter in the model that is poorly informed prior to 2011 is the proportion guided,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14:paraId="3843AB78" w14:textId="77777777" w:rsidR="00D31706" w:rsidRDefault="00000000">
      <w:pPr>
        <w:pStyle w:val="BodyText"/>
      </w:pPr>
      <w:r>
        <w:t>Species composition data on the pelagic / non-pelagic ratio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were generally consistent between port samples and logbook data in all areas except Prince William Sound where port samples suggest a lower proportion than the logbook data (Figure 18 P_PEL). Howard et al. (2020) identified issues with the representativeness of the port samples in relation to the harvests. Consequently, that data has been weighted according to their methods although the issue remains even with the adjusted data. The model favors the logbook data as a result of model construction that treats the logbook data as a census and the logistic curve appears to capture the uncertainty in pre-logbook estimates. However, the cause of the discrepancy remains unclear and a reevaluation of the Prince William Sound port sampling estimates is recommended.</w:t>
      </w:r>
    </w:p>
    <w:p w14:paraId="1715DE8E" w14:textId="77777777" w:rsidR="00D31706" w:rsidRDefault="00000000">
      <w:pPr>
        <w:pStyle w:val="BodyText"/>
      </w:pPr>
      <w:r>
        <w:t>The discrepancy in the release of non-yelloweye DSR and slope rockfish in the SSEO portside sampling and logbook data also bears attention. In particular, logbooks record low retention of “other” rockfish while portside interviews indicate high retention. Area biologists should investigate this data discrepancy to determine if species identification or systematic under- or overreporting in logbooks is contributing to the contradictory data.</w:t>
      </w:r>
    </w:p>
    <w:p w14:paraId="3D07BDC2" w14:textId="77777777" w:rsidR="00D31706" w:rsidRDefault="00000000">
      <w:pPr>
        <w:pStyle w:val="BodyText"/>
      </w:pPr>
      <w:r>
        <w:t xml:space="preserve">This report provides the first harvest, release and mortality estimates for the BSAI and SOKO2SAP Kodiak CFMU’s. Many of these estimates and associated parameters were the slowest to converge. </w:t>
      </w:r>
      <w:r>
        <w:lastRenderedPageBreak/>
        <w:t>Nevertheless, trace plots show consistent exploration of the parameter space and estimates include large credibility intervals that reflect the lack of data from these areas. The hierarchical nature of the model allows inferences to be made based on data from the rest of the Kodiak region and these estimates provide managers with reasonable, if imprecise, information about the scale and trend of rockfish harvests in these areas.</w:t>
      </w:r>
    </w:p>
    <w:p w14:paraId="6D07A2F3" w14:textId="77777777" w:rsidR="00D31706" w:rsidRDefault="00000000">
      <w:pPr>
        <w:pStyle w:val="Heading2"/>
      </w:pPr>
      <w:bookmarkStart w:id="56" w:name="conclusions-and-recommendations"/>
      <w:bookmarkStart w:id="57" w:name="_Toc228186941"/>
      <w:r>
        <w:t>Conclusions and Recommendations</w:t>
      </w:r>
      <w:bookmarkEnd w:id="57"/>
    </w:p>
    <w:p w14:paraId="59033E8F" w14:textId="77777777" w:rsidR="00D31706" w:rsidRDefault="00000000">
      <w:pPr>
        <w:pStyle w:val="FirstParagraph"/>
      </w:pPr>
      <w:r>
        <w:t>Managers understandably prefer harvest estimates to remain static once published but for sport fisheries these numbers are estimated quantities that can change with improved science reflecting our understanding of the system. Adopting new harvest and release estimates is ultimately at the discretion of regional staff and managers. These revisions were made to address shortcomings in the original Howard methods which provided the first steps in estimating rockfish harvests from the various data sources used to monitor sport harvests in Alaska. The new estimates represent a more uniform and reproducible approach to generating removal estimates, extend the time series back to 1977 and furthermore provide a robust and more streamlined approach to generating estimates going forward.</w:t>
      </w:r>
    </w:p>
    <w:p w14:paraId="6C83DE92" w14:textId="77777777" w:rsidR="00D31706" w:rsidRDefault="00000000">
      <w:pPr>
        <w:pStyle w:val="BodyText"/>
      </w:pPr>
      <w:r>
        <w:t>With regard to contemporary estimates, the model readily converges and this model provides a single, unified method for calculating annual harvests and removals from all available data sources.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14:paraId="19FE7317" w14:textId="77777777" w:rsidR="00D31706" w:rsidRDefault="00000000">
      <w:pPr>
        <w:pStyle w:val="BodyText"/>
      </w:pPr>
      <w:r>
        <w:t xml:space="preserve">One caveat to moving forward with these methods is the the possibility of gaps occurring in the port sampling programs. The modern period of the model calculates the </w:t>
      </w:r>
      <w:r>
        <w:rPr>
          <w:i/>
          <w:iCs/>
        </w:rPr>
        <w:t>pH</w:t>
      </w:r>
      <w:r>
        <w:t xml:space="preserve"> and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14:paraId="5191EA22" w14:textId="77777777" w:rsidR="00D31706" w:rsidRDefault="00000000">
      <w:pPr>
        <w:pStyle w:val="BodyText"/>
      </w:pPr>
      <w:r>
        <w:t>In conclusion, these new estimates of rockfish harvest, release and removals offer an improved and more reproducible approach to catch accounting for this increasingly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p w14:paraId="65CFFDB4" w14:textId="77777777" w:rsidR="00D31706" w:rsidRDefault="00000000">
      <w:pPr>
        <w:pStyle w:val="Heading1"/>
      </w:pPr>
      <w:bookmarkStart w:id="58" w:name="acknowledgments"/>
      <w:bookmarkStart w:id="59" w:name="_Toc228186942"/>
      <w:bookmarkEnd w:id="54"/>
      <w:bookmarkEnd w:id="56"/>
      <w:r>
        <w:t>Acknowledgments</w:t>
      </w:r>
      <w:bookmarkEnd w:id="59"/>
    </w:p>
    <w:p w14:paraId="7744DD0C" w14:textId="77777777" w:rsidR="00D31706" w:rsidRDefault="00000000">
      <w:pPr>
        <w:pStyle w:val="FirstParagraph"/>
      </w:pPr>
      <w:r>
        <w:t xml:space="preserve">Sport harvest reconstructions provided in this document were made possible by the devoted time and effort of many people administering the data collection projects used in these analyses. First </w:t>
      </w:r>
      <w:r>
        <w:lastRenderedPageBreak/>
        <w:t xml:space="preserve">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 quality work and products produced including Nick Smith and Jacob Bozzini from the SWHS program and Ben Jevons and Kyla Buster from the Saltwater Guide Logbook program. This project also highlights the high value of the port sampling programs with particular thanks going to </w:t>
      </w:r>
      <w:r w:rsidRPr="00ED5DBB">
        <w:rPr>
          <w:b/>
          <w:bCs/>
          <w:highlight w:val="yellow"/>
        </w:rPr>
        <w:t>LIST from Chris</w:t>
      </w:r>
      <w:r>
        <w:rPr>
          <w:b/>
          <w:bCs/>
        </w:rPr>
        <w:t xml:space="preserve"> </w:t>
      </w:r>
      <w:r w:rsidRPr="00ED5DBB">
        <w:rPr>
          <w:b/>
          <w:bCs/>
          <w:highlight w:val="cyan"/>
        </w:rPr>
        <w:t>and Clay</w:t>
      </w:r>
      <w:r>
        <w:t>. We would also like to thank Tyler Polum and Philip Tschersich for the Kodiak hydroacoustic data and advice. We would like to thank Adam Reimer for developing the initial approach to this model and Hamachan Hamazaki for his review of this work.</w:t>
      </w:r>
    </w:p>
    <w:p w14:paraId="27E0FC76" w14:textId="77777777" w:rsidR="00D31706" w:rsidRDefault="00000000">
      <w:pPr>
        <w:pStyle w:val="Heading1"/>
      </w:pPr>
      <w:bookmarkStart w:id="60" w:name="literature-cited"/>
      <w:bookmarkStart w:id="61" w:name="_Toc228186943"/>
      <w:bookmarkEnd w:id="58"/>
      <w:r>
        <w:t>Literature Cited</w:t>
      </w:r>
      <w:bookmarkEnd w:id="61"/>
    </w:p>
    <w:p w14:paraId="7D42124E" w14:textId="77777777" w:rsidR="00D31706" w:rsidRDefault="00000000">
      <w:pPr>
        <w:pStyle w:val="FirstParagraph"/>
      </w:pPr>
      <w:r>
        <w:t>Arthur, D. E., B. J. Blain-Roth, and B. Bowman. 2024. Area management report for the sport fisheries of the North Gulf Coast, 2019–2021. Alaska Department of Fish and Game, Fishery Management Report No. 24-17, Anchorage.</w:t>
      </w:r>
    </w:p>
    <w:p w14:paraId="6AC53990" w14:textId="77777777" w:rsidR="00D31706" w:rsidRDefault="00000000">
      <w:pPr>
        <w:pStyle w:val="BodyText"/>
      </w:pPr>
      <w:r>
        <w:t>Blain-Roth, B. J., D. E. Arthur, and C. McKean. 2024. Sport fisheries in the Prince William Sound Management Area in 2023 to inform the Alaska Board of Fisheries in 2024. Alaska Department of Fish and Game, Fishery Management Report No. 24-27, Anchorage.</w:t>
      </w:r>
    </w:p>
    <w:p w14:paraId="2B3E33A3" w14:textId="77777777" w:rsidR="00D31706" w:rsidRDefault="00000000">
      <w:pPr>
        <w:pStyle w:val="BodyText"/>
      </w:pPr>
      <w:r>
        <w:t>Blain, B. J. and T. M. Sutton. 2016. Reproductive status and blood-plasma indicators of sex and gonad maturation status for yelloweye rockfish following barotrauma and recompression events. Transactions of the American Fisheries Socociety 145: 1234-1240.</w:t>
      </w:r>
    </w:p>
    <w:p w14:paraId="0C4FC477" w14:textId="77777777" w:rsidR="00D31706" w:rsidRDefault="00000000">
      <w:pPr>
        <w:pStyle w:val="BodyText"/>
      </w:pPr>
      <w:r>
        <w:t>Blain-Roth, B. J., and T. M. Sutton. 2019. Effects of barotrauma and recompression events on subsequent embryo condition of yelloweye rockfish. Fisheries Research 211: 212-216.</w:t>
      </w:r>
    </w:p>
    <w:p w14:paraId="6B30D14F" w14:textId="77777777" w:rsidR="00D31706" w:rsidRDefault="00000000">
      <w:pPr>
        <w:pStyle w:val="BodyText"/>
      </w:pPr>
      <w:r>
        <w:t>Casella, G., &amp; Berger, R. L. (2002). Statistical Inference (2nd ed.). Duxbury.</w:t>
      </w:r>
    </w:p>
    <w:p w14:paraId="4ADAB9DC" w14:textId="77777777" w:rsidR="00D31706" w:rsidRDefault="00000000">
      <w:pPr>
        <w:pStyle w:val="BodyText"/>
      </w:pPr>
      <w:r>
        <w:t>Eilers, Paul H. C., and Brian D. Marx. 1996. “Flexible Smoothing with B-Splines and Penalties.” Statistical Science 11: 89–121.</w:t>
      </w:r>
    </w:p>
    <w:p w14:paraId="441917FF" w14:textId="77777777" w:rsidR="00D31706" w:rsidRDefault="00000000">
      <w:pPr>
        <w:pStyle w:val="BodyText"/>
      </w:pPr>
      <w:r>
        <w:t>Failor, B. 2016. Operational plan: Assessment of Pacific halibut and groundfish sport harvest in Southcentral Alaska, 2016-2018. Alaska Department of Fish and Game, Regional Operational Plan ROP.SF.2A.2016.20, Anchorage.</w:t>
      </w:r>
    </w:p>
    <w:p w14:paraId="11BA5AC5" w14:textId="77777777" w:rsidR="00D31706" w:rsidRDefault="00000000">
      <w:pPr>
        <w:pStyle w:val="BodyText"/>
      </w:pPr>
      <w:r>
        <w:t>Gelman, A.. Prior distributions for variance parameters in hierarchical models. Bayesian Analysis, 1:515–533, 2006.</w:t>
      </w:r>
    </w:p>
    <w:p w14:paraId="3538F5D5" w14:textId="77777777" w:rsidR="00D31706" w:rsidRDefault="00000000">
      <w:pPr>
        <w:pStyle w:val="BodyText"/>
      </w:pPr>
      <w:r>
        <w:t>Gelman, A. and D. Rubin. Inference from iterative simulation using multiple sequences. Statistical Science 7:457–511, 1992.</w:t>
      </w:r>
    </w:p>
    <w:p w14:paraId="653BC40B" w14:textId="77777777" w:rsidR="00D31706" w:rsidRDefault="00000000">
      <w:pPr>
        <w:pStyle w:val="BodyText"/>
      </w:pPr>
      <w:r>
        <w:t>Hannah, R. W., P. S. Rankin, and M. T. O. Blume. 2012. Use of a novel cage system to measure postrecompression survival of northeast Pacific rockfish. Marine and Coastal Fisheries: Dynamics, Management, and Ecosystem Science, 4:1, 46-56.</w:t>
      </w:r>
    </w:p>
    <w:p w14:paraId="40DCC7C4" w14:textId="77777777" w:rsidR="00D31706" w:rsidRDefault="00000000">
      <w:pPr>
        <w:pStyle w:val="BodyText"/>
      </w:pPr>
      <w:r>
        <w:t>Hannah, R. W., S. J. Parker, and K. M. Matteson. 2008. Escaping the surface: the effect of capture depth on submergence success of surface-released Pacific rockfish. North American Journal of Fisheries Management, 28:694-700.</w:t>
      </w:r>
    </w:p>
    <w:p w14:paraId="70E88803" w14:textId="77777777" w:rsidR="00D31706" w:rsidRDefault="00000000">
      <w:pPr>
        <w:pStyle w:val="BodyText"/>
      </w:pPr>
      <w:r>
        <w:lastRenderedPageBreak/>
        <w:t>Hochhalter, S. J. 2012. Modeling submergence success of discarded yelloweye rockfish (Sebastes ruberrimus) and quillback rockfish (Sebastes maliger): Towards improved estimation of total fishery removals: Fisheries Research 127-128.</w:t>
      </w:r>
    </w:p>
    <w:p w14:paraId="23B6C4D1" w14:textId="77777777" w:rsidR="00D31706" w:rsidRDefault="00000000">
      <w:pPr>
        <w:pStyle w:val="BodyText"/>
      </w:pPr>
      <w:r>
        <w:t>Hochhalter, S. J., and D. J. Reed. 2011. The effectiveness of deepwater release at improving the survival of discarded yelloweye rockfish. North American Journal of Fisheries Management 31: 852-860.</w:t>
      </w:r>
    </w:p>
    <w:p w14:paraId="35A944CB" w14:textId="77777777" w:rsidR="00D31706" w:rsidRDefault="00000000">
      <w:pPr>
        <w:pStyle w:val="BodyText"/>
      </w:pPr>
      <w:r>
        <w:t>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14:paraId="39C0E26F" w14:textId="77777777" w:rsidR="00D31706" w:rsidRDefault="00000000">
      <w:pPr>
        <w:pStyle w:val="BodyText"/>
      </w:pPr>
      <w:r>
        <w:t>Howard, K. G., D. Evans, and A. St. Saviour. 2020. Reconstructed sport harvests and releases of black and yelloweye rockfishes in the Gulf of Alaska, 1998–2018. Alaska Department of Fish and Game, Fishery Data Series No. 20-25, Anchorage.</w:t>
      </w:r>
    </w:p>
    <w:p w14:paraId="37BB8920" w14:textId="77777777" w:rsidR="00D31706" w:rsidRDefault="00000000">
      <w:pPr>
        <w:pStyle w:val="BodyText"/>
      </w:pPr>
      <w:r>
        <w:t>Jaenicke, M., D. Tersteeg, and J. Huang. 2019. Operational Plan: Southeast Alaska marine boat sport fishery harvest studies, 2019. Alaska Department of Fish and Game, Regional Operational Plan SF.1J.2019.05, Anchorage.</w:t>
      </w:r>
    </w:p>
    <w:p w14:paraId="3088716F" w14:textId="77777777" w:rsidR="00D31706" w:rsidRDefault="00000000">
      <w:pPr>
        <w:pStyle w:val="BodyText"/>
      </w:pPr>
      <w:r>
        <w:t xml:space="preserve">Jarvis, E. T. and C. G. Lowe. 2008. The effects of barotrauma on the catch-and-release survival of southern California nearshore and shelf rockfish (Scorpaenidae, </w:t>
      </w:r>
      <w:r>
        <w:rPr>
          <w:i/>
          <w:iCs/>
        </w:rPr>
        <w:t>Sebastes</w:t>
      </w:r>
      <w:r>
        <w:t xml:space="preserve"> spp.). Canadian Journal of Fisheries and Aquatic Science 65: 1286-1296.</w:t>
      </w:r>
    </w:p>
    <w:p w14:paraId="7D747CDF" w14:textId="77777777" w:rsidR="00D31706" w:rsidRDefault="00000000">
      <w:pPr>
        <w:pStyle w:val="BodyText"/>
      </w:pPr>
      <w:r>
        <w:t xml:space="preserve">Kassahun, W., Neyens, T., Molenberghs, G. et al. 2012. Modeling overdispersed longitudinal binary data using a combined beta and normal random-effects model. Arch Public Health 70, 7. </w:t>
      </w:r>
      <w:hyperlink r:id="rId7">
        <w:r>
          <w:rPr>
            <w:rStyle w:val="Hyperlink"/>
          </w:rPr>
          <w:t>https://doi.org/10.1186/0778-7367-70-7</w:t>
        </w:r>
      </w:hyperlink>
    </w:p>
    <w:p w14:paraId="78E77723" w14:textId="77777777" w:rsidR="00D31706" w:rsidRDefault="00000000">
      <w:pPr>
        <w:pStyle w:val="BodyText"/>
      </w:pPr>
      <w:r>
        <w:t>Lang, Stefan, and Andreas Brezger. 2004. “Bayesian P-Splines.” Journal of Computational and Graphical Statistics 13 (1): 183–212.</w:t>
      </w:r>
    </w:p>
    <w:p w14:paraId="62D26AEE" w14:textId="77777777" w:rsidR="00D31706" w:rsidRDefault="00000000">
      <w:pPr>
        <w:pStyle w:val="BodyText"/>
      </w:pPr>
      <w:r>
        <w:t>Lunn D, Spiegelhalter D, Thomas A, Best N. 2009. The BUGS project: Evolution, critique and future directions. Statistics in Medicine, 28:3049-67.</w:t>
      </w:r>
    </w:p>
    <w:p w14:paraId="3D5D17FC" w14:textId="77777777" w:rsidR="00D31706" w:rsidRDefault="00000000">
      <w:pPr>
        <w:pStyle w:val="BodyText"/>
      </w:pPr>
      <w:r>
        <w:t>McKean, C., and M. Ford. 2025. Operational plan: Assessment of Pacific halibut and groundfish sport harvest in Southcentral Alaska, 2025–2027. Alaska Department of Fish and Game, Division of Sport Fish, Regional Operational Plan No. ROP.SF.2A.2025.07, Anchorage.</w:t>
      </w:r>
    </w:p>
    <w:p w14:paraId="376DEB20" w14:textId="77777777" w:rsidR="00D31706" w:rsidRDefault="00000000">
      <w:pPr>
        <w:pStyle w:val="BodyText"/>
      </w:pPr>
      <w:r>
        <w:t xml:space="preserve">Molenberghs, G., Verbeke, G., Demétrio, C. G. B., &amp; Vieira, A. M. C. 2010. A Family of Generalized Linear Models for Repeated Measures with Normal and Conjugate Random Effects. Statistical Science, 25(3), 325–347. </w:t>
      </w:r>
      <w:hyperlink r:id="rId8">
        <w:r>
          <w:rPr>
            <w:rStyle w:val="Hyperlink"/>
          </w:rPr>
          <w:t>http://www.jstor.org/stable/41058951</w:t>
        </w:r>
      </w:hyperlink>
    </w:p>
    <w:p w14:paraId="0EE1F688" w14:textId="77777777" w:rsidR="00D31706" w:rsidRDefault="00000000">
      <w:pPr>
        <w:pStyle w:val="BodyText"/>
      </w:pPr>
      <w:r>
        <w:t xml:space="preserve">Plummer M (2024). </w:t>
      </w:r>
      <w:r>
        <w:rPr>
          <w:i/>
          <w:iCs/>
        </w:rPr>
        <w:t>rjags: Bayesian Graphical Models using MCMC</w:t>
      </w:r>
      <w:r>
        <w:t xml:space="preserve">. R package version 4-16, </w:t>
      </w:r>
      <w:hyperlink r:id="rId9">
        <w:r>
          <w:rPr>
            <w:rStyle w:val="Hyperlink"/>
          </w:rPr>
          <w:t>https://CRAN.R-project.org/package=rjags</w:t>
        </w:r>
      </w:hyperlink>
      <w:r>
        <w:t>.</w:t>
      </w:r>
    </w:p>
    <w:p w14:paraId="0DBB72F6" w14:textId="77777777" w:rsidR="00D31706" w:rsidRDefault="00000000">
      <w:pPr>
        <w:pStyle w:val="BodyText"/>
      </w:pPr>
      <w:r>
        <w:t>Plummer M, Best N, Cowles K, Vines K 2006. CODA: Convergence Diagnosis and Output Analysis for MCMC, R News, 6:7-11.</w:t>
      </w:r>
    </w:p>
    <w:p w14:paraId="6B35F9A4" w14:textId="77777777" w:rsidR="00D31706" w:rsidRDefault="00000000">
      <w:pPr>
        <w:pStyle w:val="BodyText"/>
      </w:pPr>
      <w:r>
        <w:t>Polum, T., M. Witteveen, and B. Woolever. 2025. Report on selected sport fisheries of the Alaska Peninsula–Aleutian Islands Management Area, 2015–2025. Alaska Department of Fish and Game, Fishery Management Report No. 25-36, Anchorage.</w:t>
      </w:r>
    </w:p>
    <w:p w14:paraId="10B70437" w14:textId="77777777" w:rsidR="00D31706" w:rsidRDefault="00000000">
      <w:pPr>
        <w:pStyle w:val="BodyText"/>
      </w:pPr>
      <w:r>
        <w:lastRenderedPageBreak/>
        <w:t>Powers, B. 2015. Alaska Department of Fish and Game statewide saltwater guided sport fishing logbook reporting program, 2015–2017. Alaska Department of Fish and Game, Division of Sport Fish, Regional Operational Plan ROP.SF.4A.2015.02, Anchorage.</w:t>
      </w:r>
    </w:p>
    <w:p w14:paraId="58295A5E" w14:textId="77777777" w:rsidR="00D31706" w:rsidRDefault="00000000">
      <w:pPr>
        <w:pStyle w:val="BodyText"/>
      </w:pPr>
      <w:r>
        <w:t xml:space="preserve">R Core Team (2021). R: A language and environment for statistical computing. R Foundation for Statistical Computing, Vienna, Austria. URL </w:t>
      </w:r>
      <w:hyperlink r:id="rId10">
        <w:r>
          <w:rPr>
            <w:rStyle w:val="Hyperlink"/>
          </w:rPr>
          <w:t>https://www.R-project.org/</w:t>
        </w:r>
      </w:hyperlink>
      <w:r>
        <w:t>.</w:t>
      </w:r>
    </w:p>
    <w:p w14:paraId="457C9E51" w14:textId="77777777" w:rsidR="00D31706" w:rsidRDefault="00000000">
      <w:pPr>
        <w:pStyle w:val="BodyText"/>
      </w:pPr>
      <w:r>
        <w:t>Richards, P., D. Tersteeg, C. M. Hinds, A. Lake, and J. Huang. 2025. Operational plan: Southeast Alaska marine boat sport fishery harvest studies, 2025. Alaska Department of Fish and Game, Division of Sport Fish, Regional Operational Plan No. ROP.SF.1J.2025.05, Anchorage.</w:t>
      </w:r>
    </w:p>
    <w:p w14:paraId="58D25EEB" w14:textId="77777777" w:rsidR="00D31706" w:rsidRDefault="00000000">
      <w:pPr>
        <w:pStyle w:val="BodyText"/>
      </w:pPr>
      <w:r>
        <w:t>Romberg, W. J., I. Rafferty, and M. Martz. 2018. Alaska Statewide Sport Fish Harvest Survey, 2018. Alaska Department of Fish and Game, Division of Sport Fish, Regional Operational Plan ROP.SF.4A.2018.07, Anchorage.</w:t>
      </w:r>
    </w:p>
    <w:p w14:paraId="199040E1" w14:textId="77777777" w:rsidR="00D31706" w:rsidRDefault="00000000">
      <w:pPr>
        <w:pStyle w:val="BodyText"/>
      </w:pPr>
      <w:r>
        <w:t>Ruppert, David, Matt P. Wand, and Raymond J. Carroll. 2003. Semiparametric Regression. Cambridge University Press.</w:t>
      </w:r>
    </w:p>
    <w:p w14:paraId="4E15B39B" w14:textId="77777777" w:rsidR="00D31706" w:rsidRDefault="00000000">
      <w:pPr>
        <w:pStyle w:val="BodyText"/>
      </w:pPr>
      <w:r>
        <w:t>Schuster, M. D., A. B. St. Saviour, A. Reimer, C. McKean, and S. C. Meyer. 2025. Characteristics of the sport harvest of rockfishes Sebastes in Southcentral Alaska, 1996–2019. Alaska Department of Fish and Game, Fishery Data Series No. 25-40, Anchorage.</w:t>
      </w:r>
    </w:p>
    <w:p w14:paraId="3198202B" w14:textId="77777777" w:rsidR="00D31706" w:rsidRDefault="00000000">
      <w:pPr>
        <w:pStyle w:val="BodyText"/>
      </w:pPr>
      <w:r>
        <w:t>Tschersich, P., J. Dissen, and W. Gaeuman. 2023. Westward Region hydroacoustic survey for black rockfish Sebastes melanops abundance, 2007–2022. Alaska Department of Fish and Game, Fishery Data Series No. 23-31, Anchorage.</w:t>
      </w:r>
    </w:p>
    <w:p w14:paraId="3416E9D0" w14:textId="77777777" w:rsidR="00D31706" w:rsidRDefault="00000000">
      <w:r>
        <w:br w:type="page"/>
      </w:r>
    </w:p>
    <w:p w14:paraId="6E14A262" w14:textId="77777777" w:rsidR="00D31706" w:rsidRDefault="00000000">
      <w:pPr>
        <w:pStyle w:val="Heading4"/>
      </w:pPr>
      <w:bookmarkStart w:id="62" w:name="extra-stuff-not-ready-to-delete"/>
      <w:r>
        <w:lastRenderedPageBreak/>
        <w:t>Extra Stuff not ready to delete:</w:t>
      </w:r>
    </w:p>
    <w:p w14:paraId="28A670EE" w14:textId="77777777" w:rsidR="00D31706" w:rsidRDefault="00000000">
      <w:pPr>
        <w:pStyle w:val="FirstParagraph"/>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oMath>
      </m:oMathPara>
    </w:p>
    <w:p w14:paraId="14472086" w14:textId="77777777" w:rsidR="00D31706" w:rsidRDefault="00000000">
      <w:pPr>
        <w:pStyle w:val="BodyText"/>
      </w:pPr>
      <w:r>
        <w:t xml:space="preserve">incorporates marginal variance such that variance of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oMath>
      <w:r>
        <w:t xml:space="preserve"> allows for extra uncertainty in the interview estimates of harvest probabilities,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oMath>
      <w:r>
        <w:t xml:space="preserve"> such that</w:t>
      </w:r>
    </w:p>
    <w:p w14:paraId="07B761CA" w14:textId="77777777" w:rsidR="00D31706" w:rsidRDefault="00000000">
      <w:pPr>
        <w:pStyle w:val="BodyText"/>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e>
            <m:sup>
              <m:r>
                <w:rPr>
                  <w:rFonts w:ascii="Cambria Math" w:hAnsi="Cambria Math"/>
                </w:rPr>
                <m:t>2</m:t>
              </m:r>
            </m:sup>
          </m:sSup>
        </m:oMath>
      </m:oMathPara>
      <w:bookmarkEnd w:id="60"/>
      <w:bookmarkEnd w:id="62"/>
    </w:p>
    <w:sectPr w:rsidR="00D31706" w:rsidSect="000D6A2A">
      <w:footerReference w:type="default" r:id="rId11"/>
      <w:pgSz w:w="12240" w:h="15840" w:code="1"/>
      <w:pgMar w:top="1440" w:right="1440" w:bottom="1440" w:left="1440" w:header="720" w:footer="547" w:gutter="0"/>
      <w:cols w:space="432"/>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B1E76" w14:textId="77777777" w:rsidR="00481D1B" w:rsidRDefault="00481D1B">
      <w:pPr>
        <w:spacing w:after="0"/>
      </w:pPr>
      <w:r>
        <w:separator/>
      </w:r>
    </w:p>
  </w:endnote>
  <w:endnote w:type="continuationSeparator" w:id="0">
    <w:p w14:paraId="54E03CB2" w14:textId="77777777" w:rsidR="00481D1B" w:rsidRDefault="00481D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E6DCD"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4976F91C"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66A7A" w14:textId="77777777" w:rsidR="00481D1B" w:rsidRDefault="00481D1B">
      <w:pPr>
        <w:spacing w:after="0"/>
      </w:pPr>
      <w:r>
        <w:separator/>
      </w:r>
    </w:p>
  </w:footnote>
  <w:footnote w:type="continuationSeparator" w:id="0">
    <w:p w14:paraId="06BCB0E8" w14:textId="77777777" w:rsidR="00481D1B" w:rsidRDefault="00481D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5E3E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CF882C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90C67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8"/>
  </w:num>
  <w:num w:numId="2" w16cid:durableId="1697196370">
    <w:abstractNumId w:val="11"/>
  </w:num>
  <w:num w:numId="3" w16cid:durableId="823203623">
    <w:abstractNumId w:val="18"/>
  </w:num>
  <w:num w:numId="4" w16cid:durableId="1002195541">
    <w:abstractNumId w:val="25"/>
  </w:num>
  <w:num w:numId="5" w16cid:durableId="23678503">
    <w:abstractNumId w:val="17"/>
  </w:num>
  <w:num w:numId="6" w16cid:durableId="582764881">
    <w:abstractNumId w:val="13"/>
  </w:num>
  <w:num w:numId="7" w16cid:durableId="1615206266">
    <w:abstractNumId w:val="19"/>
  </w:num>
  <w:num w:numId="8" w16cid:durableId="1447501962">
    <w:abstractNumId w:val="3"/>
  </w:num>
  <w:num w:numId="9" w16cid:durableId="146943494">
    <w:abstractNumId w:val="4"/>
  </w:num>
  <w:num w:numId="10" w16cid:durableId="1932003288">
    <w:abstractNumId w:val="9"/>
  </w:num>
  <w:num w:numId="11" w16cid:durableId="1701660045">
    <w:abstractNumId w:val="15"/>
  </w:num>
  <w:num w:numId="12" w16cid:durableId="419639843">
    <w:abstractNumId w:val="20"/>
  </w:num>
  <w:num w:numId="13" w16cid:durableId="1950114990">
    <w:abstractNumId w:val="23"/>
  </w:num>
  <w:num w:numId="14" w16cid:durableId="79644334">
    <w:abstractNumId w:val="8"/>
  </w:num>
  <w:num w:numId="15" w16cid:durableId="1637249986">
    <w:abstractNumId w:val="16"/>
  </w:num>
  <w:num w:numId="16" w16cid:durableId="1894657587">
    <w:abstractNumId w:val="26"/>
  </w:num>
  <w:num w:numId="17" w16cid:durableId="1276520612">
    <w:abstractNumId w:val="5"/>
  </w:num>
  <w:num w:numId="18" w16cid:durableId="1184368509">
    <w:abstractNumId w:val="14"/>
  </w:num>
  <w:num w:numId="19" w16cid:durableId="179512789">
    <w:abstractNumId w:val="7"/>
  </w:num>
  <w:num w:numId="20" w16cid:durableId="1160000273">
    <w:abstractNumId w:val="24"/>
  </w:num>
  <w:num w:numId="21" w16cid:durableId="1979872988">
    <w:abstractNumId w:val="21"/>
  </w:num>
  <w:num w:numId="22" w16cid:durableId="1362635024">
    <w:abstractNumId w:val="27"/>
  </w:num>
  <w:num w:numId="23" w16cid:durableId="1410889386">
    <w:abstractNumId w:val="12"/>
  </w:num>
  <w:num w:numId="24" w16cid:durableId="1990207080">
    <w:abstractNumId w:val="22"/>
  </w:num>
  <w:num w:numId="25" w16cid:durableId="685012224">
    <w:abstractNumId w:val="6"/>
  </w:num>
  <w:num w:numId="26" w16cid:durableId="1979919492">
    <w:abstractNumId w:val="10"/>
  </w:num>
  <w:num w:numId="27" w16cid:durableId="240258977">
    <w:abstractNumId w:val="0"/>
  </w:num>
  <w:num w:numId="28" w16cid:durableId="1788157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466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en-US" w:vendorID="64" w:dllVersion="5" w:nlCheck="1" w:checkStyle="1"/>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4CAA"/>
    <w:rsid w:val="00117DD3"/>
    <w:rsid w:val="00126A03"/>
    <w:rsid w:val="001404D1"/>
    <w:rsid w:val="00145E46"/>
    <w:rsid w:val="00146317"/>
    <w:rsid w:val="001463AA"/>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038D"/>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1056"/>
    <w:rsid w:val="002B11FA"/>
    <w:rsid w:val="002B4298"/>
    <w:rsid w:val="002B6F29"/>
    <w:rsid w:val="002B7FE6"/>
    <w:rsid w:val="002D0CAB"/>
    <w:rsid w:val="002E1D26"/>
    <w:rsid w:val="002E4C79"/>
    <w:rsid w:val="002E54B8"/>
    <w:rsid w:val="002E6CBE"/>
    <w:rsid w:val="002F263E"/>
    <w:rsid w:val="002F30F4"/>
    <w:rsid w:val="002F4A31"/>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1D68"/>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1D1B"/>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3A5C"/>
    <w:rsid w:val="00547880"/>
    <w:rsid w:val="005525D1"/>
    <w:rsid w:val="00553A2C"/>
    <w:rsid w:val="00554E6C"/>
    <w:rsid w:val="00556AD1"/>
    <w:rsid w:val="00567DCF"/>
    <w:rsid w:val="00570AFD"/>
    <w:rsid w:val="005809F5"/>
    <w:rsid w:val="00581279"/>
    <w:rsid w:val="00583778"/>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071"/>
    <w:rsid w:val="00A25851"/>
    <w:rsid w:val="00A27583"/>
    <w:rsid w:val="00A27749"/>
    <w:rsid w:val="00A33A65"/>
    <w:rsid w:val="00A43E38"/>
    <w:rsid w:val="00A47F53"/>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F66"/>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7864"/>
    <w:rsid w:val="00C2079B"/>
    <w:rsid w:val="00C23156"/>
    <w:rsid w:val="00C240E1"/>
    <w:rsid w:val="00C268AD"/>
    <w:rsid w:val="00C31FF6"/>
    <w:rsid w:val="00C37101"/>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1706"/>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5DBB"/>
    <w:rsid w:val="00ED79C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11A7"/>
  <w15:docId w15:val="{058DDA20-F56E-431F-B1C0-4F62D400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basedOn w:val="Normal"/>
    <w:next w:val="Normal"/>
    <w:link w:val="CaptionChar"/>
    <w:uiPriority w:val="35"/>
    <w:unhideWhenUsed/>
    <w:qFormat/>
    <w:rsid w:val="006A5120"/>
    <w:pPr>
      <w:keepLines/>
      <w:tabs>
        <w:tab w:val="right" w:pos="9360"/>
      </w:tabs>
      <w:suppressAutoHyphens/>
      <w:ind w:firstLine="288"/>
    </w:pPr>
    <w:rPr>
      <w:sz w:val="22"/>
      <w:szCs w:val="20"/>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401D68"/>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rsid w:val="006A5120"/>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401D68"/>
    <w:pPr>
      <w:spacing w:before="180" w:after="180"/>
    </w:pPr>
    <w:rPr>
      <w:rFonts w:eastAsiaTheme="minorHAnsi"/>
    </w:rPr>
  </w:style>
  <w:style w:type="paragraph" w:customStyle="1" w:styleId="Compact">
    <w:name w:val="Compact"/>
    <w:basedOn w:val="BodyText"/>
    <w:qFormat/>
    <w:rsid w:val="00C64739"/>
    <w:pPr>
      <w:numPr>
        <w:numId w:val="5"/>
      </w:numPr>
      <w:spacing w:before="36" w:after="36"/>
      <w:jc w:val="left"/>
    </w:pPr>
    <w:rPr>
      <w:rFonts w:eastAsiaTheme="minorHAnsi"/>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autoRedefine/>
    <w:uiPriority w:val="39"/>
    <w:unhideWhenUsed/>
    <w:qFormat/>
    <w:rsid w:val="001C2980"/>
    <w:pPr>
      <w:suppressAutoHyphens w:val="0"/>
      <w:spacing w:before="240" w:after="0" w:line="259" w:lineRule="auto"/>
      <w:ind w:left="0" w:right="0"/>
      <w:jc w:val="left"/>
      <w:outlineLvl w:val="9"/>
    </w:pPr>
    <w:rPr>
      <w:rFonts w:ascii="Times New Roman" w:eastAsiaTheme="majorEastAsia" w:hAnsi="Times New Roman" w:cstheme="majorBidi"/>
      <w:b w:val="0"/>
      <w:caps w:val="0"/>
      <w:color w:val="000000" w:themeColor="text1"/>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4105895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86/0778-7367-70-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hyperlink" Target="https://CRAN.R-project.org/package=rja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4</TotalTime>
  <Pages>34</Pages>
  <Words>15466</Words>
  <Characters>88162</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103422</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 Hinds and Diana Tersteeg</dc:creator>
  <cp:keywords/>
  <cp:lastModifiedBy>Joy, Philip J (DFG)</cp:lastModifiedBy>
  <cp:revision>2</cp:revision>
  <dcterms:created xsi:type="dcterms:W3CDTF">2026-04-27T20:58:00Z</dcterms:created>
  <dcterms:modified xsi:type="dcterms:W3CDTF">2026-04-27T20:58:00Z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