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38.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0"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3343275"/>
            <wp:effectExtent b="0" l="0" r="0" t="0"/>
            <wp:docPr descr="Figure 7.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 title="" id="39" name="Picture"/>
            <a:graphic>
              <a:graphicData uri="http://schemas.openxmlformats.org/drawingml/2006/picture">
                <pic:pic>
                  <pic:nvPicPr>
                    <pic:cNvPr descr="../figures/release_methods_fig.png" id="40" name="Picture"/>
                    <pic:cNvPicPr>
                      <a:picLocks noChangeArrowheads="1" noChangeAspect="1"/>
                    </pic:cNvPicPr>
                  </pic:nvPicPr>
                  <pic:blipFill>
                    <a:blip r:embed="rId38"/>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w:t>
      </w:r>
    </w:p>
    <w:p>
      <w:r>
        <w:br w:type="page"/>
      </w:r>
    </w:p>
    <w:p>
      <w:pPr>
        <w:pStyle w:val="CaptionedFigure"/>
      </w:pPr>
      <w:r>
        <w:drawing>
          <wp:inline>
            <wp:extent cx="5943600" cy="4754880"/>
            <wp:effectExtent b="0" l="0" r="0" t="0"/>
            <wp:docPr descr="Figure 8. Release mortality rates for 16 commercial fisheries management units used to calculate the number of released rockfish assumed to have died. The change in mortality rates in 2013 reflect the deep water release (DWR) requirements that were adopted in that year." title="" id="42" name="Picture"/>
            <a:graphic>
              <a:graphicData uri="http://schemas.openxmlformats.org/drawingml/2006/picture">
                <pic:pic>
                  <pic:nvPicPr>
                    <pic:cNvPr descr="Rep_Figures_files/figure-docx/unnamed-chunk-9-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Release mortality rates for 16 commercial fisheries management units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5943600"/>
            <wp:effectExtent b="0" l="0" r="0" t="0"/>
            <wp:docPr descr="Figure 9.- Residuals from SWHS harvests for 16 commercial fisheries management units 1977-2024 showing the difference between model estimates with the bias correction removed and observed values in the SWHS. The CV of the SWHS data is indicated by the grey scale." title="" id="45" name="Picture"/>
            <a:graphic>
              <a:graphicData uri="http://schemas.openxmlformats.org/drawingml/2006/picture">
                <pic:pic>
                  <pic:nvPicPr>
                    <pic:cNvPr descr="Rep_Figures_files/figure-docx/unnamed-chunk-10-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9.</w:t>
      </w:r>
      <w:r>
        <w:t xml:space="preserve">- Residuals from SWHS harvests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0.- Residual of SWHS releases for 16 commercial fisheries management units 1977-2024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 of SWHS releases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1.- Residuals from logbook harvests and releases for 16 commercial fisheries management units 1977-2024 with residuals shown proportional to the magnitude of the harvest and release data."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11.</w:t>
      </w:r>
      <w:r>
        <w:t xml:space="preserve">- Residuals from logbook harvests and releases for 16 commercial fisheries management units 1977-2024 with residuals shown proportional to the magnitude of the harvest and release data.</w:t>
      </w:r>
    </w:p>
    <w:p>
      <w:r>
        <w:br w:type="page"/>
      </w:r>
    </w:p>
    <w:p>
      <w:pPr>
        <w:pStyle w:val="CaptionedFigure"/>
      </w:pPr>
      <w:r>
        <w:drawing>
          <wp:inline>
            <wp:extent cx="5943600" cy="5943600"/>
            <wp:effectExtent b="0" l="0" r="0" t="0"/>
            <wp:docPr descr="Figure 12.- Annual estimates of SWHS bias in harvests for 16 commercial fishing managment units, 1977-2024. Note that a bias &lt; 1 indicates that the SWHS underestimates the true value and bias &gt; 1 indicates the survey overestimates the true value." title="" id="54" name="Picture"/>
            <a:graphic>
              <a:graphicData uri="http://schemas.openxmlformats.org/drawingml/2006/picture">
                <pic:pic>
                  <pic:nvPicPr>
                    <pic:cNvPr descr="Rep_Figures_files/figure-docx/unnamed-chunk-14-1.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12.</w:t>
      </w:r>
      <w:r>
        <w:t xml:space="preserve">- Annual estimates of SWHS bias in harvests for 16 commercial fishing managment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3.- Annual estimates of SWHS bias in releases for 16 commercial fishing manamgent units, 1977-2024. Note that a bias &lt; 1 indicates that the SWHS underestimates the true value and bias &gt; 1 indicates the survey overestimates the true value."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releases for 16 commercial fishing manamgent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4754880"/>
            <wp:effectExtent b="0" l="0" r="0" t="0"/>
            <wp:docPr descr="Figure 14.- Mean SWHS bias for harvests and catches for 16 commercial fisheries management units. Note that a bias &lt; 1 indicates that the SWHS underestimates the true value and bias &gt; 1 indicates the survey overestimates the true value."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14.</w:t>
      </w:r>
      <w:r>
        <w:t xml:space="preserve">- Mean SWHS bias for harvests and catches for 16 commercial fisheries management units.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5.-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15.</w:t>
      </w:r>
      <w:r>
        <w:t xml:space="preserve">-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6.-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7.- Annual proportion of other (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w:t>
      </w:r>
      <w:r>
        <w:t xml:space="preserve"> </w:t>
      </w:r>
      <w:r>
        <w:rPr>
          <w:i/>
          <w:iCs/>
        </w:rPr>
        <w:t xml:space="preserve">other</w:t>
      </w:r>
      <w:r>
        <w:t xml:space="preserve"> </w:t>
      </w:r>
      <w:r>
        <w:t xml:space="preserve">(non-pelagic,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8.-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9.-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20.-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20.</w:t>
      </w:r>
      <w:r>
        <w:t xml:space="preserve">-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w:t>
      </w:r>
    </w:p>
    <w:p>
      <w:r>
        <w:br w:type="page"/>
      </w:r>
    </w:p>
    <w:p>
      <w:pPr>
        <w:pStyle w:val="CaptionedFigure"/>
      </w:pPr>
      <w:r>
        <w:drawing>
          <wp:inline>
            <wp:extent cx="5943600" cy="5943600"/>
            <wp:effectExtent b="0" l="0" r="0" t="0"/>
            <wp:docPr descr="Figure 21.-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2.-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w:t>
      </w:r>
    </w:p>
    <w:p>
      <w:r>
        <w:br w:type="page"/>
      </w:r>
    </w:p>
    <w:p>
      <w:pPr>
        <w:pStyle w:val="CaptionedFigure"/>
      </w:pPr>
      <w:r>
        <w:drawing>
          <wp:inline>
            <wp:extent cx="5943600" cy="2971800"/>
            <wp:effectExtent b="0" l="0" r="0" t="0"/>
            <wp:docPr descr="Figure 23.-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CaptionedFigure"/>
      </w:pPr>
      <w:r>
        <w:drawing>
          <wp:inline>
            <wp:extent cx="5943600" cy="2971800"/>
            <wp:effectExtent b="0" l="0" r="0" t="0"/>
            <wp:docPr descr="Figure 24.-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5.- Annual estimates of the proportion of total sport fish harvest taken by charter anglers for 16 commercial fishing management units, 1977-2024 as observed in the SWHS and estimated in the model." title="" id="93" name="Picture"/>
            <a:graphic>
              <a:graphicData uri="http://schemas.openxmlformats.org/drawingml/2006/picture">
                <pic:pic>
                  <pic:nvPicPr>
                    <pic:cNvPr descr="Rep_Figures_files/figure-docx/unnamed-chunk-28-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proportion of total sport fish harvest taken by charter anglers for 16 commercial fishing management units, 1977-2024 as observed in the SWHS and estimated in the model.</w:t>
      </w:r>
    </w:p>
    <w:p>
      <w:r>
        <w:br w:type="page"/>
      </w:r>
    </w:p>
    <w:p>
      <w:pPr>
        <w:pStyle w:val="CaptionedFigure"/>
      </w:pPr>
      <w:r>
        <w:drawing>
          <wp:inline>
            <wp:extent cx="5943600" cy="4754880"/>
            <wp:effectExtent b="0" l="0" r="0" t="0"/>
            <wp:docPr descr="Figure 26.- Total rockfish harvests for 16 commercial fisheries management units 1977-2024. Lines and error polygons represent model estimates and 95% credibility intervals, respectively, and points represent Howard et al. (2020) estimates."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26.</w:t>
      </w:r>
      <w:r>
        <w:t xml:space="preserve">- Total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7.- Black rockfish harvests for 16 commercial fisheries management units 1977-2024. Lines and error polygons represent model estimates and 95% credibility intervals, respectively, and points represent Howard et al. (2020)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27.</w:t>
      </w:r>
      <w:r>
        <w:t xml:space="preserve">- Black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8.- Yellow rockfish harvests for 16 commercial fisheries management units 1977-2024. Lines and error polygons represent model estimates and 95% credibility intervals, respectively, and points represent Howard et al. (2020)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Yellow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29.- Non-yelloweye DSR rockfish harvests for 6 Southeast Alaska commercial fisheries management units in Southeast Alaska 1977–2024. Lines and error polygons represent model estimates and 95% credibility intervals, respectively, and points represent Howard et al. (2020)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29.</w:t>
      </w:r>
      <w:r>
        <w:t xml:space="preserve">- Non-yelloweye DSR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0.- Slope rockfish harvests for 6 Southeast Alaska commercial fisheries management units in Southeast Alaska 1977–2024. Lines and error polygons represent model estimates and 95% credibility intervals, respectively, and points represent Howard et al. (2020)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Slope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4754880"/>
            <wp:effectExtent b="0" l="0" r="0" t="0"/>
            <wp:docPr descr="Figure 31.- Total rockfish releases for 16 commercial fisheries management units 1977–2024. Lines and error polygons represent model estimates and 95% credibility intervals, respectively, and points represent Howard et al. (2020)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31.</w:t>
      </w:r>
      <w:r>
        <w:t xml:space="preserve">- Total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2.- Black rockfish releases for 16 commercial fisheries management units 1977–2024. Lines and error polygons represent model estimates and 95% credibility intervals, respectively, and points represent Howard et al. (2020)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32.</w:t>
      </w:r>
      <w:r>
        <w:t xml:space="preserve">- Black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3.- Yellow rockfish releases for 16 commercial fisheries management units 1977–2024. Lines and error polygons represent model estimates and 95% credibility intervals, respectively, and points represent Howard et al. (2020)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Yellow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4.- Non-yelloweye DSR rockfish releases for 6 Southeast Alaska commercial fisheries management units 1977–2024. Lines and error polygons represent model estimates and 95% credibility intervals, respectively, and points represent Howard et al. (2020)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34.</w:t>
      </w:r>
      <w:r>
        <w:t xml:space="preserve">- Non-yelloweye DSR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5.- Slope rockfish releases for 6 Southeast Alaska commercial fisheries management units 1977–2024. Lines and error polygons represent model estimates and 95% credibility intervals, respectively, and points represent Howard et al. (2020)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Slope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6.- Total removals of black rockfish by guided and unguided anglers in 16 Alaska commercial fishery management units as dervided from harvests and release mortalities 1977-2024. The grey polygon in the backround represents 95% credibility intervals of the total removals. Southeast Alaska (CSEO, EWYKT, NSEI, NSEO, SSEI, SSEO) biomass estimates prior to 2020 do not use mean weights generated from the 4-stage sampling design (Richards et al. 2025) that has been used since 2020 and as such are considered preliminary. Finalized biomass estimates for pre-2020 estimates are not expected to change significantly when 4-stage estimates are generated for those years." title="" id="126" name="Picture"/>
            <a:graphic>
              <a:graphicData uri="http://schemas.openxmlformats.org/drawingml/2006/picture">
                <pic:pic>
                  <pic:nvPicPr>
                    <pic:cNvPr descr="Rep_Figures_files/figure-docx/unnamed-chunk-40-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36.</w:t>
      </w:r>
      <w:r>
        <w:t xml:space="preserve">- Total removals of black rockfish by guided and unguided anglers in 16 Alaska commercial fishery management units as dervided from harvests and release mortalities 1977-2024. The grey polygon in the backround represents 95% credibility intervals of the total removals. Southeast Alaska (CSEO, EWYKT, NSEI, NSEO, SSEI, SSEO) biomass estimates prior to 2020 do not use mean weights generated from the 4-stage sampling design (Richards et al. 2025) that has been used since 2020 and as such are considered preliminary. Finalized biomass estimates for pre-2020 estimates are not expected to change significantly when 4-stage estimates are generated for those years.</w:t>
      </w:r>
    </w:p>
    <w:p>
      <w:r>
        <w:br w:type="page"/>
      </w:r>
    </w:p>
    <w:p>
      <w:pPr>
        <w:pStyle w:val="CaptionedFigure"/>
      </w:pPr>
      <w:r>
        <w:drawing>
          <wp:inline>
            <wp:extent cx="5943600" cy="5943600"/>
            <wp:effectExtent b="0" l="0" r="0" t="0"/>
            <wp:docPr descr="Figure 37.- Total removals of yelloweye rockfish by guided and unguided anglers in Alaska commercial fishery management units as dervided from harvests and release mortalities 1977-2024. The grey polygon in the backround represents 95% credibility intervals of the total removals. Southeast Alaska (CSEO, EWYKT, NSEI, NSEO, SSEI, SSEO) biomass estimates prior to 2020 do not use mean weights generated from the 4-stage sampling design (Richards et al. 2025) that has been used since 2020 and as such are considered preliminary. Finalized biomass estimates for pre-2020 estimates are not expected to change significantly when 4-stage estimates are generated for those year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yelloweye rockfish by guided and unguided anglers in Alaska commercial fishery management units as dervided from harvests and release mortalities 1977-2024. The grey polygon in the backround represents 95% credibility intervals of the total removals. Southeast Alaska (CSEO, EWYKT, NSEI, NSEO, SSEI, SSEO) biomass estimates prior to 2020 do not use mean weights generated from the 4-stage sampling design (Richards et al. 2025) that has been used since 2020 and as such are considered preliminary. Finalized biomass estimates for pre-2020 estimates are not expected to change significantly when 4-stage estimates are generated for those years.</w:t>
      </w:r>
    </w:p>
    <w:p>
      <w:r>
        <w:br w:type="page"/>
      </w:r>
    </w:p>
    <w:p>
      <w:pPr>
        <w:pStyle w:val="CaptionedFigure"/>
      </w:pPr>
      <w:r>
        <w:drawing>
          <wp:inline>
            <wp:extent cx="5943600" cy="4457700"/>
            <wp:effectExtent b="0" l="0" r="0" t="0"/>
            <wp:docPr descr="Figure 38.-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 Biomass estimates prior to 2020 do not use mean weights generated from the 4-stage sampling design (Richards et al. 2025) that has been used since 2020 and as such are considered preliminary. Finalized biomass estimates for pre-2020 estimates are not expected to change significantly when 4-stage estimates are generated for those year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 Biomass estimates prior to 2020 do not use mean weights generated from the 4-stage sampling design (Richards et al. 2025) that has been used since 2020 and as such are considered preliminary. Finalized biomass estimates for pre-2020 estimates are not expected to change significantly when 4-stage estimates are generated for those years.</w:t>
      </w:r>
    </w:p>
    <w:p>
      <w:r>
        <w:br w:type="page"/>
      </w:r>
    </w:p>
    <w:p>
      <w:pPr>
        <w:pStyle w:val="CaptionedFigure"/>
      </w:pPr>
      <w:r>
        <w:drawing>
          <wp:inline>
            <wp:extent cx="5943600" cy="4457700"/>
            <wp:effectExtent b="0" l="0" r="0" t="0"/>
            <wp:docPr descr="Figure 39.-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 Biomass estimates prior to 2020 do not use mean weights generated from the 4-stage sampling design (Richards et al. 2025) that has been used since 2020 and as such are considered preliminary. Finalized biomass estimates for pre-2020 estimates are not expected to change significantly when 4-stage estimates are generated for those year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 Biomass estimates prior to 2020 do not use mean weights generated from the 4-stage sampling design (Richards et al. 2025) that has been used since 2020 and as such are considered preliminary. Finalized biomass estimates for pre-2020 estimates are not expected to change significantly when 4-stage estimates are generated for those years.</w:t>
      </w:r>
    </w:p>
    <w:p>
      <w:r>
        <w:br w:type="page"/>
      </w:r>
    </w:p>
    <w:p>
      <w:pPr>
        <w:pStyle w:val="CaptionedFigure"/>
      </w:pPr>
      <w:r>
        <w:drawing>
          <wp:inline>
            <wp:extent cx="5943600" cy="4457700"/>
            <wp:effectExtent b="0" l="0" r="0" t="0"/>
            <wp:docPr descr="Figure 40.- Total removals of slope rockfish by guided and unguided anglers in Southeast Alaska commercial fishery management units as dervided from harvests and release mortalities 1977-2024. The grey polygon in the backround represents 95% credibility intervals of the total removals. Biomass estimates prior to 2020 do not use mean weights generated from the 4-stage sampling design (Richards et al. 2025) that has been used since 2020 and as such are considered preliminary. Finalized biomass estimates for pre-2020 estimates are not expected to change significantly when 4-stage estimates are generated for those year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slope rockfish by guided and unguided anglers in Southeast Alaska commercial fishery management units as dervided from harvests and release mortalities 1977-2024. The grey polygon in the backround represents 95% credibility intervals of the total removals. Biomass estimates prior to 2020 do not use mean weights generated from the 4-stage sampling design (Richards et al. 2025) that has been used since 2020 and as such are considered preliminary. Finalized biomass estimates for pre-2020 estimates are not expected to change significantly when 4-stage estimates are generated for those years.</w:t>
      </w:r>
    </w:p>
    <w:p>
      <w:r>
        <w:br w:type="page"/>
      </w:r>
    </w:p>
    <w:bookmarkEnd w:id="140"/>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2026-09-21T18:09:48Z</dcterms:created>
  <dcterms:modified xsi:type="dcterms:W3CDTF">2026-09-21T18:09:48Z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