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w:t>
      </w:r>
      <w:r>
        <w:t xml:space="preserve"> </w:t>
      </w:r>
      <w:r>
        <w:t xml:space="preserve">2023</w:t>
      </w:r>
    </w:p>
    <w:p>
      <w:pPr>
        <w:pStyle w:val="Author"/>
      </w:pPr>
      <w:r>
        <w:t xml:space="preserve">Philip</w:t>
      </w:r>
      <w:r>
        <w:t xml:space="preserve"> </w:t>
      </w:r>
      <w:r>
        <w:t xml:space="preserve">Joy,</w:t>
      </w:r>
      <w:r>
        <w:t xml:space="preserve"> </w:t>
      </w:r>
      <w:r>
        <w:t xml:space="preserve">Clay</w:t>
      </w:r>
      <w:r>
        <w:t xml:space="preserve"> </w:t>
      </w:r>
      <w:r>
        <w:t xml:space="preserve">McKean,</w:t>
      </w:r>
      <w:r>
        <w:t xml:space="preserve"> </w:t>
      </w:r>
      <w:r>
        <w:t xml:space="preserve">Chris</w:t>
      </w:r>
      <w:r>
        <w:t xml:space="preserve"> </w:t>
      </w:r>
      <w:r>
        <w:t xml:space="preserve">Hinds</w:t>
      </w:r>
      <w:r>
        <w:t xml:space="preserve"> </w:t>
      </w:r>
      <w:r>
        <w:t xml:space="preserve">and</w:t>
      </w:r>
      <w:r>
        <w:t xml:space="preserve"> </w:t>
      </w:r>
      <w:r>
        <w:t xml:space="preserve">Diana</w:t>
      </w:r>
      <w:r>
        <w:t xml:space="preserve"> </w:t>
      </w:r>
      <w:r>
        <w:t xml:space="preserve">Tersteeg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pPr>
        <w:pStyle w:val="BodyText"/>
      </w:pPr>
      <w:r>
        <w:t xml:space="preserve">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pPr>
        <w:pStyle w:val="BodyText"/>
      </w:pPr>
      <w:r>
        <w:t xml:space="preserve">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pPr>
        <w:pStyle w:val="BodyText"/>
      </w:pPr>
      <w:r>
        <w:t xml:space="preserve">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w:t>
      </w:r>
      <w:r>
        <w:t xml:space="preserve"> </w:t>
      </w:r>
      <w:r>
        <w:t xml:space="preserve">“</w:t>
      </w:r>
      <w:r>
        <w:t xml:space="preserve">decision tree</w:t>
      </w:r>
      <w:r>
        <w:t xml:space="preserve">”</w:t>
      </w:r>
      <w:r>
        <w:t xml:space="preserve"> </w:t>
      </w:r>
      <w:r>
        <w:t xml:space="preserve">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(Jarvis and 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numPr>
          <w:ilvl w:val="0"/>
          <w:numId w:val="1001"/>
        </w:numPr>
      </w:pPr>
      <w:r>
        <w:t xml:space="preserve">Estimate annual sport harvests,releases and total removals in biomass of rockfishes in Gulf of Alaska CFMUs from 1977–2023. Estimates are for the following species / complexes in the following regions:</w:t>
      </w:r>
    </w:p>
    <w:p>
      <w:pPr>
        <w:pStyle w:val="Compact"/>
        <w:numPr>
          <w:ilvl w:val="1"/>
          <w:numId w:val="1002"/>
        </w:numPr>
      </w:pPr>
      <w:r>
        <w:t xml:space="preserve">black rockfish (all regions)</w:t>
      </w:r>
    </w:p>
    <w:p>
      <w:pPr>
        <w:pStyle w:val="Compact"/>
        <w:numPr>
          <w:ilvl w:val="1"/>
          <w:numId w:val="1002"/>
        </w:numPr>
      </w:pPr>
      <w:r>
        <w:t xml:space="preserve">yelloweye rockfish (all regions)</w:t>
      </w:r>
    </w:p>
    <w:p>
      <w:pPr>
        <w:pStyle w:val="Compact"/>
        <w:numPr>
          <w:ilvl w:val="1"/>
          <w:numId w:val="1002"/>
        </w:numPr>
      </w:pPr>
      <w:r>
        <w:t xml:space="preserve">non-black pelagic rockfish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Southeast only,</w:t>
      </w:r>
    </w:p>
    <w:p>
      <w:pPr>
        <w:pStyle w:val="Compact"/>
        <w:numPr>
          <w:ilvl w:val="1"/>
          <w:numId w:val="1002"/>
        </w:numPr>
      </w:pPr>
      <w:r>
        <w:t xml:space="preserve">non-yelloweye demersal shelf (DSR) rockfish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Southeast only, and,</w:t>
      </w:r>
    </w:p>
    <w:p>
      <w:pPr>
        <w:pStyle w:val="Compact"/>
        <w:numPr>
          <w:ilvl w:val="1"/>
          <w:numId w:val="1002"/>
        </w:numPr>
      </w:pPr>
      <w:r>
        <w:t xml:space="preserve">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 Southeast only.</w:t>
      </w:r>
    </w:p>
    <w:bookmarkEnd w:id="22"/>
    <w:bookmarkStart w:id="23" w:name="study-area"/>
    <w:p>
      <w:pPr>
        <w:pStyle w:val="Heading1"/>
      </w:pPr>
      <w:r>
        <w:t xml:space="preserve">Study Area</w:t>
      </w:r>
    </w:p>
    <w:p>
      <w:pPr>
        <w:pStyle w:val="FirstParagraph"/>
      </w:pPr>
      <w:r>
        <w:t xml:space="preserve">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pPr>
        <w:pStyle w:val="BodyText"/>
      </w:pPr>
      <w:r>
        <w:t xml:space="preserve">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bookmarkEnd w:id="23"/>
    <w:bookmarkStart w:id="37"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pPr>
        <w:pStyle w:val="BodyText"/>
      </w:pPr>
      <w:r>
        <w:t xml:space="preserve">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pPr>
        <w:pStyle w:val="BodyText"/>
      </w:pPr>
      <m:oMath>
        <m:sSub>
          <m:e>
            <m:r>
              <m:t>σ</m:t>
            </m:r>
          </m:e>
          <m:sub>
            <m:r>
              <m:t>S</m:t>
            </m:r>
            <m:r>
              <m:t>W</m:t>
            </m:r>
            <m:r>
              <m:t>H</m:t>
            </m:r>
            <m:sSub>
              <m:e>
                <m:r>
                  <m:t>S</m:t>
                </m:r>
              </m:e>
              <m:sub>
                <m:r>
                  <m:t>R</m:t>
                </m:r>
              </m:sub>
            </m:sSub>
          </m:sub>
        </m:sSub>
        <m:r>
          <m:t> </m:t>
        </m:r>
        <m:r>
          <m:rPr>
            <m:sty m:val="p"/>
          </m:rPr>
          <m:t>=</m:t>
        </m:r>
        <m:r>
          <m:t> </m:t>
        </m:r>
        <m:rad>
          <m:radPr>
            <m:degHide m:val="on"/>
          </m:radPr>
          <m:deg/>
          <m:e>
            <m:sSubSup>
              <m:e>
                <m:r>
                  <m:t>σ</m:t>
                </m:r>
              </m:e>
              <m:sub>
                <m:r>
                  <m:t>S</m:t>
                </m:r>
                <m:r>
                  <m:t>W</m:t>
                </m:r>
                <m:r>
                  <m:t>H</m:t>
                </m:r>
                <m:sSub>
                  <m:e>
                    <m:r>
                      <m:t>S</m:t>
                    </m:r>
                  </m:e>
                  <m:sub>
                    <m:r>
                      <m:t>H</m:t>
                    </m:r>
                  </m:sub>
                </m:sSub>
              </m:sub>
              <m:sup>
                <m:r>
                  <m:t>2</m:t>
                </m:r>
              </m:sup>
            </m:sSubSup>
            <m:r>
              <m:rPr>
                <m:sty m:val="p"/>
              </m:rPr>
              <m:t>+</m:t>
            </m:r>
            <m:sSubSup>
              <m:e>
                <m:r>
                  <m:t>σ</m:t>
                </m:r>
              </m:e>
              <m:sub>
                <m:r>
                  <m:t>S</m:t>
                </m:r>
                <m:r>
                  <m:t>W</m:t>
                </m:r>
                <m:r>
                  <m:t>H</m:t>
                </m:r>
                <m:sSub>
                  <m:e>
                    <m:r>
                      <m:t>S</m:t>
                    </m:r>
                  </m:e>
                  <m:sub>
                    <m:r>
                      <m:t>C</m:t>
                    </m:r>
                  </m:sub>
                </m:sSub>
              </m:sub>
              <m:sup>
                <m:r>
                  <m:t>2</m:t>
                </m:r>
              </m:sup>
            </m:sSubSup>
          </m:e>
        </m:rad>
      </m:oMath>
    </w:p>
    <w:p>
      <w:pPr>
        <w:pStyle w:val="BodyText"/>
      </w:pPr>
      <w:r>
        <w:t xml:space="preserve">The department’s charter logbook program also provides data on guided sport fishing in state waters. 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pPr>
        <w:pStyle w:val="BodyText"/>
      </w:pPr>
      <w:r>
        <w:t xml:space="preserve">The department’s port sampling program provides data on the species composition of the catch, provides length and otolith samples and provides data on the relative number of fish harvested and released. Port sampling data exists from Southcentral and Kodiak areas since 1996 and from Southeast Alaska areas since 2006 (Jaenicke et al. 2019; Failor 2016). Port sampling data in Southcentral and Kodiak areas is subdivided by user group (private or guided anglers) and the number of total rockfish, pelagic and non-pelagic rockfish, black rockfish and yelloweye rockfish. In Southeast Alaska areas, the data is further subdivided into demersal shelf rockfish (DSR, of which yelloweye are one species) and slope rockfish are also recorded.</w:t>
      </w:r>
    </w:p>
    <w:p>
      <w:pPr>
        <w:pStyle w:val="BodyText"/>
      </w:pPr>
      <w:r>
        <w:rPr>
          <w:i/>
          <w:iCs/>
        </w:rPr>
        <w:t xml:space="preserve">RELEASE MORTALITY DATA FROM WHERE?</w:t>
      </w:r>
      <w:r>
        <w:t xml:space="preserve"> </w:t>
      </w:r>
      <w:r>
        <w:t xml:space="preserve">Chris, Clay. Insert depth methods here.</w:t>
      </w:r>
    </w:p>
    <w:p>
      <w:pPr>
        <w:pStyle w:val="BodyText"/>
      </w:pPr>
      <w:r>
        <w:t xml:space="preserve">Estimating total removals from the population includes accounting for the number of fish that are expected to die after release. Release mortality estimates prior to 2013, the year DWR devices were mandated, assume that all fish were released on the surface and apply published mortality estimates (Hannah et al. 2008; Hochhalter et al. 2011; Hannah et a. 2012; Hochhalter et al. 2012) for pelagic and non-pelagic species (Figure RELEASE MORT). After 2013, release mortality rates assume the use of DWR devices and assume rates commensurate with the literature . Southeast samples assume a flat rate whereas southcentral and Kodiak rates assume different rates based on the depth at which the fish was captured (Table CLAYS TABLE). The annual release mortality rates for each species are estimated by averaging the depth based release mortality estimates as weighted by the proportion of that year’s fish captured in each of the four depth categories in Table XX.</w:t>
      </w:r>
    </w:p>
    <w:p>
      <w:pPr>
        <w:pStyle w:val="BodyText"/>
      </w:pPr>
      <w:r>
        <w:t xml:space="preserve">Annual release mortality estimates in Southcentral and Kodiak were then calculated by averaging the mortality-at-depth estimates weighted by the estimated proportion released at depth.</w:t>
      </w:r>
    </w:p>
    <w:p>
      <w:pPr>
        <w:pStyle w:val="BodyText"/>
      </w:pPr>
      <w:r>
        <w:rPr>
          <w:i/>
          <w:iCs/>
        </w:rPr>
        <w:t xml:space="preserve">WEIGHT DATA FROM WHERE?</w:t>
      </w:r>
      <w:r>
        <w:t xml:space="preserve"> </w:t>
      </w:r>
      <w:r>
        <w:t xml:space="preserve">chris and Clay</w:t>
      </w:r>
    </w:p>
    <w:p>
      <w:pPr>
        <w:pStyle w:val="BodyText"/>
      </w:pPr>
      <w:r>
        <w:t xml:space="preserve">Port sampling programs also provide the data necessary to convert fish numbers to biomass. All rockfish are sampled for length which is converted to weights using a weight length regression. In southcentral and Kodiak regions the weight ~ length relationship for black and yelloweye rockfish is estimated from samples collected between 1996 and 2021 such that the predicted weight is related to the measured length,</w:t>
      </w:r>
      <w:r>
        <w:t xml:space="preserve"> </w:t>
      </w:r>
      <w:r>
        <w:rPr>
          <w:i/>
          <w:iCs/>
        </w:rPr>
        <w:t xml:space="preserve">L</w:t>
      </w:r>
      <w:r>
        <w:t xml:space="preserve"> </w:t>
      </w:r>
      <w:r>
        <w:t xml:space="preserve">such that</w:t>
      </w:r>
    </w:p>
    <w:p>
      <w:pPr>
        <w:pStyle w:val="BodyText"/>
      </w:pPr>
      <m:oMath>
        <m:sSub>
          <m:e>
            <m:r>
              <m:t>W</m:t>
            </m:r>
          </m:e>
          <m:sub>
            <m:r>
              <m:t>p</m:t>
            </m:r>
            <m:r>
              <m:t>r</m:t>
            </m:r>
            <m:r>
              <m:t>e</m:t>
            </m:r>
            <m:r>
              <m:t>d</m:t>
            </m:r>
          </m:sub>
        </m:sSub>
        <m:r>
          <m:rPr>
            <m:sty m:val="p"/>
          </m:rPr>
          <m:t>=</m:t>
        </m:r>
        <m:r>
          <m:t>α</m:t>
        </m:r>
        <m:sSup>
          <m:e>
            <m:r>
              <m:rPr>
                <m:nor/>
                <m:sty m:val="p"/>
              </m:rPr>
              <m:t>L</m:t>
            </m:r>
          </m:e>
          <m:sup>
            <m:r>
              <m:t>β</m:t>
            </m:r>
          </m:sup>
        </m:sSup>
      </m:oMath>
    </w:p>
    <w:p>
      <w:pPr>
        <w:pStyle w:val="BodyText"/>
      </w:pPr>
      <w:r>
        <w:t xml:space="preserve">where</w:t>
      </w:r>
      <w:r>
        <w:t xml:space="preserve"> </w:t>
      </w:r>
      <m:oMath>
        <m:r>
          <m:t>α</m:t>
        </m:r>
      </m:oMath>
      <w:r>
        <w:t xml:space="preserve"> </w:t>
      </w:r>
      <w:r>
        <w:t xml:space="preserve">and</w:t>
      </w:r>
      <w:r>
        <w:t xml:space="preserve"> </w:t>
      </w:r>
      <m:oMath>
        <m:r>
          <m:t>β</m:t>
        </m:r>
      </m:oMath>
      <w:r>
        <w:t xml:space="preserve"> </w:t>
      </w:r>
      <w:r>
        <w:t xml:space="preserve">are estimated using least square methods (Table with estimates). Southeast rockfish weights are also estimated from weight length regressions but rely on published values (Love et al. 2002 ??; Table XX).</w:t>
      </w:r>
    </w:p>
    <w:p>
      <w:pPr>
        <w:pStyle w:val="BodyText"/>
      </w:pPr>
      <w:r>
        <w:t xml:space="preserve">Converting the number of fish harvested or released into biomass was done by multiplying the average weight of the species or species complex by the estimated number. For each year and CFMU the average weight of each species or species complex is calculated from the weights as predicted by the lengths of sampled fish. A minimum of 5 fish from 4 unique vessels was used as cutoff to include in the data set used in the model. Although this is a small sample size, the hierarchical nature of the model means that annual estimates would regress towards the long term mean when sample sizes are small or absent in any given year.</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bookmarkEnd w:id="24"/>
    <w:bookmarkStart w:id="29" w:name="process-equations"/>
    <w:p>
      <w:pPr>
        <w:pStyle w:val="Heading2"/>
      </w:pPr>
      <w:r>
        <w:t xml:space="preserve">Process equations</w:t>
      </w:r>
    </w:p>
    <w:p>
      <w:pPr>
        <w:pStyle w:val="FirstParagraph"/>
      </w:pPr>
      <w:r>
        <w:t xml:space="preserve">The model process is based around the guided logbook and SWHS estimates of total rockfish harvest by year and CFMU. Guided and unguided harvests are proportionally related to total harvests (</w:t>
      </w:r>
      <m:oMath>
        <m:sSub>
          <m:e>
            <m:r>
              <m:t>P</m:t>
            </m:r>
          </m:e>
          <m:sub>
            <m:r>
              <m:t>u</m:t>
            </m:r>
            <m:r>
              <m:t>s</m:t>
            </m:r>
            <m:r>
              <m:t>e</m:t>
            </m:r>
            <m:r>
              <m:t>r</m:t>
            </m:r>
          </m:sub>
        </m:sSub>
      </m:oMath>
      <w:r>
        <w:t xml:space="preserve">) while species specific harvests are related to the total harvest based on the proportions evident in the port sampling and logbook data (</w:t>
      </w:r>
      <m:oMath>
        <m:sSub>
          <m:e>
            <m:r>
              <m:t>P</m:t>
            </m:r>
          </m:e>
          <m:sub>
            <m:r>
              <m:t>c</m:t>
            </m:r>
            <m:r>
              <m:t>o</m:t>
            </m:r>
            <m:r>
              <m:t>m</m:t>
            </m:r>
            <m:r>
              <m:t>p</m:t>
            </m:r>
          </m:sub>
        </m:sSub>
      </m:oMath>
      <w:r>
        <w:t xml:space="preserve">). Release estimates are based on the proportion of all catches that were harvested, also referred to as the retention probability or the proportion-harvested,</w:t>
      </w:r>
      <w:r>
        <w:t xml:space="preserve"> </w:t>
      </w:r>
      <w:r>
        <w:rPr>
          <w:i/>
          <w:iCs/>
        </w:rPr>
        <w:t xml:space="preserve">pH</w:t>
      </w:r>
      <w:r>
        <w:t xml:space="preserve">.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bookmarkStart w:id="25" w:name="harvests"/>
    <w:p>
      <w:pPr>
        <w:pStyle w:val="Heading3"/>
      </w:pPr>
      <w:r>
        <w:t xml:space="preserve">Harvests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r>
                  <m:t>a</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is a p-spline basis with 7 components (knots) and a second-degree penalty (Eiler and Marx 1996; Ruppert et al. 2003; Lang and Brezger 2004; Appendix A) and</w:t>
      </w:r>
      <w:r>
        <w:t xml:space="preserve"> </w:t>
      </w:r>
      <m:oMath>
        <m:sSub>
          <m:e>
            <m:r>
              <m:t>σ</m:t>
            </m:r>
          </m:e>
          <m:sub>
            <m:r>
              <m:t>H</m:t>
            </m:r>
            <m:r>
              <m:t>a</m:t>
            </m:r>
          </m:sub>
        </m:sSub>
      </m:oMath>
      <w:r>
        <w:t xml:space="preserve"> </w:t>
      </w:r>
      <w:r>
        <w:t xml:space="preserve">is the variance (Table 2 PRIORS). The spline was modeled hierarchically within regions (Table 2 PRIORS, Appendix A).</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p>
    <w:p>
      <w:pPr>
        <w:pStyle w:val="BodyText"/>
      </w:pP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2 PRIORS).</w:t>
      </w:r>
    </w:p>
    <w:bookmarkEnd w:id="25"/>
    <w:bookmarkStart w:id="26" w:name="species-apportionment"/>
    <w:p>
      <w:pPr>
        <w:pStyle w:val="Heading3"/>
      </w:pPr>
      <w:r>
        <w:t xml:space="preserve">Species Apportionment</w:t>
      </w:r>
    </w:p>
    <w:p>
      <w:pPr>
        <w:pStyle w:val="FirstParagraph"/>
      </w:pPr>
      <w:r>
        <w:t xml:space="preserve">The total harvest of rockfish is apportioned to species and species complexes beginning with a partition into pelagic and non-pelagic categories such that</w:t>
      </w:r>
    </w:p>
    <w:p>
      <w:pPr>
        <w:pStyle w:val="BodyText"/>
      </w:pPr>
      <m:oMath>
        <m:sSub>
          <m:e>
            <m:r>
              <m:t>H</m:t>
            </m:r>
          </m:e>
          <m:sub>
            <m:d>
              <m:dPr>
                <m:begChr m:val="("/>
                <m:endChr m:val=")"/>
                <m:sepChr m:val=""/>
                <m:grow/>
              </m:dPr>
              <m:e>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oMath>
    </w:p>
    <w:p>
      <w:pPr>
        <w:pStyle w:val="BodyText"/>
      </w:pPr>
      <w:r>
        <w:t xml:space="preserve">and</w:t>
      </w:r>
    </w:p>
    <w:p>
      <w:pPr>
        <w:pStyle w:val="BodyText"/>
      </w:pPr>
      <m:oMath>
        <m:sSub>
          <m:e>
            <m:r>
              <m:t>H</m:t>
            </m:r>
          </m:e>
          <m:sub>
            <m:d>
              <m:dPr>
                <m:begChr m:val="("/>
                <m:endChr m:val=")"/>
                <m:sepChr m:val=""/>
                <m:grow/>
              </m:dPr>
              <m:e>
                <m:r>
                  <m:t>n</m:t>
                </m:r>
                <m:r>
                  <m:t>o</m:t>
                </m:r>
                <m:r>
                  <m:t>n</m:t>
                </m:r>
                <m:r>
                  <m:rPr>
                    <m:sty m:val="p"/>
                  </m:rPr>
                  <m:t>−</m:t>
                </m:r>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H</m:t>
            </m:r>
          </m:e>
          <m:sub>
            <m:d>
              <m:dPr>
                <m:begChr m:val="("/>
                <m:endChr m:val=")"/>
                <m:sepChr m:val=""/>
                <m:grow/>
              </m:dPr>
              <m:e>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Black rockfish are a subset of the pelagic assemblage and as such 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In southcentral and Kodiak regions yelloweye rockfish comprise a component of the non-pelagic assemblage such that the harvest of yelloweye</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The Southeast region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 Yelloweye rockfish belong to the DSR complex so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The logistic curve was fit to data through 2019 and ignored data after that point. In order to stabilize harvests, ADF&amp;G began taking management action in 2020 that had a strong effect on the species composition of the harvest as well as the retention probability and thus data from those years would not be informative to pre-2020 patterns that had limited management action. This approach also allows for an easier estimation procedure in future years that can exclude the harvest reconstruction prior to 2020. Thus, 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sub>
        </m:sSub>
        <m:r>
          <m:rPr>
            <m:sty m:val="p"/>
          </m:rPr>
          <m:t>+</m:t>
        </m:r>
        <m:f>
          <m:fPr>
            <m:type m:val="bar"/>
          </m:fPr>
          <m:num>
            <m:r>
              <m:t>β</m:t>
            </m:r>
            <m:sSub>
              <m:e>
                <m:r>
                  <m:t>1</m:t>
                </m:r>
              </m:e>
              <m:sub>
                <m:d>
                  <m:dPr>
                    <m:begChr m:val="("/>
                    <m:endChr m:val=")"/>
                    <m:sepChr m:val=""/>
                    <m:grow/>
                  </m:dPr>
                  <m:e>
                    <m:r>
                      <m:t>c</m:t>
                    </m:r>
                    <m:r>
                      <m:t>o</m:t>
                    </m:r>
                    <m:r>
                      <m:t>m</m:t>
                    </m:r>
                    <m:r>
                      <m:t>p</m:t>
                    </m:r>
                  </m:e>
                </m:d>
                <m:r>
                  <m:t>a</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sub>
                        </m:sSub>
                      </m:e>
                    </m:d>
                  </m:e>
                </m:d>
              </m:e>
            </m:d>
          </m:den>
        </m:f>
        <m:r>
          <m:rPr>
            <m:sty m:val="p"/>
          </m:rPr>
          <m:t>+</m:t>
        </m:r>
        <m:r>
          <m:t>β</m:t>
        </m:r>
        <m:sSub>
          <m:e>
            <m:r>
              <m:t>4</m:t>
            </m:r>
          </m:e>
          <m:sub>
            <m:d>
              <m:dPr>
                <m:begChr m:val="("/>
                <m:endChr m:val=")"/>
                <m:sepChr m:val=""/>
                <m:grow/>
              </m:dPr>
              <m:e>
                <m:r>
                  <m:t>c</m:t>
                </m:r>
                <m:r>
                  <m:t>o</m:t>
                </m:r>
                <m:r>
                  <m:t>m</m:t>
                </m:r>
                <m:r>
                  <m:t>p</m:t>
                </m:r>
              </m:e>
            </m:d>
            <m:r>
              <m:t>a</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 that estimates deviation from the fit line (Tables 3 - 6). When</w:t>
      </w:r>
      <w:r>
        <w:t xml:space="preserve"> </w:t>
      </w:r>
      <m:oMath>
        <m:r>
          <m:t>β</m:t>
        </m:r>
      </m:oMath>
      <w:r>
        <w:t xml:space="preserve"> </w:t>
      </w:r>
      <w:r>
        <w:t xml:space="preserve">parameters were inestimable as a result of no discernible change in composition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(Tables 3 - 6 pComp_PRIORS).</w:t>
      </w:r>
    </w:p>
    <w:p>
      <w:pPr>
        <w:pStyle w:val="BodyText"/>
      </w:pPr>
      <w:r>
        <w:t xml:space="preserve">The goal of the logistic curve was to produce reasonable curves that reflected changing species compositions over time, and generated defensible values for making historical assumptions. While a hierarchical approach was considered, it was decided that species composition likely reflected local habitat and that broad, regional-scale patterns would have minimal information in estimating these values. However, because there is a lack of port sampling in most Kodiak CFMU’s the species</w:t>
      </w:r>
      <w:r>
        <w:t xml:space="preserve"> </w:t>
      </w:r>
      <m:oMath>
        <m:r>
          <m:t>β</m:t>
        </m:r>
      </m:oMath>
      <w:r>
        <w:t xml:space="preserve"> </w:t>
      </w:r>
      <w:r>
        <w:t xml:space="preserve">logistic terms for the Kodiak CFMU’s were modelled hierarchically around a mean and standard deviation (Table XXX). Model development began with vague and uninformative priors but slow convergence and occasional non-sensical results necessitated tuning and constraining priors. In many cases logistic curves were easily fit as the underlying data supported the fit. In other instances, it was necessary to constrain and modify priors to impose a logistic curve on data where a logistic trend was not strongly apparent, sample sizes were low, or when a particular area demonstrated distinct patterns from other areas in that region. While it is generally preferential to allow a data driven process in these kinds of estimations, the fitted curves only affect estimates in years where data is absent, or sample sizes are very low. When proportional data is adequate the random effect terms (</w:t>
      </w:r>
      <m:oMath>
        <m:r>
          <m:t>r</m:t>
        </m:r>
        <m:sSub>
          <m:e>
            <m:r>
              <m:t>e</m:t>
            </m:r>
          </m:e>
          <m:sub>
            <m:d>
              <m:dPr>
                <m:begChr m:val="("/>
                <m:endChr m:val=")"/>
                <m:sepChr m:val=""/>
                <m:grow/>
              </m:dPr>
              <m:e>
                <m:r>
                  <m:t>c</m:t>
                </m:r>
                <m:r>
                  <m:t>o</m:t>
                </m:r>
                <m:r>
                  <m:t>m</m:t>
                </m:r>
                <m:r>
                  <m:t>p</m:t>
                </m:r>
              </m:e>
            </m:d>
            <m:r>
              <m:t>a</m:t>
            </m:r>
            <m:r>
              <m:t>y</m:t>
            </m:r>
            <m:r>
              <m:t>u</m:t>
            </m:r>
          </m:sub>
        </m:sSub>
      </m:oMath>
      <w:r>
        <w:t xml:space="preserve">) allow estimates to accurately reflect the data regardless of the curve. The fitted curve functions primarily to inform estimates during the period when no data was available and during years and areas where sample sizes are low or absent.</w:t>
      </w:r>
    </w:p>
    <w:p>
      <w:pPr>
        <w:pStyle w:val="BodyText"/>
      </w:pPr>
      <w:r>
        <w:t xml:space="preserve">The regional</w:t>
      </w:r>
      <w:r>
        <w:t xml:space="preserve"> </w:t>
      </w:r>
      <m:oMath>
        <m:r>
          <m:t>β</m:t>
        </m:r>
        <m:r>
          <m:t>0</m:t>
        </m:r>
      </m:oMath>
      <w:r>
        <w:t xml:space="preserve"> </w:t>
      </w:r>
      <w:r>
        <w:t xml:space="preserve">and</w:t>
      </w:r>
      <w:r>
        <w:t xml:space="preserve"> </w:t>
      </w:r>
      <m:oMath>
        <m:r>
          <m:t>β</m:t>
        </m:r>
        <m:r>
          <m:t>4</m:t>
        </m:r>
      </m:oMath>
      <w:r>
        <w:t xml:space="preserve"> </w:t>
      </w:r>
      <w:r>
        <w:t xml:space="preserve">terms were readily estimated and required only vague priors that were centered normally around 0. The scaler (</w:t>
      </w:r>
      <m:oMath>
        <m:r>
          <m:t>β</m:t>
        </m:r>
        <m:r>
          <m:t>1</m:t>
        </m:r>
      </m:oMath>
      <w:r>
        <w:t xml:space="preserve">) and slope (</w:t>
      </w:r>
      <m:oMath>
        <m:r>
          <m:t>β</m:t>
        </m:r>
        <m:r>
          <m:t>2</m:t>
        </m:r>
      </m:oMath>
      <w:r>
        <w:t xml:space="preserve">) terms required more informed priors to fit the logistic curves. The</w:t>
      </w:r>
      <w:r>
        <w:t xml:space="preserve"> </w:t>
      </w:r>
      <m:oMath>
        <m:r>
          <m:t>β</m:t>
        </m:r>
        <m:r>
          <m:t>1</m:t>
        </m:r>
      </m:oMath>
      <w:r>
        <w:t xml:space="preserve"> </w:t>
      </w:r>
      <w:r>
        <w:t xml:space="preserve">and</w:t>
      </w:r>
      <w:r>
        <w:t xml:space="preserve"> </w:t>
      </w:r>
      <m:oMath>
        <m:r>
          <m:t>β</m:t>
        </m:r>
        <m:r>
          <m:t>2</m:t>
        </m:r>
      </m:oMath>
      <w:r>
        <w:t xml:space="preserve"> </w:t>
      </w:r>
      <w:r>
        <w:t xml:space="preserve">terms interact such that when both have the same sign (positive or negative), the realized slope of the curve is positive. When the two terms have different signs, the realized slope is negative. To stabilize the model a lognormal prior was used applied to the</w:t>
      </w:r>
      <w:r>
        <w:t xml:space="preserve"> </w:t>
      </w:r>
      <m:oMath>
        <m:r>
          <m:t>β</m:t>
        </m:r>
        <m:r>
          <m:t>1</m:t>
        </m:r>
      </m:oMath>
      <w:r>
        <w:t xml:space="preserve"> </w:t>
      </w:r>
      <w:r>
        <w:t xml:space="preserve">term to maintain a positive value so that only the sign of the</w:t>
      </w:r>
      <w:r>
        <w:t xml:space="preserve"> </w:t>
      </w:r>
      <m:oMath>
        <m:r>
          <m:t>β</m:t>
        </m:r>
        <m:r>
          <m:t>2</m:t>
        </m:r>
      </m:oMath>
      <w:r>
        <w:t xml:space="preserve"> </w:t>
      </w:r>
      <w:r>
        <w:t xml:space="preserve">term determined the direction of the slope. If the slope of the curve was clearly positive or negative the</w:t>
      </w:r>
      <w:r>
        <w:t xml:space="preserve"> </w:t>
      </w:r>
      <m:oMath>
        <m:r>
          <m:t>β</m:t>
        </m:r>
        <m:r>
          <m:t>2</m:t>
        </m:r>
      </m:oMath>
      <w:r>
        <w:t xml:space="preserve"> </w:t>
      </w:r>
      <w:r>
        <w:t xml:space="preserve">term was sometimes provided a prior that reflected the direction of the curve to speed convergence. When there was no discernable change in the compositional proportion over time,</w:t>
      </w:r>
      <w:r>
        <w:t xml:space="preserve"> </w:t>
      </w:r>
      <m:oMath>
        <m:r>
          <m:t>β</m:t>
        </m:r>
        <m:r>
          <m:t>1</m:t>
        </m:r>
      </m:oMath>
      <w:r>
        <w:t xml:space="preserve"> </w:t>
      </w:r>
      <w:r>
        <w:t xml:space="preserve">and</w:t>
      </w:r>
      <w:r>
        <w:t xml:space="preserve"> </w:t>
      </w:r>
      <m:oMath>
        <m:r>
          <m:t>β</m:t>
        </m:r>
        <m:r>
          <m:t>2</m:t>
        </m:r>
      </m:oMath>
      <w:r>
        <w:t xml:space="preserve"> </w:t>
      </w:r>
      <w:r>
        <w:t xml:space="preserve">became inestimable. In those instances,</w:t>
      </w:r>
      <w:r>
        <w:t xml:space="preserve"> </w:t>
      </w:r>
      <m:oMath>
        <m:r>
          <m:t>β</m:t>
        </m:r>
        <m:r>
          <m:t>1</m:t>
        </m:r>
      </m:oMath>
      <w:r>
        <w:t xml:space="preserve"> </w:t>
      </w:r>
      <w:r>
        <w:t xml:space="preserve">and</w:t>
      </w:r>
      <w:r>
        <w:t xml:space="preserve"> </w:t>
      </w:r>
      <m:oMath>
        <m:r>
          <m:t>β</m:t>
        </m:r>
        <m:r>
          <m:t>2</m:t>
        </m:r>
      </m:oMath>
      <w:r>
        <w:t xml:space="preserve"> </w:t>
      </w:r>
      <w:r>
        <w:t xml:space="preserve">were fixed to 0 so that the long-term mean was used for hindcasting (Tables 3 - 6 pComp_PRIORS).</w:t>
      </w:r>
    </w:p>
    <w:p>
      <w:pPr>
        <w:pStyle w:val="BodyText"/>
      </w:pPr>
      <w:r>
        <w:t xml:space="preserve">A uniform prior was applied to the inflection point (</w:t>
      </w:r>
      <m:oMath>
        <m:r>
          <m:t>β</m:t>
        </m:r>
        <m:r>
          <m:t>3</m:t>
        </m:r>
      </m:oMath>
      <w:r>
        <w:t xml:space="preserve">) bracketed by the time period during which data was available.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bookmarkEnd w:id="26"/>
    <w:bookmarkStart w:id="27" w:name="releases"/>
    <w:p>
      <w:pPr>
        <w:pStyle w:val="Heading3"/>
      </w:pPr>
      <w:r>
        <w:t xml:space="preserve">Releases</w:t>
      </w:r>
    </w:p>
    <w:p>
      <w:pPr>
        <w:pStyle w:val="FirstParagraph"/>
      </w:pPr>
      <w:r>
        <w:t xml:space="preserve">The procedure for estimating releases differs from the Howard methods in that it relies on a process driven approach in contrast to the estimation methods employed in Howard et al. (2020; Figure 7 REL_SCHEMATICS) and further incorporates all sources of data, including SWHS estimates and port sampling interview data.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regional species divisions while estimating and accounting for the bias in SWHS release estimates. Thus, the true number of released rockfish</w:t>
      </w:r>
      <w:r>
        <w:t xml:space="preserve"> </w:t>
      </w:r>
      <m:oMath>
        <m:sSub>
          <m:e>
            <m:r>
              <m:t>R</m:t>
            </m:r>
          </m:e>
          <m:sub>
            <m:r>
              <m:t>a</m:t>
            </m:r>
            <m:r>
              <m:t>y</m:t>
            </m:r>
            <m:r>
              <m:t>u</m:t>
            </m:r>
          </m:sub>
        </m:sSub>
      </m:oMath>
      <w:r>
        <w:t xml:space="preserve"> </w:t>
      </w:r>
      <w:r>
        <w:t xml:space="preserve">was based on the proportion of the total catch harvested (also referred to as retention probability),</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w:t>
      </w:r>
    </w:p>
    <w:p>
      <w:pPr>
        <w:pStyle w:val="BodyText"/>
      </w:pPr>
      <w:r>
        <w:t xml:space="preserve">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was only estimated for those categories. Port sampling data in southcentral and Kodiak is available for the same categories as the logbook data, and as such</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 release estimates are only calculated for those categories. 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In Southeast Alaska port sampling programs also record harvest and release data for DSR and slope rockfish and allow</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 release estimates for those groups, with the assumption that the sum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w:t>
      </w:r>
      <w:r>
        <w:t xml:space="preserve">sum to</w:t>
      </w:r>
      <w:r>
        <w:t xml:space="preserve"> </w:t>
      </w:r>
      <m:oMath>
        <m:sSub>
          <m:e>
            <m:r>
              <m:t>R</m:t>
            </m:r>
          </m:e>
          <m:sub>
            <m:d>
              <m:dPr>
                <m:begChr m:val="("/>
                <m:endChr m:val=")"/>
                <m:sepChr m:val=""/>
                <m:grow/>
              </m:dPr>
              <m:e>
                <m:r>
                  <m:t>o</m:t>
                </m:r>
                <m:r>
                  <m:t>t</m:t>
                </m:r>
                <m:r>
                  <m:t>h</m:t>
                </m:r>
                <m:r>
                  <m:t>e</m:t>
                </m:r>
                <m:r>
                  <m:t>r</m:t>
                </m:r>
              </m:e>
            </m:d>
            <m:r>
              <m:t>a</m:t>
            </m:r>
            <m:r>
              <m:t>y</m:t>
            </m:r>
            <m:r>
              <m:t>u</m:t>
            </m:r>
          </m:sub>
        </m:sSub>
      </m:oMath>
      <w:r>
        <w:t xml:space="preserve">.</w:t>
      </w:r>
    </w:p>
    <w:p>
      <w:pPr>
        <w:pStyle w:val="BodyText"/>
      </w:pPr>
      <w:r>
        <w:t xml:space="preserve">Releases are related to total catch,</w:t>
      </w:r>
      <w:r>
        <w:t xml:space="preserve"> </w:t>
      </w:r>
      <m:oMath>
        <m:sSub>
          <m:e>
            <m:r>
              <m:t>C</m:t>
            </m:r>
          </m:e>
          <m:sub>
            <m:d>
              <m:dPr>
                <m:begChr m:val="("/>
                <m:endChr m:val=")"/>
                <m:sepChr m:val=""/>
                <m:grow/>
              </m:dPr>
              <m:e>
                <m:r>
                  <m:t>c</m:t>
                </m:r>
                <m:r>
                  <m:t>o</m:t>
                </m:r>
                <m:r>
                  <m:t>m</m:t>
                </m:r>
                <m:r>
                  <m:t>p</m:t>
                </m:r>
              </m:e>
            </m:d>
            <m:r>
              <m:t>a</m:t>
            </m:r>
            <m:r>
              <m:t>y</m:t>
            </m:r>
            <m:r>
              <m:t>u</m:t>
            </m:r>
          </m:sub>
        </m:sSub>
      </m:oMath>
      <w:r>
        <w:t xml:space="preserve">, and harvest,</w:t>
      </w:r>
      <w:r>
        <w:t xml:space="preserve"> </w:t>
      </w:r>
      <m:oMath>
        <m:sSub>
          <m:e>
            <m:r>
              <m:t>H</m:t>
            </m:r>
          </m:e>
          <m:sub>
            <m:d>
              <m:dPr>
                <m:begChr m:val="("/>
                <m:endChr m:val=")"/>
                <m:sepChr m:val=""/>
                <m:grow/>
              </m:dPr>
              <m:e>
                <m:r>
                  <m:t>c</m:t>
                </m:r>
                <m:r>
                  <m:t>o</m:t>
                </m:r>
                <m:r>
                  <m:t>m</m:t>
                </m:r>
                <m:r>
                  <m:t>p</m:t>
                </m:r>
              </m:e>
            </m:d>
            <m:r>
              <m:t>a</m:t>
            </m:r>
            <m:r>
              <m:t>y</m:t>
            </m:r>
            <m:r>
              <m:t>u</m:t>
            </m:r>
          </m:sub>
        </m:sSub>
      </m:oMath>
      <w:r>
        <w:t xml:space="preserve">, by user group, area and year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d>
                  <m:dPr>
                    <m:begChr m:val="("/>
                    <m:endChr m:val=")"/>
                    <m:sepChr m:val=""/>
                    <m:grow/>
                  </m:dPr>
                  <m:e>
                    <m:r>
                      <m:t>c</m:t>
                    </m:r>
                    <m:r>
                      <m:t>o</m:t>
                    </m:r>
                    <m:r>
                      <m:t>m</m:t>
                    </m:r>
                    <m:r>
                      <m:t>p</m:t>
                    </m:r>
                  </m:e>
                </m:d>
                <m:r>
                  <m:t>a</m:t>
                </m:r>
                <m:r>
                  <m:t>y</m:t>
                </m:r>
                <m:r>
                  <m:t>u</m:t>
                </m:r>
              </m:sub>
            </m:sSub>
          </m:e>
        </m:d>
        <m:r>
          <m:t> </m:t>
        </m:r>
        <m:r>
          <m:rPr>
            <m:sty m:val="p"/>
          </m:rPr>
          <m:t>=</m:t>
        </m:r>
        <m:r>
          <m:t> </m:t>
        </m:r>
        <m:d>
          <m:dPr>
            <m:begChr m:val="("/>
            <m:endChr m:val=")"/>
            <m:sepChr m:val=""/>
            <m:grow/>
          </m:dPr>
          <m:e>
            <m:r>
              <m:t>β</m:t>
            </m:r>
            <m:sSub>
              <m:e>
                <m:r>
                  <m:t>0</m:t>
                </m:r>
              </m:e>
              <m:sub>
                <m:d>
                  <m:dPr>
                    <m:begChr m:val="("/>
                    <m:endChr m:val=")"/>
                    <m:sepChr m:val=""/>
                    <m:grow/>
                  </m:dPr>
                  <m:e>
                    <m:r>
                      <m:t>p</m:t>
                    </m:r>
                    <m:r>
                      <m:t>H</m:t>
                    </m:r>
                  </m:e>
                </m:d>
                <m:d>
                  <m:dPr>
                    <m:begChr m:val="("/>
                    <m:endChr m:val=")"/>
                    <m:sepChr m:val=""/>
                    <m:grow/>
                  </m:dPr>
                  <m:e>
                    <m:r>
                      <m:t>c</m:t>
                    </m:r>
                    <m:r>
                      <m:t>o</m:t>
                    </m:r>
                    <m:r>
                      <m:t>m</m:t>
                    </m:r>
                    <m:r>
                      <m:t>p</m:t>
                    </m:r>
                  </m:e>
                </m:d>
                <m:r>
                  <m:t>a</m:t>
                </m:r>
              </m:sub>
            </m:sSub>
            <m:r>
              <m:rPr>
                <m:sty m:val="p"/>
              </m:rPr>
              <m:t>+</m:t>
            </m:r>
            <m:f>
              <m:fPr>
                <m:type m:val="bar"/>
              </m:fPr>
              <m:num>
                <m:r>
                  <m:t>β</m:t>
                </m:r>
                <m:sSub>
                  <m:e>
                    <m:r>
                      <m:t>1</m:t>
                    </m:r>
                  </m:e>
                  <m:sub>
                    <m:d>
                      <m:dPr>
                        <m:begChr m:val="("/>
                        <m:endChr m:val=")"/>
                        <m:sepChr m:val=""/>
                        <m:grow/>
                      </m:dPr>
                      <m:e>
                        <m:r>
                          <m:t>p</m:t>
                        </m:r>
                        <m:r>
                          <m:t>H</m:t>
                        </m:r>
                      </m:e>
                    </m:d>
                    <m:d>
                      <m:dPr>
                        <m:begChr m:val="("/>
                        <m:endChr m:val=")"/>
                        <m:sepChr m:val=""/>
                        <m:grow/>
                      </m:dPr>
                      <m:e>
                        <m:r>
                          <m:t>c</m:t>
                        </m:r>
                        <m:r>
                          <m:t>o</m:t>
                        </m:r>
                        <m:r>
                          <m:t>m</m:t>
                        </m:r>
                        <m:r>
                          <m:t>p</m:t>
                        </m:r>
                      </m:e>
                    </m:d>
                    <m:r>
                      <m:t>a</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d>
                              <m:dPr>
                                <m:begChr m:val="("/>
                                <m:endChr m:val=")"/>
                                <m:sepChr m:val=""/>
                                <m:grow/>
                              </m:dPr>
                              <m:e>
                                <m:r>
                                  <m:t>c</m:t>
                                </m:r>
                                <m:r>
                                  <m:t>o</m:t>
                                </m:r>
                                <m:r>
                                  <m:t>m</m:t>
                                </m:r>
                                <m:r>
                                  <m:t>p</m:t>
                                </m:r>
                              </m:e>
                            </m:d>
                            <m:r>
                              <m:t>a</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d>
                                  <m:dPr>
                                    <m:begChr m:val="("/>
                                    <m:endChr m:val=")"/>
                                    <m:sepChr m:val=""/>
                                    <m:grow/>
                                  </m:dPr>
                                  <m:e>
                                    <m:r>
                                      <m:t>c</m:t>
                                    </m:r>
                                    <m:r>
                                      <m:t>o</m:t>
                                    </m:r>
                                    <m:r>
                                      <m:t>m</m:t>
                                    </m:r>
                                    <m:r>
                                      <m:t>p</m:t>
                                    </m:r>
                                  </m:e>
                                </m:d>
                                <m:r>
                                  <m:t>a</m:t>
                                </m:r>
                              </m:sub>
                            </m:sSub>
                          </m:e>
                        </m:d>
                      </m:e>
                    </m:d>
                  </m:e>
                </m:d>
              </m:den>
            </m:f>
          </m:e>
        </m:d>
        <m:r>
          <m:rPr>
            <m:sty m:val="p"/>
          </m:rPr>
          <m:t>*</m:t>
        </m:r>
        <m:d>
          <m:dPr>
            <m:begChr m:val="("/>
            <m:endChr m:val=")"/>
            <m:sepChr m:val=""/>
            <m:grow/>
          </m:dPr>
          <m:e>
            <m:r>
              <m:t>1</m:t>
            </m:r>
            <m:r>
              <m:rPr>
                <m:sty m:val="p"/>
              </m:rPr>
              <m:t>+</m:t>
            </m:r>
            <m:d>
              <m:dPr>
                <m:begChr m:val="("/>
                <m:endChr m:val=")"/>
                <m:sepChr m:val=""/>
                <m:grow/>
              </m:dPr>
              <m:e>
                <m:r>
                  <m:t>I</m:t>
                </m:r>
                <m:d>
                  <m:dPr>
                    <m:begChr m:val="("/>
                    <m:endChr m:val=")"/>
                    <m:sepChr m:val=""/>
                    <m:grow/>
                  </m:dPr>
                  <m:e>
                    <m:r>
                      <m:t>u</m:t>
                    </m:r>
                    <m:r>
                      <m:rPr>
                        <m:sty m:val="p"/>
                      </m:rPr>
                      <m:t>=</m:t>
                    </m:r>
                    <m:r>
                      <m:t>p</m:t>
                    </m:r>
                    <m:r>
                      <m:t>r</m:t>
                    </m:r>
                    <m:r>
                      <m:t>i</m:t>
                    </m:r>
                    <m:r>
                      <m:t>v</m:t>
                    </m:r>
                    <m:r>
                      <m:t>a</m:t>
                    </m:r>
                    <m:r>
                      <m:t>t</m:t>
                    </m:r>
                    <m:r>
                      <m:t>e</m:t>
                    </m:r>
                  </m:e>
                </m:d>
                <m:r>
                  <m:rPr>
                    <m:sty m:val="p"/>
                  </m:rPr>
                  <m:t>−</m:t>
                </m:r>
                <m:r>
                  <m:t>1</m:t>
                </m:r>
              </m:e>
            </m:d>
            <m:r>
              <m:rPr>
                <m:sty m:val="p"/>
              </m:rPr>
              <m:t>*</m:t>
            </m:r>
            <m:d>
              <m:dPr>
                <m:begChr m:val="("/>
                <m:endChr m:val=")"/>
                <m:sepChr m:val=""/>
                <m:grow/>
              </m:dPr>
              <m:e>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rPr>
                    <m:sty m:val="p"/>
                  </m:rPr>
                  <m:t>−</m:t>
                </m:r>
                <m:r>
                  <m:t>1</m:t>
                </m:r>
              </m:e>
            </m:d>
          </m:e>
        </m:d>
        <m:r>
          <m:rPr>
            <m:sty m:val="p"/>
          </m:rPr>
          <m:t>+</m:t>
        </m:r>
        <m:r>
          <m:t>r</m:t>
        </m:r>
        <m:sSub>
          <m:e>
            <m:r>
              <m:t>e</m:t>
            </m:r>
          </m:e>
          <m:sub>
            <m:d>
              <m:dPr>
                <m:begChr m:val="("/>
                <m:endChr m:val=")"/>
                <m:sepChr m:val=""/>
                <m:grow/>
              </m:dPr>
              <m:e>
                <m:r>
                  <m:t>p</m:t>
                </m:r>
                <m:r>
                  <m:t>H</m:t>
                </m:r>
              </m:e>
            </m:d>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p</m:t>
                </m:r>
                <m:r>
                  <m:t>H</m:t>
                </m:r>
              </m:e>
            </m:d>
            <m:r>
              <m:t>a</m:t>
            </m:r>
            <m:r>
              <m:t>y</m:t>
            </m:r>
            <m:r>
              <m:t>u</m:t>
            </m:r>
          </m:sub>
        </m:sSub>
      </m:oMath>
      <w:r>
        <w:t xml:space="preserve"> </w:t>
      </w:r>
      <w:r>
        <w:t xml:space="preserve">is a random effect with a non-informative prior that estimates deviation from the fit line. The random effect term allowed estimation during the historical period when data is available, but the curve defined by the above equation determined release estimates between 1977 and 1990. Similar to the species composition logistic curve, it was only fit to data through 2019 to avoid changes in harvest proportions that resulted from regulatory changes that began to take place in 2020.</w:t>
      </w:r>
    </w:p>
    <w:p>
      <w:pPr>
        <w:pStyle w:val="BodyText"/>
      </w:pPr>
      <w:r>
        <w:t xml:space="preserve">Unlike the compositional trends,</w:t>
      </w:r>
      <w:r>
        <w:t xml:space="preserve"> </w:t>
      </w:r>
      <w:r>
        <w:rPr>
          <w:i/>
          <w:iCs/>
        </w:rPr>
        <w:t xml:space="preserve">pH</w:t>
      </w:r>
      <w:r>
        <w:t xml:space="preserve"> </w:t>
      </w:r>
      <m:oMath>
        <m:r>
          <m:t>β</m:t>
        </m:r>
      </m:oMath>
      <w:r>
        <w:t xml:space="preserve"> </w:t>
      </w:r>
      <w:r>
        <w:t xml:space="preserve">parameters were modeled hierarchically by region such that each area specific</w:t>
      </w:r>
      <w:r>
        <w:t xml:space="preserve"> </w:t>
      </w:r>
      <m:oMath>
        <m:r>
          <m:t>β</m:t>
        </m:r>
      </m:oMath>
      <w:r>
        <w:t xml:space="preserve"> </w:t>
      </w:r>
      <w:r>
        <w:t xml:space="preserve">parameter was centered around region-specific hyperpriors of the mean and standard deviation (Tables 7 - 9). Prior development and reasoning followed the same logic as the species compositions logistic curves described above.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The regional</w:t>
      </w:r>
      <w:r>
        <w:t xml:space="preserve"> </w:t>
      </w:r>
      <m:oMath>
        <m:r>
          <m:t>β</m:t>
        </m:r>
        <m:r>
          <m:t>0</m:t>
        </m:r>
      </m:oMath>
      <w:r>
        <w:t xml:space="preserve"> </w:t>
      </w:r>
      <w:r>
        <w:t xml:space="preserve">hyperprior was readily estimated and only required vague priors on the regional means that were centered normally around 0. The hyperprior for the regional standard deviation, also modeled as precision,</w:t>
      </w:r>
      <w:r>
        <w:t xml:space="preserve"> </w:t>
      </w:r>
      <m:oMath>
        <m:r>
          <m:t>τ</m:t>
        </m:r>
      </m:oMath>
      <w:r>
        <w:t xml:space="preserve"> </w:t>
      </w:r>
      <w:r>
        <w:t xml:space="preserve">was</w:t>
      </w:r>
    </w:p>
    <w:p>
      <w:pPr>
        <w:pStyle w:val="BodyText"/>
      </w:pPr>
      <m:oMath>
        <m:r>
          <m:t>τ</m:t>
        </m:r>
        <m:r>
          <m:rPr>
            <m:sty m:val="p"/>
          </m:rPr>
          <m:t>=</m:t>
        </m:r>
        <m:f>
          <m:fPr>
            <m:type m:val="bar"/>
          </m:fPr>
          <m:num>
            <m:r>
              <m:t>1</m:t>
            </m:r>
          </m:num>
          <m:den>
            <m:r>
              <m:t>s</m:t>
            </m:r>
            <m:sSup>
              <m:e>
                <m:r>
                  <m:t>d</m:t>
                </m:r>
              </m:e>
              <m:sup>
                <m:r>
                  <m:t>2</m:t>
                </m:r>
              </m:sup>
            </m:sSup>
          </m:den>
        </m:f>
      </m:oMath>
    </w:p>
    <w:p>
      <w:pPr>
        <w:pStyle w:val="BodyText"/>
      </w:pPr>
      <w:r>
        <w:t xml:space="preserve">and</w:t>
      </w:r>
      <w:r>
        <w:t xml:space="preserve"> </w:t>
      </w:r>
      <w:r>
        <w:rPr>
          <w:i/>
          <w:iCs/>
        </w:rPr>
        <w:t xml:space="preserve">sd</w:t>
      </w:r>
      <w:r>
        <w:t xml:space="preserve"> </w:t>
      </w:r>
      <w:r>
        <w:t xml:space="preserve">is the standard deviation, was somewhat constrained for the</w:t>
      </w:r>
      <w:r>
        <w:t xml:space="preserve"> </w:t>
      </w:r>
      <m:oMath>
        <m:r>
          <m:t>β</m:t>
        </m:r>
        <m:r>
          <m:t>0</m:t>
        </m:r>
      </m:oMath>
      <w:r>
        <w:t xml:space="preserve"> </w:t>
      </w:r>
      <w:r>
        <w:t xml:space="preserve">term to maintain reasonable continuity within regions. Constraints on the standard deviations were based on examination of traceplots and an effort to limit extreme, but rare, values in the monte carlo chains that had little to no effect on the results but slowed convergence.</w:t>
      </w:r>
    </w:p>
    <w:p>
      <w:pPr>
        <w:pStyle w:val="BodyText"/>
      </w:pPr>
      <w:r>
        <w:t xml:space="preserve">Although these methods do not apply the Howard methods of using guided:unguided ratio of total rockfish releases in the SWHS data to directly calculate unguided releases, the SWHS nevertheless offers information on the relative number of fish caught, retained and released for each user group. Because the proportion harvested is known for guided anglers via logbook data, the difference in the proportion harvested for each user group in the SWHS data suggests whether private anglers are more or less likely to retain a generic rockfish relative to guided anglers. As such the SWHS was used to develop a prior to inform the</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terms that describe the offset of the</w:t>
      </w:r>
      <w:r>
        <w:t xml:space="preserve"> </w:t>
      </w:r>
      <w:r>
        <w:rPr>
          <w:i/>
          <w:iCs/>
        </w:rPr>
        <w:t xml:space="preserve">pH</w:t>
      </w:r>
      <w:r>
        <w:t xml:space="preserve"> </w:t>
      </w:r>
      <w:r>
        <w:t xml:space="preserve">logistic curve for unguided anglers (Tables 7 - 9 pH_PRIOR). SWHS data became stratified by user groups in 2011 and thus the prior for recent years for each CFMU uses values estimated from the data. The</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term was given a prior informed by the ratio of the proportion harvested by private anglers, as estimated by the SWHS (</w:t>
      </w:r>
      <m:oMath>
        <m:r>
          <m:t>p</m:t>
        </m:r>
        <m:sSubSup>
          <m:e>
            <m:r>
              <m:t>H</m:t>
            </m:r>
          </m:e>
          <m:sub>
            <m:r>
              <m:t>u</m:t>
            </m:r>
            <m:r>
              <m:t>n</m:t>
            </m:r>
            <m:r>
              <m:t>g</m:t>
            </m:r>
            <m:r>
              <m:t>u</m:t>
            </m:r>
            <m:r>
              <m:t>i</m:t>
            </m:r>
            <m:r>
              <m:t>d</m:t>
            </m:r>
            <m:r>
              <m:t>e</m:t>
            </m:r>
            <m:r>
              <m:t>d</m:t>
            </m:r>
          </m:sub>
          <m:sup>
            <m:r>
              <m:t>S</m:t>
            </m:r>
            <m:r>
              <m:t>W</m:t>
            </m:r>
            <m:r>
              <m:t>H</m:t>
            </m:r>
            <m:r>
              <m:t>S</m:t>
            </m:r>
          </m:sup>
        </m:sSubSup>
      </m:oMath>
      <w:r>
        <w:t xml:space="preserve">), to the proportion harvested by guided anglers, as estimated by the SWHS (</w:t>
      </w:r>
      <m:oMath>
        <m:r>
          <m:t>p</m:t>
        </m:r>
        <m:sSubSup>
          <m:e>
            <m:r>
              <m:t>H</m:t>
            </m:r>
          </m:e>
          <m:sub>
            <m:r>
              <m:t>g</m:t>
            </m:r>
            <m:r>
              <m:t>u</m:t>
            </m:r>
            <m:r>
              <m:t>i</m:t>
            </m:r>
            <m:r>
              <m:t>d</m:t>
            </m:r>
            <m:r>
              <m:t>e</m:t>
            </m:r>
            <m:r>
              <m:t>d</m:t>
            </m:r>
          </m:sub>
          <m:sup>
            <m:r>
              <m:t>S</m:t>
            </m:r>
            <m:r>
              <m:t>W</m:t>
            </m:r>
            <m:r>
              <m:t>H</m:t>
            </m:r>
            <m:r>
              <m:t>S</m:t>
            </m:r>
          </m:sup>
        </m:sSubSup>
      </m:oMath>
      <w:r>
        <w:t xml:space="preserve">), such that unguided:guided SWHS</w:t>
      </w:r>
      <w:r>
        <w:t xml:space="preserve"> </w:t>
      </w:r>
      <w:r>
        <w:rPr>
          <w:i/>
          <w:iCs/>
        </w:rPr>
        <w:t xml:space="preserve">pH</w:t>
      </w:r>
      <w:r>
        <w:t xml:space="preserve"> </w:t>
      </w:r>
      <w:r>
        <w:t xml:space="preserve">ratio in area</w:t>
      </w:r>
      <w:r>
        <w:t xml:space="preserve"> </w:t>
      </w:r>
      <w:r>
        <w:rPr>
          <w:i/>
          <w:iCs/>
        </w:rPr>
        <w:t xml:space="preserve">a</w:t>
      </w:r>
      <w:r>
        <w:t xml:space="preserve"> </w:t>
      </w:r>
      <w:r>
        <w:t xml:space="preserve">and year</w:t>
      </w:r>
      <w:r>
        <w:t xml:space="preserve"> </w:t>
      </w:r>
      <w:r>
        <w:rPr>
          <w:i/>
          <w:iCs/>
        </w:rPr>
        <w:t xml:space="preserve">y</w:t>
      </w:r>
      <w:r>
        <w:t xml:space="preserv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is defined as</w:t>
      </w:r>
    </w:p>
    <w:p>
      <w:pPr>
        <w:pStyle w:val="BodyText"/>
      </w:pPr>
      <m:oMath>
        <m:r>
          <m:t>p</m:t>
        </m:r>
        <m:sSubSup>
          <m:e>
            <m:r>
              <m:t>H</m:t>
            </m:r>
          </m:e>
          <m:sub>
            <m:r>
              <m:t>a</m:t>
            </m:r>
            <m:r>
              <m:t>y</m:t>
            </m:r>
          </m:sub>
          <m:sup>
            <m:r>
              <m:t>u</m:t>
            </m:r>
            <m:r>
              <m:t>n</m:t>
            </m:r>
            <m:r>
              <m:t>g</m:t>
            </m:r>
            <m:r>
              <m:rPr>
                <m:sty m:val="p"/>
              </m:rPr>
              <m:t>:</m:t>
            </m:r>
            <m:r>
              <m:t>g</m:t>
            </m:r>
            <m:r>
              <m:t>u</m:t>
            </m:r>
            <m:r>
              <m:t>i</m:t>
            </m:r>
          </m:sup>
        </m:sSubSup>
        <m:r>
          <m:rPr>
            <m:sty m:val="p"/>
          </m:rPr>
          <m:t>=</m:t>
        </m:r>
        <m:f>
          <m:fPr>
            <m:type m:val="bar"/>
          </m:fPr>
          <m:num>
            <m:r>
              <m:t>p</m:t>
            </m:r>
            <m:sSubSup>
              <m:e>
                <m:r>
                  <m:t>H</m:t>
                </m:r>
              </m:e>
              <m:sub>
                <m:r>
                  <m:t>u</m:t>
                </m:r>
                <m:r>
                  <m:t>n</m:t>
                </m:r>
                <m:r>
                  <m:t>g</m:t>
                </m:r>
                <m:r>
                  <m:t>u</m:t>
                </m:r>
                <m:r>
                  <m:t>i</m:t>
                </m:r>
                <m:r>
                  <m:t>d</m:t>
                </m:r>
                <m:r>
                  <m:t>e</m:t>
                </m:r>
                <m:sSub>
                  <m:e>
                    <m:r>
                      <m:t>d</m:t>
                    </m:r>
                  </m:e>
                  <m:sub>
                    <m:r>
                      <m:t>a</m:t>
                    </m:r>
                    <m:r>
                      <m:t>y</m:t>
                    </m:r>
                  </m:sub>
                </m:sSub>
              </m:sub>
              <m:sup>
                <m:r>
                  <m:t>S</m:t>
                </m:r>
                <m:r>
                  <m:t>W</m:t>
                </m:r>
                <m:r>
                  <m:t>H</m:t>
                </m:r>
                <m:r>
                  <m:t>S</m:t>
                </m:r>
              </m:sup>
            </m:sSubSup>
          </m:num>
          <m:den>
            <m:r>
              <m:t>p</m:t>
            </m:r>
            <m:sSubSup>
              <m:e>
                <m:r>
                  <m:t>H</m:t>
                </m:r>
              </m:e>
              <m:sub>
                <m:r>
                  <m:t>g</m:t>
                </m:r>
                <m:r>
                  <m:t>u</m:t>
                </m:r>
                <m:r>
                  <m:t>i</m:t>
                </m:r>
                <m:r>
                  <m:t>d</m:t>
                </m:r>
                <m:r>
                  <m:t>e</m:t>
                </m:r>
                <m:sSub>
                  <m:e>
                    <m:r>
                      <m:t>d</m:t>
                    </m:r>
                  </m:e>
                  <m:sub>
                    <m:r>
                      <m:t>a</m:t>
                    </m:r>
                    <m:r>
                      <m:t>y</m:t>
                    </m:r>
                  </m:sub>
                </m:sSub>
              </m:sub>
              <m:sup>
                <m:r>
                  <m:t>S</m:t>
                </m:r>
                <m:r>
                  <m:t>W</m:t>
                </m:r>
                <m:r>
                  <m:t>H</m:t>
                </m:r>
                <m:r>
                  <m:t>S</m:t>
                </m:r>
              </m:sup>
            </m:sSubSup>
          </m:den>
        </m:f>
      </m:oMath>
    </w:p>
    <w:p>
      <w:pPr>
        <w:pStyle w:val="BodyText"/>
      </w:pPr>
      <w:r>
        <w:t xml:space="preserve">such that the proportion harvested for each user group,</w:t>
      </w:r>
      <w:r>
        <w:t xml:space="preserve"> </w:t>
      </w:r>
      <w:r>
        <w:rPr>
          <w:i/>
          <w:iCs/>
        </w:rPr>
        <w:t xml:space="preserve">u</w:t>
      </w:r>
      <w:r>
        <w:t xml:space="preserve">, is</w:t>
      </w:r>
    </w:p>
    <w:p>
      <w:pPr>
        <w:pStyle w:val="BodyText"/>
      </w:pPr>
      <m:oMath>
        <m:r>
          <m:t>p</m:t>
        </m:r>
        <m:sSubSup>
          <m:e>
            <m:r>
              <m:t>H</m:t>
            </m:r>
          </m:e>
          <m:sub>
            <m:r>
              <m:t>a</m:t>
            </m:r>
            <m:r>
              <m:t>y</m:t>
            </m:r>
            <m:r>
              <m:t>u</m:t>
            </m:r>
          </m:sub>
          <m:sup>
            <m:r>
              <m:t>S</m:t>
            </m:r>
            <m:r>
              <m:t>W</m:t>
            </m:r>
            <m:r>
              <m:t>H</m:t>
            </m:r>
            <m:r>
              <m:t>S</m:t>
            </m:r>
          </m:sup>
        </m:sSubSup>
        <m:r>
          <m:rPr>
            <m:sty m:val="p"/>
          </m:rPr>
          <m:t>=</m:t>
        </m:r>
        <m:f>
          <m:fPr>
            <m:type m:val="bar"/>
          </m:fPr>
          <m:num>
            <m:sSubSup>
              <m:e>
                <m:acc>
                  <m:accPr>
                    <m:chr m:val="̂"/>
                  </m:accPr>
                  <m:e>
                    <m:r>
                      <m:t>H</m:t>
                    </m:r>
                  </m:e>
                </m:acc>
              </m:e>
              <m:sub>
                <m:r>
                  <m:t>a</m:t>
                </m:r>
                <m:r>
                  <m:t>y</m:t>
                </m:r>
                <m:r>
                  <m:t>u</m:t>
                </m:r>
              </m:sub>
              <m:sup>
                <m:r>
                  <m:t>S</m:t>
                </m:r>
                <m:r>
                  <m:t>W</m:t>
                </m:r>
                <m:r>
                  <m:t>H</m:t>
                </m:r>
                <m:r>
                  <m:t>S</m:t>
                </m:r>
              </m:sup>
            </m:sSubSup>
          </m:num>
          <m:den>
            <m:sSubSup>
              <m:e>
                <m:acc>
                  <m:accPr>
                    <m:chr m:val="̂"/>
                  </m:accPr>
                  <m:e>
                    <m:r>
                      <m:t>H</m:t>
                    </m:r>
                  </m:e>
                </m:acc>
              </m:e>
              <m:sub>
                <m:r>
                  <m:t>a</m:t>
                </m:r>
                <m:r>
                  <m:t>y</m:t>
                </m:r>
                <m:r>
                  <m:t>u</m:t>
                </m:r>
              </m:sub>
              <m:sup>
                <m:r>
                  <m:t>S</m:t>
                </m:r>
                <m:r>
                  <m:t>W</m:t>
                </m:r>
                <m:r>
                  <m:t>H</m:t>
                </m:r>
                <m:r>
                  <m:t>S</m:t>
                </m:r>
              </m:sup>
            </m:sSubSup>
            <m:r>
              <m:rPr>
                <m:sty m:val="p"/>
              </m:rPr>
              <m:t>+</m:t>
            </m:r>
            <m:sSubSup>
              <m:e>
                <m:acc>
                  <m:accPr>
                    <m:chr m:val="̂"/>
                  </m:accPr>
                  <m:e>
                    <m:r>
                      <m:t>R</m:t>
                    </m:r>
                  </m:e>
                </m:acc>
              </m:e>
              <m:sub>
                <m:r>
                  <m:t>a</m:t>
                </m:r>
                <m:r>
                  <m:t>y</m:t>
                </m:r>
                <m:r>
                  <m:t>u</m:t>
                </m:r>
              </m:sub>
              <m:sup>
                <m:r>
                  <m:t>S</m:t>
                </m:r>
                <m:r>
                  <m:t>W</m:t>
                </m:r>
                <m:r>
                  <m:t>H</m:t>
                </m:r>
                <m:r>
                  <m:t>S</m:t>
                </m:r>
              </m:sup>
            </m:sSubSup>
          </m:den>
        </m:f>
      </m:oMath>
    </w:p>
    <w:p>
      <w:pPr>
        <w:pStyle w:val="BodyText"/>
      </w:pPr>
      <w:r>
        <w:t xml:space="preserve">where</w:t>
      </w:r>
      <w:r>
        <w:t xml:space="preserve"> </w:t>
      </w:r>
      <m:oMath>
        <m:sSubSup>
          <m:e>
            <m:acc>
              <m:accPr>
                <m:chr m:val="̂"/>
              </m:accPr>
              <m:e>
                <m:r>
                  <m:t>H</m:t>
                </m:r>
              </m:e>
            </m:acc>
          </m:e>
          <m:sub>
            <m:r>
              <m:t>a</m:t>
            </m:r>
            <m:r>
              <m:t>y</m:t>
            </m:r>
            <m:r>
              <m:t>u</m:t>
            </m:r>
          </m:sub>
          <m:sup>
            <m:r>
              <m:t>S</m:t>
            </m:r>
            <m:r>
              <m:t>W</m:t>
            </m:r>
            <m:r>
              <m:t>H</m:t>
            </m:r>
            <m:r>
              <m:t>S</m:t>
            </m:r>
          </m:sup>
        </m:sSubSup>
      </m:oMath>
      <w:r>
        <w:t xml:space="preserve"> </w:t>
      </w:r>
      <w:r>
        <w:t xml:space="preserve">and</w:t>
      </w:r>
      <w:r>
        <w:t xml:space="preserve"> </w:t>
      </w:r>
      <m:oMath>
        <m:sSubSup>
          <m:e>
            <m:acc>
              <m:accPr>
                <m:chr m:val="̂"/>
              </m:accPr>
              <m:e>
                <m:r>
                  <m:t>R</m:t>
                </m:r>
              </m:e>
            </m:acc>
          </m:e>
          <m:sub>
            <m:r>
              <m:t>a</m:t>
            </m:r>
            <m:r>
              <m:t>y</m:t>
            </m:r>
            <m:r>
              <m:t>u</m:t>
            </m:r>
          </m:sub>
          <m:sup>
            <m:r>
              <m:t>S</m:t>
            </m:r>
            <m:r>
              <m:t>W</m:t>
            </m:r>
            <m:r>
              <m:t>H</m:t>
            </m:r>
            <m:r>
              <m:t>S</m:t>
            </m:r>
          </m:sup>
        </m:sSubSup>
      </m:oMath>
      <w:r>
        <w:t xml:space="preserve"> </w:t>
      </w:r>
      <w:r>
        <w:t xml:space="preserve">are the SWHS estimates of harvests and releases, respectively, and the standard error is</w:t>
      </w:r>
    </w:p>
    <w:p>
      <w:pPr>
        <w:pStyle w:val="BodyText"/>
      </w:pPr>
      <m:oMath>
        <m:r>
          <m:t>s</m:t>
        </m:r>
        <m:sSub>
          <m:e>
            <m:r>
              <m:t>e</m:t>
            </m:r>
          </m:e>
          <m:sub>
            <m:r>
              <m:t>p</m:t>
            </m:r>
            <m:r>
              <m:t>H</m:t>
            </m:r>
            <m:r>
              <m:t>a</m:t>
            </m:r>
            <m:r>
              <m:t>y</m:t>
            </m:r>
            <m:r>
              <m:t>u</m:t>
            </m:r>
          </m:sub>
        </m:sSub>
        <m:r>
          <m:rPr>
            <m:sty m:val="p"/>
          </m:rPr>
          <m:t>=</m:t>
        </m:r>
        <m:rad>
          <m:radPr>
            <m:degHide m:val="on"/>
          </m:radPr>
          <m:deg/>
          <m:e>
            <m:r>
              <m:t>s</m:t>
            </m:r>
            <m:sSubSup>
              <m:e>
                <m:r>
                  <m:t>e</m:t>
                </m:r>
              </m:e>
              <m:sub>
                <m:sSub>
                  <m:e>
                    <m:r>
                      <m:t>H</m:t>
                    </m:r>
                  </m:e>
                  <m:sub>
                    <m:r>
                      <m:t>a</m:t>
                    </m:r>
                    <m:r>
                      <m:t>y</m:t>
                    </m:r>
                  </m:sub>
                </m:sSub>
              </m:sub>
              <m:sup>
                <m:r>
                  <m:t>2</m:t>
                </m:r>
              </m:sup>
            </m:sSubSup>
            <m:sSup>
              <m:e>
                <m:sSubSup>
                  <m:e>
                    <m:acc>
                      <m:accPr>
                        <m:chr m:val="̂"/>
                      </m:accPr>
                      <m:e>
                        <m:r>
                          <m:t>R</m:t>
                        </m:r>
                      </m:e>
                    </m:acc>
                  </m:e>
                  <m:sub>
                    <m:r>
                      <m:t>a</m:t>
                    </m:r>
                    <m:r>
                      <m:t>y</m:t>
                    </m:r>
                    <m:r>
                      <m:t>u</m:t>
                    </m:r>
                  </m:sub>
                  <m:sup>
                    <m:r>
                      <m:t>S</m:t>
                    </m:r>
                    <m:r>
                      <m:t>W</m:t>
                    </m:r>
                    <m:r>
                      <m:t>H</m:t>
                    </m:r>
                    <m:r>
                      <m:t>S</m:t>
                    </m:r>
                  </m:sup>
                </m:sSubSup>
              </m:e>
              <m:sup>
                <m:r>
                  <m:t>2</m:t>
                </m:r>
              </m:sup>
            </m:sSup>
            <m:r>
              <m:rPr>
                <m:sty m:val="p"/>
              </m:rPr>
              <m:t>+</m:t>
            </m:r>
            <m:r>
              <m:t>s</m:t>
            </m:r>
            <m:sSubSup>
              <m:e>
                <m:r>
                  <m:t>e</m:t>
                </m:r>
              </m:e>
              <m:sub>
                <m:sSub>
                  <m:e>
                    <m:r>
                      <m:t>R</m:t>
                    </m:r>
                  </m:e>
                  <m:sub>
                    <m:r>
                      <m:t>a</m:t>
                    </m:r>
                    <m:r>
                      <m:t>y</m:t>
                    </m:r>
                  </m:sub>
                </m:sSub>
              </m:sub>
              <m:sup>
                <m:r>
                  <m:t>2</m:t>
                </m:r>
              </m:sup>
            </m:sSubSup>
            <m:sSup>
              <m:e>
                <m:sSubSup>
                  <m:e>
                    <m:acc>
                      <m:accPr>
                        <m:chr m:val="̂"/>
                      </m:accPr>
                      <m:e>
                        <m:r>
                          <m:t>H</m:t>
                        </m:r>
                      </m:e>
                    </m:acc>
                  </m:e>
                  <m:sub>
                    <m:r>
                      <m:t>a</m:t>
                    </m:r>
                    <m:r>
                      <m:t>y</m:t>
                    </m:r>
                    <m:r>
                      <m:t>u</m:t>
                    </m:r>
                  </m:sub>
                  <m:sup>
                    <m:r>
                      <m:t>S</m:t>
                    </m:r>
                    <m:r>
                      <m:t>W</m:t>
                    </m:r>
                    <m:r>
                      <m:t>H</m:t>
                    </m:r>
                    <m:r>
                      <m:t>S</m:t>
                    </m:r>
                  </m:sup>
                </m:sSubSup>
              </m:e>
              <m:sup>
                <m:r>
                  <m:t>2</m:t>
                </m:r>
              </m:sup>
            </m:sSup>
            <m:r>
              <m:rPr>
                <m:sty m:val="p"/>
              </m:rPr>
              <m:t>−</m:t>
            </m:r>
            <m:r>
              <m:t>2</m:t>
            </m:r>
            <m:r>
              <m:rPr>
                <m:sty m:val="p"/>
              </m:rPr>
              <m:t>*</m:t>
            </m:r>
            <m:sSubSup>
              <m:e>
                <m:acc>
                  <m:accPr>
                    <m:chr m:val="̂"/>
                  </m:accPr>
                  <m:e>
                    <m:r>
                      <m:t>R</m:t>
                    </m:r>
                  </m:e>
                </m:acc>
              </m:e>
              <m:sub>
                <m:r>
                  <m:t>a</m:t>
                </m:r>
                <m:r>
                  <m:t>y</m:t>
                </m:r>
                <m:r>
                  <m:t>u</m:t>
                </m:r>
              </m:sub>
              <m:sup>
                <m:r>
                  <m:t>S</m:t>
                </m:r>
                <m:r>
                  <m:t>W</m:t>
                </m:r>
                <m:r>
                  <m:t>H</m:t>
                </m:r>
                <m:r>
                  <m:t>S</m:t>
                </m:r>
              </m:sup>
            </m:sSubSup>
            <m:r>
              <m:rPr>
                <m:sty m:val="p"/>
              </m:rPr>
              <m:t>*</m:t>
            </m:r>
            <m:sSubSup>
              <m:e>
                <m:acc>
                  <m:accPr>
                    <m:chr m:val="̂"/>
                  </m:accPr>
                  <m:e>
                    <m:r>
                      <m:t>H</m:t>
                    </m:r>
                  </m:e>
                </m:acc>
              </m:e>
              <m:sub>
                <m:r>
                  <m:t>a</m:t>
                </m:r>
                <m:r>
                  <m:t>y</m:t>
                </m:r>
                <m:r>
                  <m:t>u</m:t>
                </m:r>
              </m:sub>
              <m:sup>
                <m:r>
                  <m:t>S</m:t>
                </m:r>
                <m:r>
                  <m:t>W</m:t>
                </m:r>
                <m:r>
                  <m:t>H</m:t>
                </m:r>
                <m:r>
                  <m:t>S</m:t>
                </m:r>
              </m:sup>
            </m:sSubSup>
            <m:r>
              <m:rPr>
                <m:sty m:val="p"/>
              </m:rPr>
              <m:t>*</m:t>
            </m:r>
            <m:r>
              <m:t>c</m:t>
            </m:r>
            <m:r>
              <m:t>o</m:t>
            </m:r>
            <m:r>
              <m:t>v</m:t>
            </m:r>
            <m:r>
              <m:rPr>
                <m:sty m:val="p"/>
              </m:rPr>
              <m:t>*</m:t>
            </m:r>
            <m:r>
              <m:t>s</m:t>
            </m:r>
            <m:sSub>
              <m:e>
                <m:r>
                  <m:t>e</m:t>
                </m:r>
              </m:e>
              <m:sub>
                <m:sSub>
                  <m:e>
                    <m:r>
                      <m:t>H</m:t>
                    </m:r>
                  </m:e>
                  <m:sub>
                    <m:r>
                      <m:t>a</m:t>
                    </m:r>
                    <m:r>
                      <m:t>y</m:t>
                    </m:r>
                  </m:sub>
                </m:sSub>
              </m:sub>
            </m:sSub>
            <m:r>
              <m:rPr>
                <m:sty m:val="p"/>
              </m:rPr>
              <m:t>*</m:t>
            </m:r>
            <m:r>
              <m:t>s</m:t>
            </m:r>
            <m:sSub>
              <m:e>
                <m:r>
                  <m:t>e</m:t>
                </m:r>
              </m:e>
              <m:sub>
                <m:sSub>
                  <m:e>
                    <m:r>
                      <m:t>R</m:t>
                    </m:r>
                  </m:e>
                  <m:sub>
                    <m:r>
                      <m:t>a</m:t>
                    </m:r>
                    <m:r>
                      <m:t>y</m:t>
                    </m:r>
                  </m:sub>
                </m:sSub>
              </m:sub>
            </m:sSub>
          </m:e>
        </m:rad>
      </m:oMath>
    </w:p>
    <w:p>
      <w:pPr>
        <w:pStyle w:val="BodyText"/>
      </w:pPr>
      <w:r>
        <w:t xml:space="preserve">Thus for years 2011 onward</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is modeled with a log normal prior to ensure positive values and centered on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such that</w:t>
      </w:r>
    </w:p>
    <w:p>
      <w:pPr>
        <w:pStyle w:val="BodyText"/>
      </w:pP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t> </m:t>
        </m:r>
        <m:r>
          <m:rPr>
            <m:sty m:val="p"/>
          </m:rPr>
          <m:t>∼</m:t>
        </m:r>
        <m:r>
          <m:t> </m:t>
        </m:r>
        <m:r>
          <m:rPr>
            <m:nor/>
            <m:sty m:val="p"/>
          </m:rPr>
          <m:t>LogNormal</m:t>
        </m:r>
        <m:d>
          <m:dPr>
            <m:begChr m:val="("/>
            <m:endChr m:val=")"/>
            <m:sepChr m:val=""/>
            <m:grow/>
          </m:dPr>
          <m:e>
            <m:r>
              <m:rPr>
                <m:nor/>
                <m:sty m:val="p"/>
              </m:rPr>
              <m:t>log</m:t>
            </m:r>
            <m:d>
              <m:dPr>
                <m:begChr m:val="("/>
                <m:endChr m:val=")"/>
                <m:sepChr m:val=""/>
                <m:grow/>
              </m:dPr>
              <m:e>
                <m:r>
                  <m:t>p</m:t>
                </m:r>
                <m:sSubSup>
                  <m:e>
                    <m:r>
                      <m:t>H</m:t>
                    </m:r>
                  </m:e>
                  <m:sub>
                    <m:r>
                      <m:t>a</m:t>
                    </m:r>
                    <m:r>
                      <m:t>y</m:t>
                    </m:r>
                  </m:sub>
                  <m:sup>
                    <m:r>
                      <m:t>u</m:t>
                    </m:r>
                    <m:r>
                      <m:t>n</m:t>
                    </m:r>
                    <m:r>
                      <m:t>g</m:t>
                    </m:r>
                    <m:r>
                      <m:rPr>
                        <m:sty m:val="p"/>
                      </m:rPr>
                      <m:t>:</m:t>
                    </m:r>
                    <m:r>
                      <m:t>g</m:t>
                    </m:r>
                    <m:r>
                      <m:t>u</m:t>
                    </m:r>
                    <m:r>
                      <m:t>i</m:t>
                    </m:r>
                  </m:sup>
                </m:sSubSup>
              </m:e>
            </m:d>
            <m:r>
              <m:rPr>
                <m:sty m:val="p"/>
              </m:rPr>
              <m:t>,</m:t>
            </m:r>
            <m:sSubSup>
              <m:e>
                <m:r>
                  <m:t>σ</m:t>
                </m:r>
              </m:e>
              <m:sub>
                <m:r>
                  <m:t>p</m:t>
                </m:r>
                <m:sSubSup>
                  <m:e>
                    <m:r>
                      <m:t>H</m:t>
                    </m:r>
                  </m:e>
                  <m:sub>
                    <m:r>
                      <m:t>a</m:t>
                    </m:r>
                    <m:r>
                      <m:t>y</m:t>
                    </m:r>
                  </m:sub>
                  <m:sup>
                    <m:r>
                      <m:t>u</m:t>
                    </m:r>
                    <m:r>
                      <m:t>n</m:t>
                    </m:r>
                    <m:r>
                      <m:t>g</m:t>
                    </m:r>
                    <m:r>
                      <m:rPr>
                        <m:sty m:val="p"/>
                      </m:rPr>
                      <m:t>:</m:t>
                    </m:r>
                    <m:r>
                      <m:t>g</m:t>
                    </m:r>
                    <m:r>
                      <m:t>u</m:t>
                    </m:r>
                    <m:r>
                      <m:t>i</m:t>
                    </m:r>
                  </m:sup>
                </m:sSubSup>
              </m:sub>
              <m:sup>
                <m:r>
                  <m:t>2</m:t>
                </m:r>
              </m:sup>
            </m:sSubSup>
          </m:e>
        </m:d>
      </m:oMath>
    </w:p>
    <w:p>
      <w:pPr>
        <w:pStyle w:val="BodyText"/>
      </w:pPr>
      <w:r>
        <w:t xml:space="preserve">where</w:t>
      </w:r>
    </w:p>
    <w:p>
      <w:pPr>
        <w:pStyle w:val="BodyText"/>
      </w:pPr>
      <m:oMath>
        <m:sSubSup>
          <m:e>
            <m:r>
              <m:t>σ</m:t>
            </m:r>
          </m:e>
          <m:sub>
            <m:r>
              <m:t>p</m:t>
            </m:r>
            <m:sSubSup>
              <m:e>
                <m:r>
                  <m:t>H</m:t>
                </m:r>
              </m:e>
              <m:sub>
                <m:r>
                  <m:t>a</m:t>
                </m:r>
                <m:r>
                  <m:t>y</m:t>
                </m:r>
              </m:sub>
              <m:sup>
                <m:r>
                  <m:t>u</m:t>
                </m:r>
                <m:r>
                  <m:t>n</m:t>
                </m:r>
                <m:r>
                  <m:t>g</m:t>
                </m:r>
                <m:r>
                  <m:rPr>
                    <m:sty m:val="p"/>
                  </m:rPr>
                  <m:t>:</m:t>
                </m:r>
                <m:r>
                  <m:t>g</m:t>
                </m:r>
                <m:r>
                  <m:t>u</m:t>
                </m:r>
                <m:r>
                  <m:t>i</m:t>
                </m:r>
              </m:sup>
            </m:sSubSup>
          </m:sub>
          <m:sup>
            <m:r>
              <m:t>2</m:t>
            </m:r>
          </m:sup>
        </m:sSubSup>
        <m:r>
          <m:rPr>
            <m:sty m:val="p"/>
          </m:rPr>
          <m:t>=</m:t>
        </m:r>
        <m:f>
          <m:fPr>
            <m:type m:val="bar"/>
          </m:fPr>
          <m:num>
            <m:r>
              <m:t>s</m:t>
            </m:r>
            <m:sSubSup>
              <m:e>
                <m:r>
                  <m:t>e</m:t>
                </m:r>
              </m:e>
              <m:sub>
                <m:r>
                  <m:t>p</m:t>
                </m:r>
                <m:r>
                  <m:t>H</m:t>
                </m:r>
                <m:r>
                  <m:t>u</m:t>
                </m:r>
                <m:r>
                  <m:t>n</m:t>
                </m:r>
                <m:r>
                  <m:t>g</m:t>
                </m:r>
              </m:sub>
              <m:sup>
                <m:r>
                  <m:t>2</m:t>
                </m:r>
              </m:sup>
            </m:sSubSup>
          </m:num>
          <m:den>
            <m:r>
              <m:t>p</m:t>
            </m:r>
            <m:sSubSup>
              <m:e>
                <m:r>
                  <m:t>H</m:t>
                </m:r>
              </m:e>
              <m:sub>
                <m:r>
                  <m:t>g</m:t>
                </m:r>
                <m:r>
                  <m:t>u</m:t>
                </m:r>
                <m:r>
                  <m:t>i</m:t>
                </m:r>
              </m:sub>
              <m:sup>
                <m:r>
                  <m:t>S</m:t>
                </m:r>
                <m:r>
                  <m:t>W</m:t>
                </m:r>
                <m:r>
                  <m:t>H</m:t>
                </m:r>
                <m:sSup>
                  <m:e>
                    <m:r>
                      <m:t>S</m:t>
                    </m:r>
                  </m:e>
                  <m:sup>
                    <m:r>
                      <m:t>2</m:t>
                    </m:r>
                  </m:sup>
                </m:sSup>
              </m:sup>
            </m:sSubSup>
          </m:den>
        </m:f>
        <m:r>
          <m:rPr>
            <m:sty m:val="p"/>
          </m:rPr>
          <m:t>+</m:t>
        </m:r>
        <m:f>
          <m:fPr>
            <m:type m:val="bar"/>
          </m:fPr>
          <m:num>
            <m:r>
              <m:t>p</m:t>
            </m:r>
            <m:sSubSup>
              <m:e>
                <m:r>
                  <m:t>H</m:t>
                </m:r>
              </m:e>
              <m:sub>
                <m:r>
                  <m:t>u</m:t>
                </m:r>
                <m:r>
                  <m:t>n</m:t>
                </m:r>
                <m:r>
                  <m:t>g</m:t>
                </m:r>
              </m:sub>
              <m:sup>
                <m:r>
                  <m:t>S</m:t>
                </m:r>
                <m:r>
                  <m:t>W</m:t>
                </m:r>
                <m:r>
                  <m:t>H</m:t>
                </m:r>
                <m:sSup>
                  <m:e>
                    <m:r>
                      <m:t>S</m:t>
                    </m:r>
                  </m:e>
                  <m:sup>
                    <m:r>
                      <m:t>2</m:t>
                    </m:r>
                  </m:sup>
                </m:sSup>
              </m:sup>
            </m:sSubSup>
            <m:r>
              <m:rPr>
                <m:sty m:val="p"/>
              </m:rPr>
              <m:t>*</m:t>
            </m:r>
            <m:r>
              <m:t>s</m:t>
            </m:r>
            <m:sSubSup>
              <m:e>
                <m:r>
                  <m:t>e</m:t>
                </m:r>
              </m:e>
              <m:sub>
                <m:r>
                  <m:t>p</m:t>
                </m:r>
                <m:r>
                  <m:t>H</m:t>
                </m:r>
                <m:r>
                  <m:t>g</m:t>
                </m:r>
                <m:r>
                  <m:t>u</m:t>
                </m:r>
                <m:r>
                  <m:t>i</m:t>
                </m:r>
              </m:sub>
              <m:sup>
                <m:r>
                  <m:t>2</m:t>
                </m:r>
              </m:sup>
            </m:sSubSup>
          </m:num>
          <m:den>
            <m:r>
              <m:t>p</m:t>
            </m:r>
            <m:sSubSup>
              <m:e>
                <m:r>
                  <m:t>H</m:t>
                </m:r>
              </m:e>
              <m:sub>
                <m:r>
                  <m:t>g</m:t>
                </m:r>
                <m:r>
                  <m:t>u</m:t>
                </m:r>
                <m:r>
                  <m:t>i</m:t>
                </m:r>
              </m:sub>
              <m:sup>
                <m:r>
                  <m:t>S</m:t>
                </m:r>
                <m:r>
                  <m:t>W</m:t>
                </m:r>
                <m:r>
                  <m:t>H</m:t>
                </m:r>
                <m:sSup>
                  <m:e>
                    <m:r>
                      <m:t>S</m:t>
                    </m:r>
                  </m:e>
                  <m:sup>
                    <m:r>
                      <m:t>4</m:t>
                    </m:r>
                  </m:sup>
                </m:sSup>
              </m:sup>
            </m:sSubSup>
          </m:den>
        </m:f>
        <m:r>
          <m:rPr>
            <m:sty m:val="p"/>
          </m:rPr>
          <m:t>−</m:t>
        </m:r>
        <m:d>
          <m:dPr>
            <m:begChr m:val="("/>
            <m:endChr m:val=")"/>
            <m:sepChr m:val=""/>
            <m:grow/>
          </m:dPr>
          <m:e>
            <m:r>
              <m:t>2</m:t>
            </m:r>
            <m:r>
              <m:rPr>
                <m:sty m:val="p"/>
              </m:rPr>
              <m:t>*</m:t>
            </m:r>
            <m:f>
              <m:fPr>
                <m:type m:val="bar"/>
              </m:fPr>
              <m:num>
                <m:r>
                  <m:t>p</m:t>
                </m:r>
                <m:sSubSup>
                  <m:e>
                    <m:r>
                      <m:t>H</m:t>
                    </m:r>
                  </m:e>
                  <m:sub>
                    <m:r>
                      <m:t>u</m:t>
                    </m:r>
                    <m:r>
                      <m:t>n</m:t>
                    </m:r>
                    <m:r>
                      <m:t>g</m:t>
                    </m:r>
                  </m:sub>
                  <m:sup>
                    <m:r>
                      <m:t>S</m:t>
                    </m:r>
                    <m:r>
                      <m:t>W</m:t>
                    </m:r>
                    <m:r>
                      <m:t>H</m:t>
                    </m:r>
                    <m:r>
                      <m:t>S</m:t>
                    </m:r>
                  </m:sup>
                </m:sSubSup>
                <m:r>
                  <m:rPr>
                    <m:sty m:val="p"/>
                  </m:rPr>
                  <m:t>*</m:t>
                </m:r>
                <m:r>
                  <m:t>c</m:t>
                </m:r>
                <m:r>
                  <m:t>o</m:t>
                </m:r>
                <m:r>
                  <m:t>v</m:t>
                </m:r>
                <m:r>
                  <m:rPr>
                    <m:sty m:val="p"/>
                  </m:rPr>
                  <m:t>*</m:t>
                </m:r>
                <m:r>
                  <m:t>s</m:t>
                </m:r>
                <m:sSub>
                  <m:e>
                    <m:r>
                      <m:t>e</m:t>
                    </m:r>
                  </m:e>
                  <m:sub>
                    <m:r>
                      <m:t>p</m:t>
                    </m:r>
                    <m:r>
                      <m:t>H</m:t>
                    </m:r>
                    <m:r>
                      <m:t>u</m:t>
                    </m:r>
                    <m:r>
                      <m:t>n</m:t>
                    </m:r>
                    <m:r>
                      <m:t>g</m:t>
                    </m:r>
                  </m:sub>
                </m:sSub>
                <m:r>
                  <m:rPr>
                    <m:sty m:val="p"/>
                  </m:rPr>
                  <m:t>*</m:t>
                </m:r>
                <m:r>
                  <m:t>s</m:t>
                </m:r>
                <m:sSub>
                  <m:e>
                    <m:r>
                      <m:t>e</m:t>
                    </m:r>
                  </m:e>
                  <m:sub>
                    <m:r>
                      <m:t>p</m:t>
                    </m:r>
                    <m:r>
                      <m:t>H</m:t>
                    </m:r>
                    <m:r>
                      <m:t>g</m:t>
                    </m:r>
                    <m:r>
                      <m:t>u</m:t>
                    </m:r>
                    <m:r>
                      <m:t>i</m:t>
                    </m:r>
                  </m:sub>
                </m:sSub>
              </m:num>
              <m:den>
                <m:r>
                  <m:t>p</m:t>
                </m:r>
                <m:sSubSup>
                  <m:e>
                    <m:r>
                      <m:t>H</m:t>
                    </m:r>
                  </m:e>
                  <m:sub>
                    <m:r>
                      <m:t>g</m:t>
                    </m:r>
                    <m:r>
                      <m:t>u</m:t>
                    </m:r>
                    <m:r>
                      <m:t>i</m:t>
                    </m:r>
                  </m:sub>
                  <m:sup>
                    <m:r>
                      <m:t>S</m:t>
                    </m:r>
                    <m:r>
                      <m:t>W</m:t>
                    </m:r>
                    <m:r>
                      <m:t>H</m:t>
                    </m:r>
                    <m:sSup>
                      <m:e>
                        <m:r>
                          <m:t>S</m:t>
                        </m:r>
                      </m:e>
                      <m:sup>
                        <m:r>
                          <m:t>3</m:t>
                        </m:r>
                      </m:sup>
                    </m:sSup>
                  </m:sup>
                </m:sSubSup>
              </m:den>
            </m:f>
          </m:e>
        </m:d>
      </m:oMath>
    </w:p>
    <w:p>
      <w:pPr>
        <w:pStyle w:val="BodyText"/>
      </w:pPr>
      <w:r>
        <w:t xml:space="preserve">and</w:t>
      </w:r>
      <w:r>
        <w:t xml:space="preserve"> </w:t>
      </w:r>
      <w:r>
        <w:rPr>
          <w:i/>
          <w:iCs/>
        </w:rPr>
        <w:t xml:space="preserve">cov</w:t>
      </w:r>
      <w:r>
        <w:t xml:space="preserve"> </w:t>
      </w:r>
      <w:r>
        <w:t xml:space="preserve">refers to the covariance of</w:t>
      </w:r>
      <w:r>
        <w:t xml:space="preserve"> </w:t>
      </w:r>
      <m:oMath>
        <m:r>
          <m:t>p</m:t>
        </m:r>
        <m:sSubSup>
          <m:e>
            <m:r>
              <m:t>H</m:t>
            </m:r>
          </m:e>
          <m:sub>
            <m:r>
              <m:t>g</m:t>
            </m:r>
            <m:r>
              <m:t>u</m:t>
            </m:r>
            <m:r>
              <m:t>i</m:t>
            </m:r>
            <m:r>
              <m:t>d</m:t>
            </m:r>
            <m:r>
              <m:t>e</m:t>
            </m:r>
            <m:r>
              <m:t>d</m:t>
            </m:r>
          </m:sub>
          <m:sup>
            <m:r>
              <m:t>S</m:t>
            </m:r>
            <m:r>
              <m:t>W</m:t>
            </m:r>
            <m:r>
              <m:t>H</m:t>
            </m:r>
            <m:r>
              <m:t>S</m:t>
            </m:r>
          </m:sup>
        </m:sSubSup>
      </m:oMath>
      <w:r>
        <w:t xml:space="preserve"> </w:t>
      </w:r>
      <w:r>
        <w:t xml:space="preserve">and</w:t>
      </w:r>
      <w:r>
        <w:t xml:space="preserve"> </w:t>
      </w:r>
      <m:oMath>
        <m:r>
          <m:t>p</m:t>
        </m:r>
        <m:sSubSup>
          <m:e>
            <m:r>
              <m:t>H</m:t>
            </m:r>
          </m:e>
          <m:sub>
            <m:r>
              <m:t>u</m:t>
            </m:r>
            <m:r>
              <m:t>n</m:t>
            </m:r>
            <m:r>
              <m:t>g</m:t>
            </m:r>
            <m:r>
              <m:t>u</m:t>
            </m:r>
            <m:r>
              <m:t>i</m:t>
            </m:r>
            <m:r>
              <m:t>d</m:t>
            </m:r>
            <m:r>
              <m:t>e</m:t>
            </m:r>
            <m:r>
              <m:t>d</m:t>
            </m:r>
          </m:sub>
          <m:sup>
            <m:r>
              <m:t>S</m:t>
            </m:r>
            <m:r>
              <m:t>W</m:t>
            </m:r>
            <m:r>
              <m:t>H</m:t>
            </m:r>
            <m:r>
              <m:t>S</m:t>
            </m:r>
          </m:sup>
        </m:sSubSup>
      </m:oMath>
      <w:r>
        <w:t xml:space="preserve">.</w:t>
      </w:r>
    </w:p>
    <w:p>
      <w:pPr>
        <w:pStyle w:val="BodyText"/>
      </w:pPr>
      <w:r>
        <w:t xml:space="preserve">For years between 1977 and 2010, the prior for each CFMU uses a prior centered around the mean of the area specific</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values between 2011 and 2019 (later years are not used because management changes altered angler behavior after 2019) such that</w:t>
      </w:r>
    </w:p>
    <w:p>
      <w:pPr>
        <w:pStyle w:val="BodyText"/>
      </w:pP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r>
          <m:t> </m:t>
        </m:r>
        <m:r>
          <m:rPr>
            <m:sty m:val="p"/>
          </m:rPr>
          <m:t>∼</m:t>
        </m:r>
        <m:r>
          <m:t> </m:t>
        </m:r>
        <m:r>
          <m:rPr>
            <m:nor/>
            <m:sty m:val="p"/>
          </m:rPr>
          <m:t>Normal</m:t>
        </m:r>
        <m:d>
          <m:dPr>
            <m:begChr m:val="("/>
            <m:endChr m:val=")"/>
            <m:sepChr m:val=""/>
            <m:grow/>
          </m:dPr>
          <m:e>
            <m:d>
              <m:dPr>
                <m:begChr m:val="("/>
                <m:endChr m:val=")"/>
                <m:sepChr m:val=""/>
                <m:grow/>
              </m:dPr>
              <m:e>
                <m:f>
                  <m:fPr>
                    <m:type m:val="bar"/>
                  </m:fPr>
                  <m:num>
                    <m:r>
                      <m:t>1</m:t>
                    </m:r>
                  </m:num>
                  <m:den>
                    <m:r>
                      <m:t>n</m:t>
                    </m:r>
                  </m:den>
                </m:f>
                <m:nary>
                  <m:naryPr>
                    <m:chr m:val="∑"/>
                    <m:limLoc m:val="undOvr"/>
                    <m:subHide m:val="off"/>
                    <m:supHide m:val="off"/>
                  </m:naryPr>
                  <m:sub>
                    <m:r>
                      <m:t>y</m:t>
                    </m:r>
                    <m:r>
                      <m:rPr>
                        <m:sty m:val="p"/>
                      </m:rPr>
                      <m:t>=</m:t>
                    </m:r>
                    <m:r>
                      <m:t>2011</m:t>
                    </m:r>
                  </m:sub>
                  <m:sup>
                    <m:r>
                      <m:t>2019</m:t>
                    </m:r>
                  </m:sup>
                  <m:e>
                    <m:d>
                      <m:dPr>
                        <m:begChr m:val="("/>
                        <m:endChr m:val=")"/>
                        <m:sepChr m:val=""/>
                        <m:grow/>
                      </m:dPr>
                      <m:e>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e>
                    </m:d>
                  </m:e>
                </m:nary>
              </m:e>
            </m:d>
            <m:r>
              <m:rPr>
                <m:sty m:val="p"/>
              </m:rPr>
              <m:t>,</m:t>
            </m:r>
            <m:sSubSup>
              <m:e>
                <m:r>
                  <m:t>σ</m:t>
                </m:r>
              </m:e>
              <m:sub>
                <m:r>
                  <m:t>β</m:t>
                </m:r>
                <m:sSub>
                  <m:e>
                    <m:r>
                      <m:t>4</m:t>
                    </m:r>
                  </m:e>
                  <m:sub>
                    <m:d>
                      <m:dPr>
                        <m:begChr m:val="("/>
                        <m:endChr m:val=")"/>
                        <m:sepChr m:val=""/>
                        <m:grow/>
                      </m:dPr>
                      <m:e>
                        <m:r>
                          <m:t>p</m:t>
                        </m:r>
                        <m:r>
                          <m:t>H</m:t>
                        </m:r>
                      </m:e>
                    </m:d>
                    <m:d>
                      <m:dPr>
                        <m:begChr m:val="("/>
                        <m:endChr m:val=")"/>
                        <m:sepChr m:val=""/>
                        <m:grow/>
                      </m:dPr>
                      <m:e>
                        <m:r>
                          <m:t>c</m:t>
                        </m:r>
                        <m:r>
                          <m:t>o</m:t>
                        </m:r>
                        <m:r>
                          <m:t>m</m:t>
                        </m:r>
                        <m:r>
                          <m:t>p</m:t>
                        </m:r>
                      </m:e>
                    </m:d>
                    <m:r>
                      <m:t>a</m:t>
                    </m:r>
                    <m:r>
                      <m:t>y</m:t>
                    </m:r>
                  </m:sub>
                </m:sSub>
              </m:sub>
              <m:sup>
                <m:r>
                  <m:t>2</m:t>
                </m:r>
              </m:sup>
            </m:sSubSup>
          </m:e>
        </m:d>
      </m:oMath>
    </w:p>
    <w:p>
      <w:pPr>
        <w:pStyle w:val="BodyText"/>
      </w:pPr>
      <w:r>
        <w:t xml:space="preserve">The</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from years 2011 to 2019 are used for the pre-2011 years rather than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because the offset</w:t>
      </w:r>
      <w:r>
        <w:t xml:space="preserve"> </w:t>
      </w:r>
      <m:oMath>
        <m:r>
          <m:t>β</m:t>
        </m:r>
        <m:r>
          <m:t>4</m:t>
        </m:r>
      </m:oMath>
      <w:r>
        <w:t xml:space="preserve"> </w:t>
      </w:r>
      <w:r>
        <w:t xml:space="preserve">term is also influenced by the interview data that provides estimates of the proportion harvested for both user groups . Structuring the priors for the early years using the recent</w:t>
      </w:r>
      <w:r>
        <w:t xml:space="preserve"> </w:t>
      </w:r>
      <m:oMath>
        <m:r>
          <m:t>β</m:t>
        </m:r>
        <m:sSub>
          <m:e>
            <m:r>
              <m:t>4</m:t>
            </m:r>
          </m:e>
          <m:sub>
            <m:d>
              <m:dPr>
                <m:begChr m:val="("/>
                <m:endChr m:val=")"/>
                <m:sepChr m:val=""/>
                <m:grow/>
              </m:dPr>
              <m:e>
                <m:r>
                  <m:t>p</m:t>
                </m:r>
                <m:r>
                  <m:t>H</m:t>
                </m:r>
              </m:e>
            </m:d>
            <m:d>
              <m:dPr>
                <m:begChr m:val="("/>
                <m:endChr m:val=")"/>
                <m:sepChr m:val=""/>
                <m:grow/>
              </m:dPr>
              <m:e>
                <m:r>
                  <m:t>c</m:t>
                </m:r>
                <m:r>
                  <m:t>o</m:t>
                </m:r>
                <m:r>
                  <m:t>m</m:t>
                </m:r>
                <m:r>
                  <m:t>p</m:t>
                </m:r>
              </m:e>
            </m:d>
            <m:r>
              <m:t>a</m:t>
            </m:r>
            <m:r>
              <m:t>y</m:t>
            </m:r>
            <m:r>
              <m:t>u</m:t>
            </m:r>
          </m:sub>
        </m:sSub>
      </m:oMath>
      <w:r>
        <w:t xml:space="preserve"> </w:t>
      </w:r>
      <w:r>
        <w:t xml:space="preserve">estimates allows both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estimates and the interview data to inform those estimates</w:t>
      </w:r>
    </w:p>
    <w:p>
      <w:pPr>
        <w:pStyle w:val="BodyText"/>
      </w:pPr>
      <w:r>
        <w:t xml:space="preserve">The hyper priors for the regional</w:t>
      </w:r>
      <w:r>
        <w:t xml:space="preserve"> </w:t>
      </w:r>
      <m:oMath>
        <m:r>
          <m:t>β</m:t>
        </m:r>
        <m:r>
          <m:t>1</m:t>
        </m:r>
      </m:oMath>
      <w:r>
        <w:t xml:space="preserve"> </w:t>
      </w:r>
      <w:r>
        <w:t xml:space="preserve">and</w:t>
      </w:r>
      <w:r>
        <w:t xml:space="preserve"> </w:t>
      </w:r>
      <m:oMath>
        <m:r>
          <m:t>β</m:t>
        </m:r>
        <m:r>
          <m:t>2</m:t>
        </m:r>
      </m:oMath>
      <w:r>
        <w:t xml:space="preserve"> </w:t>
      </w:r>
      <w:r>
        <w:t xml:space="preserve">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by limiting area specific deviations from the regional mean which stabilized the model and allowed data-poor areas to reach convergence.</w:t>
      </w:r>
    </w:p>
    <w:p>
      <w:pPr>
        <w:pStyle w:val="BodyText"/>
      </w:pPr>
      <w:r>
        <w:t xml:space="preserve">Similar to the species composition logistic curve, a uniform prior was applied to the inflection point</w:t>
      </w:r>
      <w:r>
        <w:t xml:space="preserve"> </w:t>
      </w:r>
      <m:oMath>
        <m:r>
          <m:t>β</m:t>
        </m:r>
        <m:r>
          <m:t>3</m:t>
        </m:r>
      </m:oMath>
      <w:r>
        <w:t xml:space="preserve"> </w:t>
      </w:r>
      <w:r>
        <w:t xml:space="preserve">bracketed by the time period during which data was available and did not use a hyper prior.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p>
      <w:pPr>
        <w:pStyle w:val="BodyText"/>
      </w:pPr>
      <w:r>
        <w:t xml:space="preserve">Release mortality (i.e., the number of released rockfish expected to die) was calculated assuming fixed mortality rates developed in each of the regions (FIGURE 8 REL_MORT).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8 REL_MORT).</w:t>
      </w:r>
    </w:p>
    <w:bookmarkEnd w:id="27"/>
    <w:bookmarkStart w:id="28" w:name="biomass-conversions"/>
    <w:p>
      <w:pPr>
        <w:pStyle w:val="Heading3"/>
      </w:pPr>
      <w:r>
        <w:t xml:space="preserve">Biomass conversions</w:t>
      </w:r>
    </w:p>
    <w:p>
      <w:pPr>
        <w:pStyle w:val="FirstParagraph"/>
      </w:pPr>
      <w:r>
        <w:t xml:space="preserve">Total removals in numbers of fish were converted to biomass in pounds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8"/>
    <w:bookmarkEnd w:id="29"/>
    <w:bookmarkStart w:id="35" w:name="observation-equations"/>
    <w:p>
      <w:pPr>
        <w:pStyle w:val="Heading2"/>
      </w:pPr>
      <w:r>
        <w:t xml:space="preserve">Observation equations</w:t>
      </w:r>
    </w:p>
    <w:bookmarkStart w:id="30" w:name="harvest-data"/>
    <w:p>
      <w:pPr>
        <w:pStyle w:val="Heading3"/>
      </w:pPr>
      <w:r>
        <w:t xml:space="preserve">Harvest Data</w:t>
      </w:r>
    </w:p>
    <w:p>
      <w:pPr>
        <w:pStyle w:val="FirstParagraph"/>
      </w:pPr>
      <w:r>
        <w:t xml:space="preserve">The modeled process described above was fit to the SWHS, logbook and port sampling data using the following equations. SWHS estimates of annual rockfish harvest</w:t>
      </w:r>
      <w:r>
        <w:t xml:space="preserve"> </w:t>
      </w:r>
      <m:oMath>
        <m:sSubSup>
          <m:e>
            <m:acc>
              <m:accPr>
                <m:chr m:val="̂"/>
              </m:accPr>
              <m:e>
                <m:r>
                  <m:t>H</m:t>
                </m:r>
              </m:e>
            </m:acc>
          </m:e>
          <m:sub>
            <m:r>
              <m:t>a</m:t>
            </m:r>
            <m:r>
              <m:t>y</m:t>
            </m:r>
          </m:sub>
          <m:sup>
            <m:r>
              <m:t>S</m:t>
            </m:r>
            <m:r>
              <m:t>W</m:t>
            </m:r>
            <m:r>
              <m:t>H</m:t>
            </m:r>
            <m:r>
              <m:t>S</m:t>
            </m:r>
          </m:sup>
        </m:sSubSup>
      </m:oMath>
      <w:r>
        <w:t xml:space="preserve"> </w:t>
      </w:r>
      <w:r>
        <w:t xml:space="preserve">were assumed to index true harvest:</w:t>
      </w:r>
    </w:p>
    <w:p>
      <w:pPr>
        <w:pStyle w:val="BodyText"/>
      </w:pPr>
      <m:oMath>
        <m:sSubSup>
          <m:e>
            <m:acc>
              <m:accPr>
                <m:chr m:val="̂"/>
              </m:accPr>
              <m:e>
                <m:r>
                  <m:t>H</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H</m:t>
                    </m:r>
                  </m:sub>
                </m:sSub>
                <m:r>
                  <m:t>a</m:t>
                </m:r>
                <m:r>
                  <m:t>y</m:t>
                </m:r>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2 PRIORS). SWHS estimates of guided angler harvest</w:t>
      </w:r>
      <w:r>
        <w:t xml:space="preserve"> </w:t>
      </w:r>
      <m:oMath>
        <m:sSubSup>
          <m:e>
            <m:acc>
              <m:accPr>
                <m:chr m:val="̂"/>
              </m:accPr>
              <m:e>
                <m:r>
                  <m:t>H</m:t>
                </m:r>
              </m:e>
            </m:acc>
          </m:e>
          <m:sub>
            <m:r>
              <m:t>a</m:t>
            </m:r>
            <m:r>
              <m:t>y</m:t>
            </m:r>
            <m:r>
              <m:t>1</m:t>
            </m:r>
          </m:sub>
          <m:sup>
            <m:r>
              <m:t>S</m:t>
            </m:r>
            <m:r>
              <m:t>W</m:t>
            </m:r>
            <m:r>
              <m:t>H</m:t>
            </m:r>
            <m:r>
              <m:t>S</m:t>
            </m:r>
          </m:sup>
        </m:sSubSup>
      </m:oMath>
      <w:r>
        <w:t xml:space="preserve"> </w:t>
      </w:r>
      <w:r>
        <w:t xml:space="preserve">are thus related to total guided harvest by:</w:t>
      </w:r>
    </w:p>
    <w:p>
      <w:pPr>
        <w:pStyle w:val="BodyText"/>
      </w:pPr>
      <m:oMath>
        <m:sSubSup>
          <m:e>
            <m:acc>
              <m:accPr>
                <m:chr m:val="̂"/>
              </m:accPr>
              <m:e>
                <m:r>
                  <m:t>H</m:t>
                </m:r>
              </m:e>
            </m:acc>
          </m:e>
          <m:sub>
            <m:r>
              <m:t>a</m:t>
            </m:r>
            <m:r>
              <m:t>y</m:t>
            </m:r>
            <m:r>
              <m:t>1</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Sup>
          <m:e>
            <m:acc>
              <m:accPr>
                <m:chr m:val="̂"/>
              </m:accPr>
              <m:e>
                <m:r>
                  <m:t>H</m:t>
                </m:r>
              </m:e>
            </m:acc>
          </m:e>
          <m:sub>
            <m:r>
              <m:t>a</m:t>
            </m:r>
            <m:r>
              <m:t>y</m:t>
            </m:r>
          </m:sub>
          <m:sup>
            <m:r>
              <m:t>L</m:t>
            </m:r>
            <m:r>
              <m:t>B</m:t>
            </m:r>
          </m:sup>
        </m:sSubSup>
      </m:oMath>
      <w:r>
        <w:t xml:space="preserve"> </w:t>
      </w:r>
      <w:r>
        <w:t xml:space="preserve">are considered a census of the true harvest and is related to true harvest as:</w:t>
      </w:r>
    </w:p>
    <w:p>
      <w:pPr>
        <w:pStyle w:val="BodyText"/>
      </w:pPr>
      <m:oMath>
        <m:sSubSup>
          <m:e>
            <m:acc>
              <m:accPr>
                <m:chr m:val="̂"/>
              </m:accPr>
              <m:e>
                <m:r>
                  <m:t>H</m:t>
                </m:r>
              </m:e>
            </m:acc>
          </m:e>
          <m:sub>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Sup>
          <m:e>
            <m:acc>
              <m:accPr>
                <m:chr m:val="̂"/>
              </m:accPr>
              <m:e>
                <m:r>
                  <m:t>H</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H</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H</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Note that for Southcentral and Kodiak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bookmarkEnd w:id="30"/>
    <w:bookmarkStart w:id="31" w:name="release-data"/>
    <w:p>
      <w:pPr>
        <w:pStyle w:val="Heading3"/>
      </w:pPr>
      <w:r>
        <w:t xml:space="preserve">Release Data</w:t>
      </w:r>
    </w:p>
    <w:p>
      <w:pPr>
        <w:pStyle w:val="FirstParagraph"/>
      </w:pPr>
      <w:r>
        <w:t xml:space="preserve">SWHS estimates of annual rockfish releases</w:t>
      </w:r>
      <w:r>
        <w:t xml:space="preserve"> </w:t>
      </w:r>
      <m:oMath>
        <m:sSubSup>
          <m:e>
            <m:acc>
              <m:accPr>
                <m:chr m:val="̂"/>
              </m:accPr>
              <m:e>
                <m:r>
                  <m:t>R</m:t>
                </m:r>
              </m:e>
            </m:acc>
          </m:e>
          <m:sub>
            <m:r>
              <m:t>a</m:t>
            </m:r>
            <m:r>
              <m:t>y</m:t>
            </m:r>
          </m:sub>
          <m:sup>
            <m:r>
              <m:t>S</m:t>
            </m:r>
            <m:r>
              <m:t>W</m:t>
            </m:r>
            <m:r>
              <m:t>H</m:t>
            </m:r>
            <m:r>
              <m:t>S</m:t>
            </m:r>
          </m:sup>
        </m:sSubSup>
      </m:oMath>
      <w:r>
        <w:t xml:space="preserve"> </w:t>
      </w:r>
      <w:r>
        <w:t xml:space="preserve">were assumed to index true releases similarly to harvests and were modeled such that</w:t>
      </w:r>
    </w:p>
    <w:p>
      <w:pPr>
        <w:pStyle w:val="BodyText"/>
      </w:pPr>
      <m:oMath>
        <m:sSubSup>
          <m:e>
            <m:acc>
              <m:accPr>
                <m:chr m:val="̂"/>
              </m:accPr>
              <m:e>
                <m:r>
                  <m:t>R</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R</m:t>
                    </m:r>
                  </m:e>
                  <m:sub>
                    <m:r>
                      <m:t>a</m:t>
                    </m:r>
                    <m:r>
                      <m:t>y</m:t>
                    </m:r>
                  </m:sub>
                </m:sSub>
                <m:sSub>
                  <m:e>
                    <m:r>
                      <m:t>b</m:t>
                    </m:r>
                  </m:e>
                  <m:sub>
                    <m:r>
                      <m:t>R</m:t>
                    </m:r>
                  </m:sub>
                </m:sSub>
                <m:r>
                  <m:t>a</m:t>
                </m:r>
                <m:r>
                  <m:t>y</m:t>
                </m:r>
              </m:e>
            </m:d>
            <m:r>
              <m:rPr>
                <m:sty m:val="p"/>
              </m:rPr>
              <m:t>,</m:t>
            </m:r>
            <m:sSubSup>
              <m:e>
                <m:r>
                  <m:t>σ</m:t>
                </m:r>
              </m:e>
              <m:sub>
                <m:r>
                  <m:t>S</m:t>
                </m:r>
                <m:r>
                  <m:t>W</m:t>
                </m:r>
                <m:r>
                  <m:t>H</m:t>
                </m:r>
                <m:sSub>
                  <m:e>
                    <m:r>
                      <m:t>S</m:t>
                    </m:r>
                  </m:e>
                  <m:sub>
                    <m:r>
                      <m:t>R</m:t>
                    </m:r>
                  </m:sub>
                </m:sSub>
                <m:r>
                  <m:t>a</m:t>
                </m:r>
                <m:r>
                  <m:t>y</m:t>
                </m:r>
              </m:sub>
              <m:sup>
                <m:r>
                  <m:t>2</m:t>
                </m:r>
              </m:sup>
            </m:sSubSup>
          </m:e>
        </m:d>
      </m:oMath>
    </w:p>
    <w:p>
      <w:pPr>
        <w:pStyle w:val="BodyText"/>
      </w:pPr>
      <w:r>
        <w:t xml:space="preserve">SWHS estimates of guided angler releases assumed an independent bias from that of the harvests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with non-informative priors on both parameters (Table 2 PRIORS).</w:t>
      </w:r>
    </w:p>
    <w:p>
      <w:pPr>
        <w:pStyle w:val="BodyText"/>
      </w:pPr>
      <w:r>
        <w:t xml:space="preserve">Reported guide logbook releases</w:t>
      </w:r>
      <w:r>
        <w:t xml:space="preserve"> </w:t>
      </w:r>
      <m:oMath>
        <m:sSubSup>
          <m:e>
            <m:acc>
              <m:accPr>
                <m:chr m:val="̂"/>
              </m:accPr>
              <m:e>
                <m:r>
                  <m:t>R</m:t>
                </m:r>
              </m:e>
            </m:acc>
          </m:e>
          <m:sub>
            <m:r>
              <m:t>a</m:t>
            </m:r>
            <m:r>
              <m:t>y</m:t>
            </m:r>
          </m:sub>
          <m:sup>
            <m:r>
              <m:t>L</m:t>
            </m:r>
            <m:r>
              <m:t>B</m:t>
            </m:r>
          </m:sup>
        </m:sSubSup>
      </m:oMath>
      <w:r>
        <w:t xml:space="preserve"> </w:t>
      </w:r>
      <w:r>
        <w:t xml:space="preserve">are considered a census of the true releases and is related to true releases as:</w:t>
      </w:r>
    </w:p>
    <w:p>
      <w:pPr>
        <w:pStyle w:val="BodyText"/>
      </w:pPr>
      <m:oMath>
        <m:sSubSup>
          <m:e>
            <m:acc>
              <m:accPr>
                <m:chr m:val="̂"/>
              </m:accPr>
              <m:e>
                <m:r>
                  <m:t>R</m:t>
                </m:r>
              </m:e>
            </m:acc>
          </m:e>
          <m:sub>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Sup>
          <m:e>
            <m:acc>
              <m:accPr>
                <m:chr m:val="̂"/>
              </m:accPr>
              <m:e>
                <m:r>
                  <m:t>R</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R</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R</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Releases are related to harvests through the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quantity describing the proportion harvested by species, area, year and user. This quantity is informed by portside sampling and interviews where</w:t>
      </w:r>
      <w:r>
        <w:t xml:space="preserve"> </w:t>
      </w:r>
      <m:oMath>
        <m:sSub>
          <m:e>
            <m:r>
              <m:t>x</m:t>
            </m:r>
          </m:e>
          <m:sub>
            <m:d>
              <m:dPr>
                <m:begChr m:val="("/>
                <m:endChr m:val=")"/>
                <m:sepChr m:val=""/>
                <m:grow/>
              </m:dPr>
              <m:e>
                <m:r>
                  <m:t>c</m:t>
                </m:r>
                <m:r>
                  <m:t>o</m:t>
                </m:r>
                <m:r>
                  <m:t>m</m:t>
                </m:r>
                <m:r>
                  <m:t>p</m:t>
                </m:r>
              </m:e>
            </m:d>
            <m:r>
              <m:t>a</m:t>
            </m:r>
            <m:r>
              <m:t>y</m:t>
            </m:r>
            <m:r>
              <m:t>u</m:t>
            </m:r>
          </m:sub>
        </m:sSub>
      </m:oMath>
      <w:r>
        <w:t xml:space="preserve"> </w:t>
      </w:r>
      <w:r>
        <w:t xml:space="preserve">is the number of rockfish of species</w:t>
      </w:r>
      <w:r>
        <w:t xml:space="preserve"> </w:t>
      </w:r>
      <w:r>
        <w:rPr>
          <w:i/>
          <w:iCs/>
        </w:rPr>
        <w:t xml:space="preserve">comp</w:t>
      </w:r>
      <w:r>
        <w:t xml:space="preserve"> </w:t>
      </w:r>
      <w:r>
        <w:t xml:space="preserve">sampled dockside in area</w:t>
      </w:r>
      <w:r>
        <w:t xml:space="preserve"> </w:t>
      </w:r>
      <w:r>
        <w:rPr>
          <w:i/>
          <w:iCs/>
        </w:rPr>
        <w:t xml:space="preserve">a</w:t>
      </w:r>
      <w:r>
        <w:t xml:space="preserve"> </w:t>
      </w:r>
      <w:r>
        <w:t xml:space="preserve">and year</w:t>
      </w:r>
      <w:r>
        <w:t xml:space="preserve"> </w:t>
      </w:r>
      <w:r>
        <w:rPr>
          <w:i/>
          <w:iCs/>
        </w:rPr>
        <w:t xml:space="preserve">y</w:t>
      </w:r>
      <w:r>
        <w:t xml:space="preserve"> </w:t>
      </w:r>
      <w:r>
        <w:t xml:space="preserve">by user group</w:t>
      </w:r>
      <w:r>
        <w:t xml:space="preserve"> </w:t>
      </w:r>
      <w:r>
        <w:rPr>
          <w:i/>
          <w:iCs/>
        </w:rPr>
        <w:t xml:space="preserve">u</w:t>
      </w:r>
      <w:r>
        <w:t xml:space="preserve">, and assumes a binomial distribution in relation to</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such that</w:t>
      </w:r>
    </w:p>
    <w:p>
      <w:pPr>
        <w:pStyle w:val="BodyText"/>
      </w:pPr>
      <m:oMath>
        <m:sSub>
          <m:e>
            <m:r>
              <m:t>x</m:t>
            </m:r>
          </m:e>
          <m:sub>
            <m:d>
              <m:dPr>
                <m:begChr m:val="("/>
                <m:endChr m:val=")"/>
                <m:sepChr m:val=""/>
                <m:grow/>
              </m:dPr>
              <m:e>
                <m:r>
                  <m:t>c</m:t>
                </m:r>
                <m:r>
                  <m:t>o</m:t>
                </m:r>
                <m:r>
                  <m:t>m</m:t>
                </m:r>
                <m:r>
                  <m:t>p</m:t>
                </m:r>
              </m:e>
            </m:d>
            <m:r>
              <m:t>a</m:t>
            </m:r>
            <m:r>
              <m:t>y</m:t>
            </m:r>
            <m:r>
              <m:t>u</m:t>
            </m:r>
          </m:sub>
        </m:sSub>
        <m:r>
          <m:t> </m:t>
        </m:r>
        <m:r>
          <m:rPr>
            <m:sty m:val="p"/>
          </m:rPr>
          <m:t>∼</m:t>
        </m:r>
        <m:r>
          <m:t> </m:t>
        </m:r>
        <m:r>
          <m:rPr>
            <m:nor/>
            <m:sty m:val="p"/>
          </m:rPr>
          <m:t>Binomial</m:t>
        </m:r>
        <m:r>
          <m:rPr>
            <m:sty m:val="p"/>
          </m:rPr>
          <m:t>(</m:t>
        </m:r>
        <m:r>
          <m:t>p</m:t>
        </m:r>
        <m:sSub>
          <m:e>
            <m:r>
              <m:t>H</m:t>
            </m:r>
          </m:e>
          <m:sub>
            <m:d>
              <m:dPr>
                <m:begChr m:val="("/>
                <m:endChr m:val=")"/>
                <m:sepChr m:val=""/>
                <m:grow/>
              </m:dPr>
              <m:e>
                <m:r>
                  <m:t>c</m:t>
                </m:r>
                <m:r>
                  <m:t>o</m:t>
                </m:r>
                <m:r>
                  <m:t>m</m:t>
                </m:r>
                <m:r>
                  <m:t>p</m:t>
                </m:r>
              </m:e>
            </m:d>
            <m:r>
              <m:t>a</m:t>
            </m:r>
            <m:r>
              <m:t>y</m:t>
            </m:r>
            <m:r>
              <m:t>u</m:t>
            </m:r>
          </m:sub>
        </m:sSub>
        <m:r>
          <m:rPr>
            <m:sty m:val="p"/>
          </m:rPr>
          <m:t>,</m:t>
        </m:r>
        <m:d>
          <m:dPr>
            <m:begChr m:val="("/>
            <m:endChr m:val=")"/>
            <m:sepChr m:val=""/>
            <m:grow/>
          </m:dPr>
          <m:e>
            <m:sSub>
              <m:e>
                <m:r>
                  <m:t>x</m:t>
                </m:r>
              </m:e>
              <m:sub>
                <m:d>
                  <m:dPr>
                    <m:begChr m:val="("/>
                    <m:endChr m:val=")"/>
                    <m:sepChr m:val=""/>
                    <m:grow/>
                  </m:dPr>
                  <m:e>
                    <m:r>
                      <m:t>c</m:t>
                    </m:r>
                    <m:r>
                      <m:t>o</m:t>
                    </m:r>
                    <m:r>
                      <m:t>m</m:t>
                    </m:r>
                    <m:r>
                      <m:t>p</m:t>
                    </m:r>
                  </m:e>
                </m:d>
                <m:r>
                  <m:t>a</m:t>
                </m:r>
                <m:r>
                  <m:t>y</m:t>
                </m:r>
                <m:r>
                  <m:t>u</m:t>
                </m:r>
              </m:sub>
            </m:sSub>
            <m:r>
              <m:rPr>
                <m:sty m:val="p"/>
              </m:rPr>
              <m:t>+</m:t>
            </m:r>
            <m:sSubSup>
              <m:e>
                <m:r>
                  <m:t>r</m:t>
                </m:r>
              </m:e>
              <m:sub>
                <m:d>
                  <m:dPr>
                    <m:begChr m:val="("/>
                    <m:endChr m:val=")"/>
                    <m:sepChr m:val=""/>
                    <m:grow/>
                  </m:dPr>
                  <m:e>
                    <m:r>
                      <m:t>c</m:t>
                    </m:r>
                    <m:r>
                      <m:t>o</m:t>
                    </m:r>
                    <m:r>
                      <m:t>m</m:t>
                    </m:r>
                    <m:r>
                      <m:t>p</m:t>
                    </m:r>
                  </m:e>
                </m:d>
                <m:r>
                  <m:t>a</m:t>
                </m:r>
                <m:r>
                  <m:t>y</m:t>
                </m:r>
                <m:r>
                  <m:t>u</m:t>
                </m:r>
              </m:sub>
              <m:sup>
                <m:r>
                  <m:t>i</m:t>
                </m:r>
                <m:r>
                  <m:t>n</m:t>
                </m:r>
                <m:r>
                  <m:t>t</m:t>
                </m:r>
              </m:sup>
            </m:sSubSup>
          </m:e>
        </m:d>
      </m:oMath>
    </w:p>
    <w:p>
      <w:pPr>
        <w:pStyle w:val="BodyText"/>
      </w:pPr>
      <w:r>
        <w:t xml:space="preserve">where</w:t>
      </w:r>
      <w:r>
        <w:t xml:space="preserve"> </w:t>
      </w:r>
      <m:oMath>
        <m:sSubSup>
          <m:e>
            <m:r>
              <m:t>r</m:t>
            </m:r>
          </m:e>
          <m:sub>
            <m:d>
              <m:dPr>
                <m:begChr m:val="("/>
                <m:endChr m:val=")"/>
                <m:sepChr m:val=""/>
                <m:grow/>
              </m:dPr>
              <m:e>
                <m:r>
                  <m:t>c</m:t>
                </m:r>
                <m:r>
                  <m:t>o</m:t>
                </m:r>
                <m:r>
                  <m:t>m</m:t>
                </m:r>
                <m:r>
                  <m:t>p</m:t>
                </m:r>
              </m:e>
            </m:d>
            <m:r>
              <m:t>a</m:t>
            </m:r>
            <m:r>
              <m:t>y</m:t>
            </m:r>
            <m:r>
              <m:t>u</m:t>
            </m:r>
          </m:sub>
          <m:sup>
            <m:r>
              <m:t>i</m:t>
            </m:r>
            <m:r>
              <m:t>n</m:t>
            </m:r>
            <m:r>
              <m:t>t</m:t>
            </m:r>
          </m:sup>
        </m:sSubSup>
      </m:oMath>
      <w:r>
        <w:t xml:space="preserve"> </w:t>
      </w:r>
      <w:r>
        <w:t xml:space="preserve">is the corresponding number of rockfish reported as released in portside angler interviews.</w:t>
      </w:r>
    </w:p>
    <w:p>
      <w:pPr>
        <w:pStyle w:val="BodyText"/>
      </w:pPr>
      <w:r>
        <w:t xml:space="preserve">Unguided release estimates by species thus reflect a balance of several information sources that include, 1) an estimate of all rockfish released by unguided anglers,</w:t>
      </w:r>
      <w:r>
        <w:t xml:space="preserve"> </w:t>
      </w:r>
      <m:oMath>
        <m:sSubSup>
          <m:e>
            <m:acc>
              <m:accPr>
                <m:chr m:val="̂"/>
              </m:accPr>
              <m:e>
                <m:r>
                  <m:t>R</m:t>
                </m:r>
              </m:e>
            </m:acc>
          </m:e>
          <m:sub>
            <m:r>
              <m:t>a</m:t>
            </m:r>
            <m:r>
              <m:t>y</m:t>
            </m:r>
          </m:sub>
          <m:sup>
            <m:r>
              <m:t>S</m:t>
            </m:r>
            <m:r>
              <m:t>W</m:t>
            </m:r>
            <m:r>
              <m:t>H</m:t>
            </m:r>
            <m:r>
              <m:t>S</m:t>
            </m:r>
          </m:sup>
        </m:sSubSup>
      </m:oMath>
      <w:r>
        <w:t xml:space="preserve">, 2) species specific estimates of unguided angler harvests,</w:t>
      </w:r>
      <w:r>
        <w:t xml:space="preserve"> </w:t>
      </w:r>
      <m:oMath>
        <m:sSub>
          <m:e>
            <m:r>
              <m:t>H</m:t>
            </m:r>
          </m:e>
          <m:sub>
            <m:d>
              <m:dPr>
                <m:begChr m:val="("/>
                <m:endChr m:val=")"/>
                <m:sepChr m:val=""/>
                <m:grow/>
              </m:dPr>
              <m:e>
                <m:r>
                  <m:t>c</m:t>
                </m:r>
                <m:r>
                  <m:t>o</m:t>
                </m:r>
                <m:r>
                  <m:t>m</m:t>
                </m:r>
                <m:r>
                  <m:t>p</m:t>
                </m:r>
              </m:e>
            </m:d>
            <m:r>
              <m:t>a</m:t>
            </m:r>
            <m:r>
              <m:t>y</m:t>
            </m:r>
            <m:r>
              <m:t>u</m:t>
            </m:r>
          </m:sub>
        </m:sSub>
      </m:oMath>
      <w:r>
        <w:t xml:space="preserve">, 3) species-specific retention probabilities of guided anglers as estimated from logbook data,</w:t>
      </w:r>
      <w:r>
        <w:t xml:space="preserve"> </w:t>
      </w:r>
      <m:oMath>
        <m:r>
          <m:t>p</m:t>
        </m:r>
        <m:sSub>
          <m:e>
            <m:r>
              <m:t>H</m:t>
            </m:r>
          </m:e>
          <m:sub>
            <m:d>
              <m:dPr>
                <m:begChr m:val="("/>
                <m:endChr m:val=")"/>
                <m:sepChr m:val=""/>
                <m:grow/>
              </m:dPr>
              <m:e>
                <m:r>
                  <m:t>c</m:t>
                </m:r>
                <m:r>
                  <m:t>o</m:t>
                </m:r>
                <m:r>
                  <m:t>m</m:t>
                </m:r>
                <m:r>
                  <m:t>p</m:t>
                </m:r>
              </m:e>
            </m:d>
            <m:r>
              <m:t>a</m:t>
            </m:r>
            <m:r>
              <m:t>y</m:t>
            </m:r>
            <m:r>
              <m:t>1</m:t>
            </m:r>
          </m:sub>
        </m:sSub>
      </m:oMath>
      <w:r>
        <w:t xml:space="preserve">, 4) portside sampling estimates of</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for both user groups, and 5)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from the SWHS indicating unguided angler predilection for releasing fish relative to guided anglers. The SWHS provides biased estimates of unguided releases for all rockfish while unguided harvests by species are estimated from the SWHS harvest data and port sampling programs. The retention probability is informed by the retention probabilities in the guided sector as well as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derived from the SWHS data. These estimates interact such that the model estimates of species-specific releases must sum to the bias corrected SWHS estimate of releases for both user groups such that</w:t>
      </w:r>
    </w:p>
    <w:p>
      <w:pPr>
        <w:pStyle w:val="BodyText"/>
      </w:pPr>
      <m:oMath>
        <m:sSub>
          <m:e>
            <m:r>
              <m:t>R</m:t>
            </m:r>
          </m:e>
          <m:sub>
            <m:r>
              <m:t>a</m:t>
            </m:r>
            <m:r>
              <m:t>y</m:t>
            </m:r>
            <m:r>
              <m:t>u</m:t>
            </m:r>
          </m:sub>
        </m:sSub>
        <m:r>
          <m:rPr>
            <m:sty m:val="p"/>
          </m:rPr>
          <m:t>=</m:t>
        </m:r>
        <m:sSub>
          <m:e>
            <m:r>
              <m:t>R</m:t>
            </m:r>
          </m:e>
          <m:sub>
            <m:d>
              <m:dPr>
                <m:begChr m:val="("/>
                <m:endChr m:val=")"/>
                <m:sepChr m:val=""/>
                <m:grow/>
              </m:dPr>
              <m:e>
                <m:r>
                  <m:t>p</m:t>
                </m:r>
                <m:r>
                  <m:t>e</m:t>
                </m:r>
                <m:r>
                  <m:t>l</m:t>
                </m:r>
                <m:r>
                  <m:t>a</m:t>
                </m:r>
                <m:r>
                  <m:t>g</m:t>
                </m:r>
                <m:r>
                  <m:t>i</m:t>
                </m:r>
                <m:r>
                  <m:t>c</m:t>
                </m:r>
              </m:e>
            </m:d>
            <m:r>
              <m:t>a</m:t>
            </m:r>
            <m:r>
              <m:t>y</m:t>
            </m:r>
            <m:r>
              <m:t>u</m:t>
            </m:r>
          </m:sub>
        </m:sSub>
        <m:r>
          <m:rPr>
            <m:sty m:val="p"/>
          </m:rPr>
          <m:t>+</m:t>
        </m:r>
        <m:sSub>
          <m:e>
            <m:r>
              <m:t>R</m:t>
            </m:r>
          </m:e>
          <m:sub>
            <m:d>
              <m:dPr>
                <m:begChr m:val="("/>
                <m:endChr m:val=")"/>
                <m:sepChr m:val=""/>
                <m:grow/>
              </m:dPr>
              <m:e>
                <m:r>
                  <m:t>y</m:t>
                </m:r>
                <m:r>
                  <m:t>e</m:t>
                </m:r>
                <m:r>
                  <m:t>l</m:t>
                </m:r>
                <m:r>
                  <m:t>l</m:t>
                </m:r>
                <m:r>
                  <m:t>o</m:t>
                </m:r>
                <m:r>
                  <m:t>w</m:t>
                </m:r>
                <m:r>
                  <m:t>e</m:t>
                </m:r>
                <m:r>
                  <m:t>y</m:t>
                </m:r>
                <m:r>
                  <m:t>e</m:t>
                </m:r>
              </m:e>
            </m:d>
            <m:r>
              <m:t>a</m:t>
            </m:r>
            <m:r>
              <m:t>y</m:t>
            </m:r>
            <m:r>
              <m:t>u</m:t>
            </m:r>
          </m:sub>
        </m:sSub>
        <m:r>
          <m:rPr>
            <m:sty m:val="p"/>
          </m:rPr>
          <m:t>+</m:t>
        </m:r>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u</m:t>
            </m:r>
          </m:sub>
        </m:sSub>
      </m:oMath>
    </w:p>
    <w:p>
      <w:pPr>
        <w:pStyle w:val="BodyText"/>
      </w:pPr>
      <w:r>
        <w:t xml:space="preserve">and for Southeast areas</w:t>
      </w:r>
    </w:p>
    <w:p>
      <w:pPr>
        <w:pStyle w:val="BodyText"/>
      </w:pPr>
      <m:oMath>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u</m:t>
            </m:r>
          </m:sub>
        </m:sSub>
        <m:r>
          <m:rPr>
            <m:sty m:val="p"/>
          </m:rPr>
          <m:t>=</m:t>
        </m:r>
        <m:sSub>
          <m:e>
            <m:r>
              <m:t>R</m:t>
            </m:r>
          </m:e>
          <m:sub>
            <m:d>
              <m:dPr>
                <m:begChr m:val="("/>
                <m:endChr m:val=")"/>
                <m:sepChr m:val=""/>
                <m:grow/>
              </m:dPr>
              <m:e>
                <m:r>
                  <m:t>D</m:t>
                </m:r>
                <m:r>
                  <m:t>S</m:t>
                </m:r>
                <m:r>
                  <m:t>R</m:t>
                </m:r>
              </m:e>
            </m:d>
            <m:r>
              <m:t>a</m:t>
            </m:r>
            <m:r>
              <m:t>y</m:t>
            </m:r>
            <m:r>
              <m:t>u</m:t>
            </m:r>
          </m:sub>
        </m:sSub>
        <m:r>
          <m:rPr>
            <m:sty m:val="p"/>
          </m:rPr>
          <m:t>+</m:t>
        </m:r>
        <m:sSub>
          <m:e>
            <m:r>
              <m:t>R</m:t>
            </m:r>
          </m:e>
          <m:sub>
            <m:d>
              <m:dPr>
                <m:begChr m:val="("/>
                <m:endChr m:val=")"/>
                <m:sepChr m:val=""/>
                <m:grow/>
              </m:dPr>
              <m:e>
                <m:r>
                  <m:t>s</m:t>
                </m:r>
                <m:r>
                  <m:t>l</m:t>
                </m:r>
                <m:r>
                  <m:t>o</m:t>
                </m:r>
                <m:r>
                  <m:t>p</m:t>
                </m:r>
                <m:r>
                  <m:t>e</m:t>
                </m:r>
              </m:e>
            </m:d>
            <m:r>
              <m:t>a</m:t>
            </m:r>
            <m:r>
              <m:t>y</m:t>
            </m:r>
            <m:r>
              <m:t>u</m:t>
            </m:r>
          </m:sub>
        </m:sSub>
      </m:oMath>
    </w:p>
    <w:p>
      <w:pPr>
        <w:pStyle w:val="BodyText"/>
      </w:pPr>
      <w:r>
        <w:rPr>
          <w:i/>
          <w:iCs/>
        </w:rPr>
        <w:t xml:space="preserve">~This results in imprecise estimates of unguided releases as the mcmc algorithm explores the species-specific components of</w:t>
      </w:r>
      <w:r>
        <w:rPr>
          <w:i/>
          <w:iCs/>
        </w:rPr>
        <w:t xml:space="preserve"> </w:t>
      </w:r>
      <m:oMath>
        <m:sSub>
          <m:e>
            <m:r>
              <m:t>R</m:t>
            </m:r>
          </m:e>
          <m:sub>
            <m:r>
              <m:t>a</m:t>
            </m:r>
            <m:r>
              <m:t>y</m:t>
            </m:r>
            <m:r>
              <m:t>2</m:t>
            </m:r>
          </m:sub>
        </m:sSub>
      </m:oMath>
      <w:r>
        <w:rPr>
          <w:i/>
          <w:iCs/>
        </w:rPr>
        <w:t xml:space="preserve"> </w:t>
      </w:r>
      <w:r>
        <w:rPr>
          <w:i/>
          <w:iCs/>
        </w:rPr>
        <w:t xml:space="preserve">that satisfy the retention probability and harvest estimates. The lack of precision was regarded as appropriate given the lack of species specific release data for unguided anglers.~</w:t>
      </w:r>
    </w:p>
    <w:bookmarkEnd w:id="31"/>
    <w:bookmarkStart w:id="32" w:name="species-composition-data-port-sampling"/>
    <w:p>
      <w:pPr>
        <w:pStyle w:val="Heading3"/>
      </w:pPr>
      <w:r>
        <w:t xml:space="preserve">Species Composition Data (Port Sampling)</w:t>
      </w:r>
    </w:p>
    <w:p>
      <w:pPr>
        <w:pStyle w:val="FirstParagraph"/>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from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where</w:t>
      </w:r>
      <w:r>
        <w:t xml:space="preserve"> </w:t>
      </w:r>
      <m:oMath>
        <m:sSubSup>
          <m:e>
            <m:r>
              <m:t>N</m:t>
            </m:r>
          </m:e>
          <m:sub>
            <m:r>
              <m:t>a</m:t>
            </m:r>
            <m:r>
              <m:t>y</m:t>
            </m:r>
            <m:r>
              <m:t>u</m:t>
            </m:r>
          </m:sub>
          <m:sup>
            <m:r>
              <m:t>p</m:t>
            </m:r>
            <m:r>
              <m:t>e</m:t>
            </m:r>
            <m:r>
              <m:t>l</m:t>
            </m:r>
          </m:sup>
        </m:sSubSup>
      </m:oMath>
      <w:r>
        <w:t xml:space="preserve"> </w:t>
      </w:r>
      <w:r>
        <w:t xml:space="preserve">is the total number of pelagic rockfish. Yelloweye rockfish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r>
                      <m:t>w</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two other non-pelagic groupings such that non-yelloweye DSR and slope rockfish are a proportion of non-pelagics such that</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bookmarkEnd w:id="32"/>
    <w:bookmarkStart w:id="33" w:name="weight-data"/>
    <w:p>
      <w:pPr>
        <w:pStyle w:val="Heading3"/>
      </w:pPr>
      <w:r>
        <w:t xml:space="preserve">Weight Data</w:t>
      </w:r>
    </w:p>
    <w:p>
      <w:pPr>
        <w:pStyle w:val="FirstParagraph"/>
      </w:pPr>
      <w:r>
        <w:t xml:space="preserve">The average weight of rockfish by species, user, area and year was modeled hierarchically at several levels within regions such that the average weight by species, area, year and user group</w:t>
      </w:r>
      <w:r>
        <w:t xml:space="preserve"> </w:t>
      </w:r>
      <m:oMath>
        <m:r>
          <m:t>w</m:t>
        </m:r>
        <m:sSub>
          <m:e>
            <m:r>
              <m:t>t</m:t>
            </m:r>
          </m:e>
          <m:sub>
            <m:d>
              <m:dPr>
                <m:begChr m:val="("/>
                <m:endChr m:val=")"/>
                <m:sepChr m:val=""/>
                <m:grow/>
              </m:dPr>
              <m:e>
                <m:r>
                  <m:t>c</m:t>
                </m:r>
                <m:r>
                  <m:t>o</m:t>
                </m:r>
                <m:r>
                  <m:t>m</m:t>
                </m:r>
                <m:r>
                  <m:t>p</m:t>
                </m:r>
              </m:e>
            </m:d>
            <m:r>
              <m:t>a</m:t>
            </m:r>
            <m:r>
              <m:t>y</m:t>
            </m:r>
            <m:r>
              <m:t>u</m:t>
            </m:r>
          </m:sub>
        </m:sSub>
      </m:oMath>
      <w:r>
        <w:t xml:space="preserve"> </w:t>
      </w:r>
      <w:r>
        <w:t xml:space="preserve">is related to the average weigh by area and user group</w:t>
      </w:r>
      <w:r>
        <w:t xml:space="preserve"> </w:t>
      </w:r>
      <m:oMath>
        <m:r>
          <m:t>w</m:t>
        </m:r>
        <m:sSub>
          <m:e>
            <m:r>
              <m:t>t</m:t>
            </m:r>
          </m:e>
          <m:sub>
            <m:d>
              <m:dPr>
                <m:begChr m:val="("/>
                <m:endChr m:val=")"/>
                <m:sepChr m:val=""/>
                <m:grow/>
              </m:dPr>
              <m:e>
                <m:r>
                  <m:t>c</m:t>
                </m:r>
                <m:r>
                  <m:t>o</m:t>
                </m:r>
                <m:r>
                  <m:t>m</m:t>
                </m:r>
                <m:r>
                  <m:t>p</m:t>
                </m:r>
              </m:e>
            </m:d>
            <m:r>
              <m:t>a</m:t>
            </m:r>
            <m:r>
              <m:t>u</m:t>
            </m:r>
          </m:sub>
        </m:sSub>
      </m:oMath>
      <w:r>
        <w:t xml:space="preserve"> </w:t>
      </w:r>
      <w:r>
        <w:t xml:space="preserve">which is related to the average weight by area</w:t>
      </w:r>
      <w:r>
        <w:t xml:space="preserve"> </w:t>
      </w:r>
      <m:oMath>
        <m:r>
          <m:t>w</m:t>
        </m:r>
        <m:sSub>
          <m:e>
            <m:r>
              <m:t>t</m:t>
            </m:r>
          </m:e>
          <m:sub>
            <m:d>
              <m:dPr>
                <m:begChr m:val="("/>
                <m:endChr m:val=")"/>
                <m:sepChr m:val=""/>
                <m:grow/>
              </m:dPr>
              <m:e>
                <m:r>
                  <m:t>c</m:t>
                </m:r>
                <m:r>
                  <m:t>o</m:t>
                </m:r>
                <m:r>
                  <m:t>m</m:t>
                </m:r>
                <m:r>
                  <m:t>p</m:t>
                </m:r>
              </m:e>
            </m:d>
            <m:r>
              <m:t>a</m:t>
            </m:r>
          </m:sub>
        </m:sSub>
      </m:oMath>
      <w:r>
        <w:t xml:space="preserve"> </w:t>
      </w:r>
      <w:r>
        <w:t xml:space="preserve">which is related to the average weight by region</w:t>
      </w:r>
      <w:r>
        <w:t xml:space="preserve"> </w:t>
      </w:r>
      <m:oMath>
        <m:r>
          <m:t>w</m:t>
        </m:r>
        <m:sSub>
          <m:e>
            <m:r>
              <m:t>t</m:t>
            </m:r>
          </m:e>
          <m:sub>
            <m:d>
              <m:dPr>
                <m:begChr m:val="("/>
                <m:endChr m:val=")"/>
                <m:sepChr m:val=""/>
                <m:grow/>
              </m:dPr>
              <m:e>
                <m:r>
                  <m:t>c</m:t>
                </m:r>
                <m:r>
                  <m:t>o</m:t>
                </m:r>
                <m:r>
                  <m:t>m</m:t>
                </m:r>
                <m:r>
                  <m:t>p</m:t>
                </m:r>
              </m:e>
            </m:d>
            <m:r>
              <m:t>r</m:t>
            </m:r>
            <m:r>
              <m:t>e</m:t>
            </m:r>
            <m:r>
              <m:t>g</m:t>
            </m:r>
            <m:r>
              <m:t>i</m:t>
            </m:r>
            <m:r>
              <m:t>o</m:t>
            </m:r>
            <m:r>
              <m:t>n</m:t>
            </m:r>
          </m:sub>
        </m:sSub>
      </m:oMath>
      <w:r>
        <w:t xml:space="preserve"> </w:t>
      </w:r>
      <w:r>
        <w:t xml:space="preserve">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t>L</m:t>
        </m:r>
        <m:r>
          <m:t>o</m:t>
        </m:r>
        <m:r>
          <m:t>g</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r>
                  <m:t>u</m:t>
                </m:r>
              </m:sub>
            </m:sSub>
            <m:r>
              <m:rPr>
                <m:sty m:val="p"/>
              </m:rPr>
              <m:t>,</m:t>
            </m:r>
            <m:sSub>
              <m:e>
                <m:r>
                  <m:t>σ</m:t>
                </m:r>
              </m:e>
              <m:sub>
                <m:r>
                  <m:t>w</m:t>
                </m:r>
                <m:sSub>
                  <m:e>
                    <m:r>
                      <m:t>t</m:t>
                    </m:r>
                  </m:e>
                  <m:sub>
                    <m:d>
                      <m:dPr>
                        <m:begChr m:val="("/>
                        <m:endChr m:val=")"/>
                        <m:sepChr m:val=""/>
                        <m:grow/>
                      </m:dPr>
                      <m:e>
                        <m:r>
                          <m:t>c</m:t>
                        </m:r>
                        <m:r>
                          <m:t>o</m:t>
                        </m:r>
                        <m:r>
                          <m:t>m</m:t>
                        </m:r>
                        <m:r>
                          <m:t>p</m:t>
                        </m:r>
                      </m:e>
                    </m:d>
                    <m:r>
                      <m:t>a</m:t>
                    </m:r>
                    <m:r>
                      <m:t>u</m:t>
                    </m:r>
                  </m:sub>
                </m:sSub>
              </m:sub>
            </m:sSub>
          </m:e>
        </m:d>
        <m:r>
          <m:t> </m:t>
        </m:r>
        <m:r>
          <m:rPr>
            <m:sty m:val="p"/>
          </m:rPr>
          <m:t>∼</m:t>
        </m:r>
        <m:r>
          <m:t> </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Mean weights and variance were calculated as</w:t>
      </w:r>
      <w:r>
        <w:t xml:space="preserve"> </w:t>
      </w:r>
      <w:r>
        <w:rPr>
          <w:b/>
          <w:bCs/>
        </w:rPr>
        <w:t xml:space="preserve">XXX</w:t>
      </w:r>
      <w:r>
        <w:t xml:space="preserve">.</w:t>
      </w:r>
    </w:p>
    <w:bookmarkEnd w:id="33"/>
    <w:bookmarkStart w:id="34" w:name="kodiak-hydroacoustic-data"/>
    <w:p>
      <w:pPr>
        <w:pStyle w:val="Heading3"/>
      </w:pPr>
      <w:r>
        <w:t xml:space="preserve">Kodiak Hydroacoustic Data</w:t>
      </w:r>
    </w:p>
    <w:p>
      <w:pPr>
        <w:pStyle w:val="FirstParagraph"/>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predicted proportion of black rockfish in the hydroacoustic sample related to the true proportion such that</w:t>
      </w:r>
    </w:p>
    <w:p>
      <w:pPr>
        <w:pStyle w:val="BodyText"/>
      </w:pPr>
      <m:oMath>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p>
              <m:e>
                <m:r>
                  <m:t>α</m:t>
                </m:r>
              </m:e>
              <m:sup>
                <m:r>
                  <m:t>h</m:t>
                </m:r>
                <m:r>
                  <m:t>a</m:t>
                </m:r>
              </m:sup>
            </m:sSup>
            <m:r>
              <m:rPr>
                <m:sty m:val="p"/>
              </m:rPr>
              <m:t>,</m:t>
            </m:r>
            <m:sSup>
              <m:e>
                <m:r>
                  <m:t>β</m:t>
                </m:r>
              </m:e>
              <m:sup>
                <m:r>
                  <m:t>h</m:t>
                </m:r>
                <m:r>
                  <m:t>a</m:t>
                </m:r>
              </m:sup>
            </m:sSup>
          </m:e>
        </m:d>
      </m:oMath>
    </w:p>
    <w:p>
      <w:pPr>
        <w:pStyle w:val="BodyText"/>
      </w:pPr>
      <w:r>
        <w:t xml:space="preserve">where</w:t>
      </w:r>
    </w:p>
    <w:p>
      <w:pPr>
        <w:pStyle w:val="BodyText"/>
      </w:pPr>
      <m:oMath>
        <m:sSup>
          <m:e>
            <m:r>
              <m:t>α</m:t>
            </m:r>
          </m:e>
          <m:sup>
            <m:r>
              <m:t>h</m:t>
            </m:r>
            <m:r>
              <m:t>a</m:t>
            </m:r>
          </m:sup>
        </m:sSup>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acc>
                          <m:accPr>
                            <m:chr m:val="̂"/>
                          </m:accPr>
                          <m:e>
                            <m:r>
                              <m:t>P</m:t>
                            </m:r>
                          </m:e>
                        </m:acc>
                      </m:e>
                      <m:sub>
                        <m:r>
                          <m:t>h</m:t>
                        </m:r>
                        <m:r>
                          <m:t>a</m:t>
                        </m:r>
                      </m:sub>
                    </m:sSub>
                  </m:sub>
                </m:sSub>
                <m:r>
                  <m:rPr>
                    <m:sty m:val="p"/>
                  </m:rPr>
                  <m:t>−</m:t>
                </m:r>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p>
          <m:e>
            <m:r>
              <m:t>β</m:t>
            </m:r>
          </m:e>
          <m:sup>
            <m:r>
              <m:t>h</m:t>
            </m:r>
            <m:r>
              <m:t>a</m:t>
            </m:r>
          </m:sup>
        </m:sSup>
        <m:r>
          <m:t> </m:t>
        </m:r>
        <m:r>
          <m:rPr>
            <m:sty m:val="p"/>
          </m:rPr>
          <m:t>=</m:t>
        </m:r>
        <m:r>
          <m:t> </m:t>
        </m:r>
        <m:d>
          <m:dPr>
            <m:begChr m:val="("/>
            <m:endChr m:val=")"/>
            <m:sepChr m:val=""/>
            <m:grow/>
          </m:dPr>
          <m:e>
            <m:sSup>
              <m:e>
                <m:r>
                  <m:t>α</m:t>
                </m:r>
              </m:e>
              <m:sup>
                <m:r>
                  <m:t>h</m:t>
                </m:r>
                <m:r>
                  <m:t>a</m:t>
                </m:r>
              </m:sup>
            </m:sSup>
          </m:e>
        </m:d>
        <m:r>
          <m:rPr>
            <m:sty m:val="p"/>
          </m:rPr>
          <m:t>*</m:t>
        </m:r>
        <m:f>
          <m:fPr>
            <m:type m:val="bar"/>
          </m:fPr>
          <m:num>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p>
              <m:e>
                <m:acc>
                  <m:accPr>
                    <m:chr m:val="̂"/>
                  </m:accPr>
                  <m:e>
                    <m:r>
                      <m:t>P</m:t>
                    </m:r>
                  </m:e>
                </m:acc>
              </m:e>
              <m:sup>
                <m:r>
                  <m:t>h</m:t>
                </m:r>
                <m:r>
                  <m:t>a</m:t>
                </m:r>
              </m:sup>
            </m:sSup>
          </m:sub>
        </m:sSub>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observed hydroacoustic proportions</w:t>
      </w:r>
    </w:p>
    <w:p>
      <w:pPr>
        <w:pStyle w:val="BodyText"/>
      </w:pP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(Casella and Berger 2002) as</w:t>
      </w:r>
    </w:p>
    <w:p>
      <w:pPr>
        <w:pStyle w:val="BodyText"/>
      </w:pPr>
      <m:oMath>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Sup>
          <m:e>
            <m:r>
              <m:t>N</m:t>
            </m:r>
          </m:e>
          <m:sub>
            <m:r>
              <m:t>b</m:t>
            </m:r>
            <m:r>
              <m:t>l</m:t>
            </m:r>
            <m:r>
              <m:t>a</m:t>
            </m:r>
            <m:r>
              <m:t>c</m:t>
            </m:r>
            <m:r>
              <m:t>k</m:t>
            </m:r>
          </m:sub>
          <m:sup>
            <m:r>
              <m:t>h</m:t>
            </m:r>
            <m:r>
              <m:t>a</m:t>
            </m:r>
          </m:sup>
        </m:sSubSup>
        <m:r>
          <m:rPr>
            <m:sty m:val="p"/>
          </m:rPr>
          <m:t>+</m:t>
        </m:r>
        <m:sSup>
          <m:e>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e>
          <m:sup>
            <m:r>
              <m:t>2</m:t>
            </m:r>
          </m:sup>
        </m:sSup>
        <m:r>
          <m:rPr>
            <m:sty m:val="p"/>
          </m:rPr>
          <m:t>*</m:t>
        </m:r>
        <m:r>
          <m:t>v</m:t>
        </m:r>
        <m:r>
          <m:t>a</m:t>
        </m:r>
        <m:r>
          <m:t>r</m:t>
        </m:r>
        <m:sSubSup>
          <m:e>
            <m:r>
              <m:t>N</m:t>
            </m:r>
          </m:e>
          <m:sub>
            <m:r>
              <m:t>p</m:t>
            </m:r>
            <m:r>
              <m:t>e</m:t>
            </m:r>
            <m:r>
              <m:t>l</m:t>
            </m:r>
          </m:sub>
          <m:sup>
            <m:r>
              <m:t>h</m:t>
            </m:r>
            <m:r>
              <m:t>a</m:t>
            </m:r>
          </m:sup>
        </m:sSubSup>
      </m:oMath>
    </w:p>
    <w:p>
      <w:pPr>
        <w:pStyle w:val="BodyText"/>
      </w:pPr>
      <w:r>
        <w:t xml:space="preserve">where</w:t>
      </w:r>
      <w:r>
        <w:t xml:space="preserve"> </w:t>
      </w:r>
      <m:oMath>
        <m:r>
          <m:t>v</m:t>
        </m:r>
        <m:r>
          <m:t>a</m:t>
        </m:r>
        <m:r>
          <m:t>r</m:t>
        </m:r>
        <m:sSubSup>
          <m:e>
            <m:r>
              <m:t>N</m:t>
            </m:r>
          </m:e>
          <m:sub>
            <m:r>
              <m:t>b</m:t>
            </m:r>
            <m:r>
              <m:t>l</m:t>
            </m:r>
            <m:r>
              <m:t>a</m:t>
            </m:r>
            <m:r>
              <m:t>c</m:t>
            </m:r>
            <m:r>
              <m:t>k</m:t>
            </m:r>
          </m:sub>
          <m:sup>
            <m:r>
              <m:t>h</m:t>
            </m:r>
            <m:r>
              <m:t>a</m:t>
            </m:r>
          </m:sup>
        </m:sSubSup>
      </m:oMath>
      <w:r>
        <w:t xml:space="preserve"> </w:t>
      </w:r>
      <w:r>
        <w:t xml:space="preserve">and</w:t>
      </w:r>
      <w:r>
        <w:t xml:space="preserve"> </w:t>
      </w:r>
      <m:oMath>
        <m:r>
          <m:t>v</m:t>
        </m:r>
        <m:r>
          <m:t>a</m:t>
        </m:r>
        <m:r>
          <m:t>r</m:t>
        </m:r>
        <m:sSubSup>
          <m:e>
            <m:r>
              <m:t>N</m:t>
            </m:r>
          </m:e>
          <m:sub>
            <m:r>
              <m:t>p</m:t>
            </m:r>
            <m:r>
              <m:t>e</m:t>
            </m:r>
            <m:r>
              <m:t>l</m:t>
            </m:r>
            <m:r>
              <m:t>a</m:t>
            </m:r>
            <m:r>
              <m:t>g</m:t>
            </m:r>
            <m:r>
              <m:t>i</m:t>
            </m:r>
            <m:r>
              <m:t>c</m:t>
            </m:r>
          </m:sub>
          <m:sup>
            <m:r>
              <m:t>h</m:t>
            </m:r>
            <m:r>
              <m:t>a</m:t>
            </m:r>
          </m:sup>
        </m:sSubSup>
      </m:oMath>
      <w:r>
        <w:t xml:space="preserve"> </w:t>
      </w:r>
      <w:r>
        <w:t xml:space="preserve">are the variance of the estimated number of black and pelagic rockfish in the hydroacoustic survey, respectively (Tscherisch et al. 2023). The covariance term was omitted as it was at or near 0.</w:t>
      </w:r>
    </w:p>
    <w:bookmarkEnd w:id="34"/>
    <w:bookmarkEnd w:id="35"/>
    <w:bookmarkStart w:id="36"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3,000,000 iterations with a burn-in of 750,000 iterations and a thinning rate of 2,250 iterations. Model convergence was judged by examining traceplots and ensuring that</w:t>
      </w:r>
      <w:r>
        <w:t xml:space="preserve"> </w:t>
      </w:r>
      <m:oMath>
        <m:acc>
          <m:accPr>
            <m:chr m:val="̂"/>
          </m:accPr>
          <m:e>
            <m:r>
              <m:t>R</m:t>
            </m:r>
          </m:e>
        </m:acc>
      </m:oMath>
      <w:r>
        <w:t xml:space="preserve"> </w:t>
      </w:r>
      <w:r>
        <w:t xml:space="preserve">values were below 1.1 (Gelman and Rubin 1992).</w:t>
      </w:r>
    </w:p>
    <w:p>
      <w:pPr>
        <w:pStyle w:val="BodyText"/>
      </w:pPr>
      <w:r>
        <w:t xml:space="preserve">Model stability was also examined by running a retrospective analysis whereby the model was run on data with terminal years from 2014 to 2022. This allowed a review of how model estimates in a given year change as successive years of data become available. While guided estimates should remain stable owing to logbook data, unguided estimates are expected to change to some degree owing to changes in estimates of retention probability and species composition.</w:t>
      </w:r>
    </w:p>
    <w:bookmarkEnd w:id="36"/>
    <w:bookmarkEnd w:id="37"/>
    <w:bookmarkStart w:id="49"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pPr>
        <w:pStyle w:val="BodyText"/>
      </w:pPr>
      <w:r>
        <w:t xml:space="preserve">The model was 99.78% converged based on</w:t>
      </w:r>
      <w:r>
        <w:t xml:space="preserve"> </w:t>
      </w:r>
      <m:oMath>
        <m:acc>
          <m:accPr>
            <m:chr m:val="̂"/>
          </m:accPr>
          <m:e>
            <m:r>
              <m:t>R</m:t>
            </m:r>
          </m:e>
        </m:acc>
      </m:oMath>
      <w:r>
        <w:t xml:space="preserve"> </w:t>
      </w:r>
      <w:r>
        <w:t xml:space="preserve">values below 1.1 and 95.11% converged based on</w:t>
      </w:r>
      <w:r>
        <w:t xml:space="preserve"> </w:t>
      </w:r>
      <m:oMath>
        <m:acc>
          <m:accPr>
            <m:chr m:val="̂"/>
          </m:accPr>
          <m:e>
            <m:r>
              <m:t>R</m:t>
            </m:r>
          </m:e>
        </m:acc>
      </m:oMath>
      <w:r>
        <w:t xml:space="preserve"> </w:t>
      </w:r>
      <w:r>
        <w:t xml:space="preserve">values below 1.01 (Gelman and Rubin 1992). The maximum</w:t>
      </w:r>
      <w:r>
        <w:t xml:space="preserve"> </w:t>
      </w:r>
      <m:oMath>
        <m:acc>
          <m:accPr>
            <m:chr m:val="̂"/>
          </m:accPr>
          <m:e>
            <m:r>
              <m:t>R</m:t>
            </m:r>
          </m:e>
        </m:acc>
      </m:oMath>
      <w:r>
        <w:t xml:space="preserve"> </w:t>
      </w:r>
      <w:r>
        <w:t xml:space="preserve">was 1.27 and 47.3% of unconverged parameters and derived quantities were associated with the BASI and SOKO2SAP Kodiak CFMU’s that had the least amount of data to inform them, as well as very high and variable bias estimates in the SWHS data. 79.4% of the unconverged parameters not associated with those two Kodiak areas were below an</w:t>
      </w:r>
      <w:r>
        <w:t xml:space="preserve"> </w:t>
      </w:r>
      <m:oMath>
        <m:acc>
          <m:accPr>
            <m:chr m:val="̂"/>
          </m:accPr>
          <m:e>
            <m:r>
              <m:t>R</m:t>
            </m:r>
          </m:e>
        </m:acc>
      </m:oMath>
      <w:r>
        <w:t xml:space="preserve"> </w:t>
      </w:r>
      <w:r>
        <w:t xml:space="preserve">of 1.2 and 55.9% were below 1.15. Of the non-BSAI and SOKO2SAP unconverged parameters, 47.3% were associated with unguided release estimates. Several other parameters were slow to converge and are detailed below in the review of parameters, but in general were usually associated with proportional parameters being near the bounds of 0 or 1.</w:t>
      </w:r>
    </w:p>
    <w:p>
      <w:pPr>
        <w:pStyle w:val="BodyText"/>
      </w:pPr>
      <w:r>
        <w:t xml:space="preserve">Of the true parameters in the model, 86 failed to converge to an</w:t>
      </w:r>
      <w:r>
        <w:t xml:space="preserve"> </w:t>
      </w:r>
      <m:oMath>
        <m:acc>
          <m:accPr>
            <m:chr m:val="̂"/>
          </m:accPr>
          <m:e>
            <m:r>
              <m:t>R</m:t>
            </m:r>
          </m:e>
        </m:acc>
      </m:oMath>
      <w:r>
        <w:t xml:space="preserve"> </w:t>
      </w:r>
      <w:r>
        <w:t xml:space="preserve">of 1.01 but only 6 of those had</w:t>
      </w:r>
      <w:r>
        <w:t xml:space="preserve"> </w:t>
      </w:r>
      <m:oMath>
        <m:acc>
          <m:accPr>
            <m:chr m:val="̂"/>
          </m:accPr>
          <m:e>
            <m:r>
              <m:t>R</m:t>
            </m:r>
          </m:e>
        </m:acc>
      </m:oMath>
      <w:r>
        <w:t xml:space="preserve"> </w:t>
      </w:r>
      <w:r>
        <w:t xml:space="preserve">values above 1.1 (Table XXX). Parameters with</w:t>
      </w:r>
      <w:r>
        <w:t xml:space="preserve"> </w:t>
      </w:r>
      <m:oMath>
        <m:acc>
          <m:accPr>
            <m:chr m:val="̂"/>
          </m:accPr>
          <m:e>
            <m:r>
              <m:t>R</m:t>
            </m:r>
          </m:e>
        </m:acc>
      </m:oMath>
      <w:r>
        <w:t xml:space="preserve"> </w:t>
      </w:r>
      <w:r>
        <w:t xml:space="preserve">values between 1.01 and 1.1 demonstrated trace plots with occasional extreme values that would likely converge with longer runs. The 6 parameters with</w:t>
      </w:r>
      <w:r>
        <w:t xml:space="preserve"> </w:t>
      </w:r>
      <m:oMath>
        <m:acc>
          <m:accPr>
            <m:chr m:val="̂"/>
          </m:accPr>
          <m:e>
            <m:r>
              <m:t>R</m:t>
            </m:r>
          </m:e>
        </m:acc>
      </m:oMath>
      <w:r>
        <w:t xml:space="preserve"> </w:t>
      </w:r>
      <w:r>
        <w:t xml:space="preserve">values in excess of 1.1 produced</w:t>
      </w:r>
      <w:r>
        <w:t xml:space="preserve"> </w:t>
      </w:r>
      <m:oMath>
        <m:acc>
          <m:accPr>
            <m:chr m:val="̂"/>
          </m:accPr>
          <m:e>
            <m:r>
              <m:t>R</m:t>
            </m:r>
          </m:e>
        </m:acc>
      </m:oMath>
      <w:r>
        <w:t xml:space="preserve"> </w:t>
      </w:r>
      <w:r>
        <w:t xml:space="preserve">values of XX and XX and trace plots did not reveal any pathological patterns other than occasional spikiness. The</w:t>
      </w:r>
      <w:r>
        <w:t xml:space="preserve"> </w:t>
      </w:r>
      <m:oMath>
        <m:r>
          <m:t>β</m:t>
        </m:r>
        <m:sSub>
          <m:e>
            <m:r>
              <m:t>2</m:t>
            </m:r>
          </m:e>
          <m:sub>
            <m:r>
              <m:t>p</m:t>
            </m:r>
            <m:r>
              <m:t>H</m:t>
            </m:r>
          </m:sub>
        </m:sSub>
      </m:oMath>
      <w:r>
        <w:t xml:space="preserve"> </w:t>
      </w:r>
      <w:r>
        <w:t xml:space="preserve">parameter had a very skewed distribution with occasional excessive values while the unconverged</w:t>
      </w:r>
      <w:r>
        <w:t xml:space="preserve"> </w:t>
      </w:r>
      <m:oMath>
        <m:r>
          <m:t>β</m:t>
        </m:r>
        <m:sSub>
          <m:e>
            <m:r>
              <m:t>0</m:t>
            </m:r>
          </m:e>
          <m:sub>
            <m:r>
              <m:t>p</m:t>
            </m:r>
            <m:r>
              <m:t>H</m:t>
            </m:r>
          </m:sub>
        </m:sSub>
      </m:oMath>
      <w:r>
        <w:t xml:space="preserve"> </w:t>
      </w:r>
      <w:r>
        <w:t xml:space="preserve">parameter BLAH BLAH.</w:t>
      </w:r>
    </w:p>
    <w:p>
      <w:pPr>
        <w:pStyle w:val="BodyText"/>
      </w:pPr>
      <w:r>
        <w:t xml:space="preserve">Derived quantities in the model can be divided into primary and secondarily derived quantities. Primary derived quantities are those derived directly from parameter estimates and included harvest</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and release</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by user group, year and area as well as the species composition proportion values</w:t>
      </w:r>
      <w:r>
        <w:t xml:space="preserve"> </w:t>
      </w:r>
      <m:oMath>
        <m:sSub>
          <m:e>
            <m:r>
              <m:t>P</m:t>
            </m:r>
          </m:e>
          <m:sub>
            <m:d>
              <m:dPr>
                <m:begChr m:val="("/>
                <m:endChr m:val=")"/>
                <m:sepChr m:val=""/>
                <m:grow/>
              </m:dPr>
              <m:e>
                <m:r>
                  <m:t>c</m:t>
                </m:r>
                <m:r>
                  <m:t>o</m:t>
                </m:r>
                <m:r>
                  <m:t>m</m:t>
                </m:r>
                <m:r>
                  <m:t>p</m:t>
                </m:r>
              </m:e>
            </m:d>
            <m:r>
              <m:t>a</m:t>
            </m:r>
            <m:r>
              <m:t>y</m:t>
            </m:r>
            <m:r>
              <m:t>u</m:t>
            </m:r>
          </m:sub>
        </m:sSub>
      </m:oMath>
      <w:r>
        <w:t xml:space="preserve">. Secondarily derived quantities are those values derived from the primary derived quantities and their lack of convergence is directly tied to the lack of convergence in the primary quantities. Although some of the</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estimates failed to converge to an</w:t>
      </w:r>
      <w:r>
        <w:t xml:space="preserve"> </w:t>
      </w:r>
      <m:oMath>
        <m:acc>
          <m:accPr>
            <m:chr m:val="̂"/>
          </m:accPr>
          <m:e>
            <m:r>
              <m:t>R</m:t>
            </m:r>
          </m:e>
        </m:acc>
      </m:oMath>
      <w:r>
        <w:t xml:space="preserve"> </w:t>
      </w:r>
      <w:r>
        <w:t xml:space="preserve">of 1.01, all were below 1.1 (Table XXX).</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were generally well converged and most of those that did not converge were either associated with the BSAI and SOKO2SAP Kodiak CFMU’s or were very near to 0, causing spiky trace plot patterns that produce higher</w:t>
      </w:r>
      <w:r>
        <w:t xml:space="preserve"> </w:t>
      </w:r>
      <m:oMath>
        <m:acc>
          <m:accPr>
            <m:chr m:val="̂"/>
          </m:accPr>
          <m:e>
            <m:r>
              <m:t>R</m:t>
            </m:r>
          </m:e>
        </m:acc>
      </m:oMath>
      <w:r>
        <w:t xml:space="preserve"> </w:t>
      </w:r>
      <w:r>
        <w:t xml:space="preserve">values that are not necessarily problematic (Table XXX). In general,</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that fell short of full convergence demonstrated highly skewed posterior distributions.</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failed to converge with much more frequency than</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but many of the same patterns were evident. Most of the unconverged</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were at or near zero and also demonstrated highly skewed posterior distributions (Table XXX).</w:t>
      </w:r>
    </w:p>
    <w:bookmarkStart w:id="38" w:name="residual-patterns"/>
    <w:p>
      <w:pPr>
        <w:pStyle w:val="Heading2"/>
      </w:pPr>
      <w:r>
        <w:t xml:space="preserve">Residual Patterns</w:t>
      </w:r>
    </w:p>
    <w:p>
      <w:pPr>
        <w:pStyle w:val="FirstParagraph"/>
      </w:pPr>
      <w:r>
        <w:t xml:space="preserve">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pPr>
        <w:pStyle w:val="BodyText"/>
      </w:pPr>
      <w:r>
        <w:t xml:space="preserve">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pPr>
        <w:pStyle w:val="BodyText"/>
      </w:pPr>
      <w:r>
        <w:t xml:space="preserve">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bookmarkEnd w:id="38"/>
    <w:bookmarkStart w:id="39" w:name="bias-estimation"/>
    <w:p>
      <w:pPr>
        <w:pStyle w:val="Heading2"/>
      </w:pPr>
      <w:r>
        <w:t xml:space="preserve">Bias Estimation</w:t>
      </w:r>
    </w:p>
    <w:p>
      <w:pPr>
        <w:pStyle w:val="FirstParagraph"/>
      </w:pPr>
      <w:r>
        <w:t xml:space="preserve">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bookmarkEnd w:id="39"/>
    <w:bookmarkStart w:id="40" w:name="proportion-harvested"/>
    <w:p>
      <w:pPr>
        <w:pStyle w:val="Heading2"/>
      </w:pPr>
      <w:r>
        <w:t xml:space="preserve">Proportion Harvested</w:t>
      </w:r>
    </w:p>
    <w:p>
      <w:pPr>
        <w:pStyle w:val="FirstParagraph"/>
      </w:pPr>
      <w:r>
        <w:t xml:space="preserve">DISCUSS HOW LOGBOOK AND INTERVIEW DATA ALIGNED. DON’T NEED SEPARATE PLOT BECAUSE CAN INCLUDE BOTH DATA SOURCES WITH MODEL FIT.</w:t>
      </w:r>
    </w:p>
    <w:p>
      <w:pPr>
        <w:pStyle w:val="BodyText"/>
      </w:pPr>
      <w:r>
        <w:t xml:space="preserve">Estimates of the proportion harvested (</w:t>
      </w:r>
      <w:r>
        <w:rPr>
          <w:i/>
          <w:iCs/>
        </w:rPr>
        <w:t xml:space="preserve">pH</w:t>
      </w:r>
      <w:r>
        <w:t xml:space="preserve">)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pPr>
        <w:pStyle w:val="BodyText"/>
      </w:pPr>
      <w:r>
        <w:t xml:space="preserve">Hyper priors and beta parameters of the fitted logistic curve for pelagics were converged with the exception of the WKMA Kodiak CFMU. This was the only CFMU in the Kodiak region that did not exhibit an increase in the pelagic</w:t>
      </w:r>
      <w:r>
        <w:t xml:space="preserve"> </w:t>
      </w:r>
      <w:r>
        <w:rPr>
          <w:i/>
          <w:iCs/>
        </w:rPr>
        <w:t xml:space="preserve">pH</w:t>
      </w:r>
      <w:r>
        <w:t xml:space="preserve"> </w:t>
      </w:r>
      <w:r>
        <w:t xml:space="preserve">over time and the model required constraints on the WKMA parameters to achieve a fit line that was distinct from the rest of the region (Table PRIORS_pH, Figure 15 pH_PEL). Nevertheless,</w:t>
      </w:r>
      <w:r>
        <w:t xml:space="preserve"> </w:t>
      </w:r>
      <m:oMath>
        <m:acc>
          <m:accPr>
            <m:chr m:val="̂"/>
          </m:accPr>
          <m:e>
            <m:r>
              <m:t>R</m:t>
            </m:r>
          </m:e>
        </m:acc>
      </m:oMath>
      <w:r>
        <w:t xml:space="preserve"> </w:t>
      </w:r>
      <w:r>
        <w:t xml:space="preserve">values were only slightly above 1.1 and traceplots showed the parameters were close to convergence.</w:t>
      </w:r>
    </w:p>
    <w:p>
      <w:pPr>
        <w:pStyle w:val="BodyText"/>
      </w:pPr>
      <w:r>
        <w:t xml:space="preserve">The proportion harvested for unguided anglers was assumed to track the same patterns as guided anglers, which the model captures satisfactorily. The confidence intervals around unguided</w:t>
      </w:r>
      <w:r>
        <w:t xml:space="preserve"> </w:t>
      </w:r>
      <w:r>
        <w:rPr>
          <w:i/>
          <w:iCs/>
        </w:rPr>
        <w:t xml:space="preserve">pH</w:t>
      </w:r>
      <w:r>
        <w:t xml:space="preserve"> </w:t>
      </w:r>
      <w:r>
        <w:t xml:space="preserve">were appropriately large given the lack of data specific to unguided releases other than the SWHS estimates for all rockfish releases. Instances where</w:t>
      </w:r>
      <w:r>
        <w:t xml:space="preserve"> </w:t>
      </w:r>
      <w:r>
        <w:rPr>
          <w:i/>
          <w:iCs/>
        </w:rPr>
        <w:t xml:space="preserve">pH</w:t>
      </w:r>
      <w:r>
        <w:t xml:space="preserve"> </w:t>
      </w:r>
      <w:r>
        <w:t xml:space="preserve">of guided and unguided anglers diverge were the result of the model’s balancing of all the data such that the sum of species and complex specific rockfish releases in each area equal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probability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encompassed guided angler estimates.</w:t>
      </w:r>
    </w:p>
    <w:p>
      <w:pPr>
        <w:pStyle w:val="BodyText"/>
      </w:pPr>
      <w:r>
        <w:t xml:space="preserve">Parameters associated with yelloweye</w:t>
      </w:r>
      <w:r>
        <w:t xml:space="preserve"> </w:t>
      </w:r>
      <w:r>
        <w:rPr>
          <w:i/>
          <w:iCs/>
        </w:rPr>
        <w:t xml:space="preserve">pH</w:t>
      </w:r>
      <w:r>
        <w:t xml:space="preserve"> </w:t>
      </w:r>
      <w:r>
        <w:t xml:space="preserve">were converged with the exception of the Prince William Sound CFMUs and some minor issues with the CSEO. The</w:t>
      </w:r>
      <w:r>
        <w:t xml:space="preserve"> </w:t>
      </w:r>
      <w:r>
        <w:rPr>
          <w:i/>
          <w:iCs/>
        </w:rPr>
        <w:t xml:space="preserve">pH</w:t>
      </w:r>
      <w:r>
        <w:t xml:space="preserve"> </w:t>
      </w:r>
      <w:r>
        <w:t xml:space="preserve">values for the CSEO were just shy of convergence for unguided anglers in the last three years of the time series, but this is simply a result of</w:t>
      </w:r>
      <w:r>
        <w:t xml:space="preserve"> </w:t>
      </w:r>
      <w:r>
        <w:rPr>
          <w:i/>
          <w:iCs/>
        </w:rPr>
        <w:t xml:space="preserve">pH</w:t>
      </w:r>
      <w:r>
        <w:t xml:space="preserve"> </w:t>
      </w:r>
      <w:r>
        <w:t xml:space="preserve">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parameters so that a long term average is applied, however, it was desirable to maintain model flexibility as yelloweye</w:t>
      </w:r>
      <w:r>
        <w:t xml:space="preserve"> </w:t>
      </w:r>
      <w:r>
        <w:rPr>
          <w:i/>
          <w:iCs/>
        </w:rPr>
        <w:t xml:space="preserve">pH</w:t>
      </w:r>
      <w:r>
        <w:t xml:space="preserve"> </w:t>
      </w:r>
      <w:r>
        <w:t xml:space="preserve">should decline in coming years in response to increased restrictions. The results are reasonable and capture the apparent dynamics of the system.</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w:t>
      </w:r>
      <w:r>
        <w:t xml:space="preserve"> </w:t>
      </w:r>
      <w:r>
        <w:rPr>
          <w:i/>
          <w:iCs/>
        </w:rPr>
        <w:t xml:space="preserve">pH</w:t>
      </w:r>
      <w:r>
        <w:t xml:space="preserve"> </w:t>
      </w:r>
      <w:r>
        <w:t xml:space="preserve">tracked the guided estimates as model design intended. The only poorly converged parameters associated with</w:t>
      </w:r>
      <w:r>
        <w:t xml:space="preserve"> </w:t>
      </w:r>
      <w:r>
        <w:t xml:space="preserve">“</w:t>
      </w:r>
      <w:r>
        <w:t xml:space="preserve">other</w:t>
      </w:r>
      <w:r>
        <w:t xml:space="preserve">”</w:t>
      </w:r>
      <w:r>
        <w:t xml:space="preserve"> </w:t>
      </w:r>
      <w:r>
        <w:rPr>
          <w:i/>
          <w:iCs/>
        </w:rPr>
        <w:t xml:space="preserve">pH</w:t>
      </w:r>
      <w:r>
        <w:t xml:space="preserve"> </w:t>
      </w:r>
      <w:r>
        <w:t xml:space="preserve">were asociated with the BSAI and SOKO2SAP CFMU’s of Kodiak.</w:t>
      </w:r>
    </w:p>
    <w:bookmarkEnd w:id="40"/>
    <w:bookmarkStart w:id="41" w:name="species-composition"/>
    <w:p>
      <w:pPr>
        <w:pStyle w:val="Heading2"/>
      </w:pPr>
      <w:r>
        <w:t xml:space="preserve">Species Composition</w:t>
      </w:r>
    </w:p>
    <w:p>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w:t>
      </w:r>
      <w:r>
        <w:t xml:space="preserve"> </w:t>
      </w:r>
      <m:oMath>
        <m:r>
          <m:t>β</m:t>
        </m:r>
        <m:sSub>
          <m:e>
            <m:r>
              <m:t>4</m:t>
            </m:r>
          </m:e>
          <m:sub>
            <m:d>
              <m:dPr>
                <m:begChr m:val="("/>
                <m:endChr m:val=")"/>
                <m:sepChr m:val=""/>
                <m:grow/>
              </m:dPr>
              <m:e>
                <m:sSub>
                  <m:e>
                    <m:r>
                      <m:t>P</m:t>
                    </m:r>
                  </m:e>
                  <m:sub>
                    <m:r>
                      <m:t>c</m:t>
                    </m:r>
                    <m:r>
                      <m:t>o</m:t>
                    </m:r>
                    <m:r>
                      <m:t>m</m:t>
                    </m:r>
                    <m:r>
                      <m:t>p</m:t>
                    </m:r>
                  </m:sub>
                </m:sSub>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parameters associated with</w:t>
      </w:r>
      <w:r>
        <w:t xml:space="preserve"> </w:t>
      </w:r>
      <m:oMath>
        <m:sSub>
          <m:e>
            <m:r>
              <m:t>P</m:t>
            </m:r>
          </m:e>
          <m:sub>
            <m:d>
              <m:dPr>
                <m:begChr m:val="("/>
                <m:endChr m:val=")"/>
                <m:sepChr m:val=""/>
                <m:grow/>
              </m:dPr>
              <m:e>
                <m:r>
                  <m:t>p</m:t>
                </m:r>
                <m:r>
                  <m:t>e</m:t>
                </m:r>
                <m:r>
                  <m:t>l</m:t>
                </m:r>
                <m:r>
                  <m:t>a</m:t>
                </m:r>
                <m:r>
                  <m:t>g</m:t>
                </m:r>
                <m:r>
                  <m:t>i</m:t>
                </m:r>
                <m:r>
                  <m:t>c</m:t>
                </m:r>
              </m:e>
            </m:d>
          </m:sub>
        </m:sSub>
      </m:oMath>
      <w:r>
        <w:t xml:space="preserve"> </w:t>
      </w:r>
      <w:r>
        <w:t xml:space="preserve">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pPr>
        <w:pStyle w:val="BodyText"/>
      </w:pPr>
      <w:r>
        <w:t xml:space="preserve">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w:t>
      </w:r>
      <w:r>
        <w:t xml:space="preserve"> </w:t>
      </w:r>
      <m:oMath>
        <m:sSub>
          <m:e>
            <m:r>
              <m:t>P</m:t>
            </m:r>
          </m:e>
          <m:sub>
            <m:r>
              <m:t>D</m:t>
            </m:r>
            <m:r>
              <m:t>S</m:t>
            </m:r>
            <m:r>
              <m:t>R</m:t>
            </m:r>
          </m:sub>
        </m:sSub>
      </m:oMath>
      <w:r>
        <w:t xml:space="preserve"> </w:t>
      </w:r>
      <w:r>
        <w:t xml:space="preserve">in the EWYKT where the proportion was at the bound of 1.</w:t>
      </w:r>
    </w:p>
    <w:bookmarkEnd w:id="41"/>
    <w:bookmarkStart w:id="42"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bookmarkEnd w:id="42"/>
    <w:bookmarkStart w:id="43" w:name="weight"/>
    <w:p>
      <w:pPr>
        <w:pStyle w:val="Heading2"/>
      </w:pPr>
      <w:r>
        <w:t xml:space="preserve">Weight</w:t>
      </w:r>
    </w:p>
    <w:p>
      <w:pPr>
        <w:pStyle w:val="FirstParagraph"/>
      </w:pPr>
      <w:r>
        <w:t xml:space="preserve">The model estimated weights matched the observations as would be expected and tended to the hyperprior means when data was absent or sample sizes were small (Appendix B).</w:t>
      </w:r>
    </w:p>
    <w:bookmarkEnd w:id="43"/>
    <w:bookmarkStart w:id="47" w:name="X9d99479f46dec730a7a401f5db2083d62218015"/>
    <w:p>
      <w:pPr>
        <w:pStyle w:val="Heading2"/>
      </w:pPr>
      <w:r>
        <w:t xml:space="preserve">Harvest, Release and Total Removal Estimates</w:t>
      </w:r>
    </w:p>
    <w:bookmarkStart w:id="44" w:name="harvests-1"/>
    <w:p>
      <w:pPr>
        <w:pStyle w:val="Heading3"/>
      </w:pPr>
      <w:r>
        <w:t xml:space="preserve">Harvests</w:t>
      </w:r>
    </w:p>
    <w:p>
      <w:pPr>
        <w:pStyle w:val="FirstParagraph"/>
      </w:pPr>
      <w:r>
        <w:t xml:space="preserve">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pPr>
        <w:pStyle w:val="BodyText"/>
      </w:pPr>
      <w:r>
        <w:t xml:space="preserve">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w:t>
      </w:r>
      <w:r>
        <w:t xml:space="preserve"> </w:t>
      </w:r>
      <w:r>
        <w:rPr>
          <w:i/>
          <w:iCs/>
        </w:rPr>
        <w:t xml:space="preserve">pH</w:t>
      </w:r>
      <w:r>
        <w:t xml:space="preserve"> </w:t>
      </w:r>
      <w:r>
        <w:t xml:space="preserve">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bookmarkEnd w:id="44"/>
    <w:bookmarkStart w:id="45" w:name="releases-1"/>
    <w:p>
      <w:pPr>
        <w:pStyle w:val="Heading3"/>
      </w:pPr>
      <w:r>
        <w:t xml:space="preserve">Releases</w:t>
      </w:r>
    </w:p>
    <w:p>
      <w:pPr>
        <w:pStyle w:val="FirstParagraph"/>
      </w:pPr>
      <w:r>
        <w:t xml:space="preserve">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w:t>
      </w:r>
      <w:r>
        <w:t xml:space="preserve"> </w:t>
      </w:r>
      <w:r>
        <w:rPr>
          <w:i/>
          <w:iCs/>
        </w:rPr>
        <w:t xml:space="preserve">pH</w:t>
      </w:r>
      <w:r>
        <w:t xml:space="preserve"> </w:t>
      </w:r>
      <w:r>
        <w:t xml:space="preserve">demonstrated by guided anglers. Unguided black rockfish release estimates were substantially lower than the Howard estimates, although the upper credibility of the Bayes estimates often included the Howard estimates.</w:t>
      </w:r>
    </w:p>
    <w:p>
      <w:pPr>
        <w:pStyle w:val="BodyText"/>
      </w:pPr>
      <w:r>
        <w:t xml:space="preserve">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pPr>
        <w:pStyle w:val="BodyText"/>
      </w:pPr>
      <w:r>
        <w:t xml:space="preserve">Non-yelloweye DSR demonstrate similar release patterns to yelloweye rockfish and lower unguided estimates than Howard (Figure R_DSR 33 and Appendix C4) while slope rockfish show very low release numbers for most of the time series and a large, uptick in recent years with substantial uncertainty (R_SLOPE 34 and Appendix C5).</w:t>
      </w:r>
    </w:p>
    <w:bookmarkEnd w:id="45"/>
    <w:bookmarkStart w:id="46" w:name="total-removals-in-biomass"/>
    <w:p>
      <w:pPr>
        <w:pStyle w:val="Heading3"/>
      </w:pPr>
      <w:r>
        <w:t xml:space="preserve">Total Removals in Biomass</w:t>
      </w:r>
    </w:p>
    <w:p>
      <w:pPr>
        <w:pStyle w:val="FirstParagraph"/>
      </w:pPr>
      <w:r>
        <w:t xml:space="preserve">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bookmarkEnd w:id="46"/>
    <w:bookmarkEnd w:id="47"/>
    <w:bookmarkStart w:id="48" w:name="retrospective-patterns"/>
    <w:p>
      <w:pPr>
        <w:pStyle w:val="Heading2"/>
      </w:pPr>
      <w:r>
        <w:t xml:space="preserve">Retrospective Patterns</w:t>
      </w:r>
    </w:p>
    <w:p>
      <w:pPr>
        <w:pStyle w:val="FirstParagraph"/>
      </w:pPr>
      <w:r>
        <w:t xml:space="preserve">Retrospective patterns for total removals of black and yelloweye rockfish were very stable during historical times but show some variability in periods before species composition data was collected. The largest source of shifting estimates in the retrospective analysis was the retention probability for guided and unguided anglers (Figure 40, 41 and 42 pH_RETRO x3). As would be expected, the logistic curves that were tailored to the data through 2023 changed as data is removed, although all curves stay within the credibility intervals of the full data set. Guided estimates were much more stable than unguided estimates as a result of the logbook data and estimates since 1999 do not change in the retrospective exam. Prior to 1999 unguided estimates show very minor shifts that are well within the credibility intervals. Unguided retention probabilies show considerably more change in the retrospective exam as would be expected given the vague nature of the estimation methods. Nevertheless, all estimates are well within credibility intervals and trends remain mostly consistent with some minor deviations in Southeast where abrupt changes to management in 2000 cause a shift in the logistic curve in retrospectives with terminal years prior to 2000.</w:t>
      </w:r>
    </w:p>
    <w:p>
      <w:pPr>
        <w:pStyle w:val="BodyText"/>
      </w:pPr>
      <w:r>
        <w:t xml:space="preserve">Species composition curves were more stable than retention probability curves and changes in the retrospective estimates were all well within the credibility intervals of the full data set model (Figure How many? COMP_RETROs). As with the retention probability curves, guided estimates were more stable than unguided estimates. Estimates are extremely stable once port sampling programs were initiated and changes in pre-data periods are minor.</w:t>
      </w:r>
    </w:p>
    <w:p>
      <w:pPr>
        <w:pStyle w:val="BodyText"/>
      </w:pPr>
      <w:r>
        <w:t xml:space="preserve">Retrospective patterns of black rockfish removals (harvests plus release mortality) were very stable and display only minor shifts in the Kodiak areas where there is less data (Figure 40, GUI_BRF_RETRO). Release mortality for black rockfish is low (Figure RELEASE MORT) and as such uncertainty in retention probability and the number of fish released has only minor effect on total mortality.</w:t>
      </w:r>
    </w:p>
    <w:p>
      <w:pPr>
        <w:pStyle w:val="BodyText"/>
      </w:pPr>
      <w:r>
        <w:t xml:space="preserve">retrospective patterns of yelloweye rockfish also show consistent estimates for guided anglers but unguided anglers are less consistent that unguided removals of black rockfish. This is primarily the result of uncertainty in the retention probability for unguided anglers and the substantially higher mortality rates for released yelloweye, and especially prior to the adoption of DRM mandates. There is particular drift in the Southeast unguided estimates as the retention probability curve developed for the full data set reflect an abrupt change in management when retention became prohibited in 2000 (Figure BLALHBLAH)</w:t>
      </w:r>
    </w:p>
    <w:bookmarkEnd w:id="48"/>
    <w:bookmarkEnd w:id="49"/>
    <w:bookmarkStart w:id="51" w:name="discussion"/>
    <w:p>
      <w:pPr>
        <w:pStyle w:val="Heading1"/>
      </w:pPr>
      <w:r>
        <w:t xml:space="preserve">Discussion</w:t>
      </w:r>
    </w:p>
    <w:p>
      <w:pPr>
        <w:pStyle w:val="FirstParagraph"/>
      </w:pPr>
      <w:r>
        <w:t xml:space="preserve">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pPr>
        <w:pStyle w:val="BodyText"/>
      </w:pPr>
      <w:r>
        <w:t xml:space="preserve">Retro section: Pretty good all in all. Hindcast estimates should be fixed to these values because logistic curves developed on this data set. Unguided estimates should be evaluated annually and model adapted as management actions change and underlying retention probabilities change.</w:t>
      </w:r>
    </w:p>
    <w:p>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SWHS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pPr>
        <w:pStyle w:val="BodyText"/>
      </w:pPr>
      <w:r>
        <w:t xml:space="preserve">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 xml:space="preserve">pH</w:t>
      </w:r>
      <w:r>
        <w:t xml:space="preserve">). However, initial efforts to maintain consistency with the Howard methods and model</w:t>
      </w:r>
      <w:r>
        <w:t xml:space="preserve"> </w:t>
      </w:r>
      <w:r>
        <w:rPr>
          <w:i/>
          <w:iCs/>
        </w:rPr>
        <w:t xml:space="preserve">pH</w:t>
      </w:r>
      <w:r>
        <w:t xml:space="preserve"> </w:t>
      </w:r>
      <w:r>
        <w:t xml:space="preserve">for all rockfish proved to be untenable given the underlying inconsistency in retention probabilities of pelagic, yelloweye and</w:t>
      </w:r>
      <w:r>
        <w:t xml:space="preserve"> </w:t>
      </w:r>
      <w:r>
        <w:t xml:space="preserve">“</w:t>
      </w:r>
      <w:r>
        <w:t xml:space="preserve">other</w:t>
      </w:r>
      <w:r>
        <w:t xml:space="preserve">”</w:t>
      </w:r>
      <w:r>
        <w:t xml:space="preserve"> </w:t>
      </w:r>
      <w:r>
        <w:t xml:space="preserve">rockfish in the logbook data. As such, the approach was altered to estimating</w:t>
      </w:r>
      <w:r>
        <w:t xml:space="preserve"> </w:t>
      </w:r>
      <w:r>
        <w:rPr>
          <w:i/>
          <w:iCs/>
        </w:rPr>
        <w:t xml:space="preserve">pH</w:t>
      </w:r>
      <w:r>
        <w:t xml:space="preserve"> </w:t>
      </w:r>
      <w:r>
        <w:t xml:space="preserve">by species complex. This worked well for guided anglers because of the logbook data but was challenging to deal with for unguided anglers.</w:t>
      </w:r>
    </w:p>
    <w:p>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w:t>
      </w:r>
      <w:r>
        <w:t xml:space="preserve"> </w:t>
      </w:r>
      <w:r>
        <w:rPr>
          <w:i/>
          <w:iCs/>
        </w:rPr>
        <w:t xml:space="preserve">pH</w:t>
      </w:r>
      <w:r>
        <w:t xml:space="preserve"> </w:t>
      </w:r>
      <w:r>
        <w:t xml:space="preserve">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w:t>
      </w:r>
      <w:r>
        <w:t xml:space="preserve"> </w:t>
      </w:r>
      <w:r>
        <w:rPr>
          <w:i/>
          <w:iCs/>
        </w:rPr>
        <w:t xml:space="preserve">pH</w:t>
      </w:r>
      <w:r>
        <w:t xml:space="preserve"> </w:t>
      </w:r>
      <w:r>
        <w:t xml:space="preserve">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pPr>
        <w:pStyle w:val="BodyText"/>
      </w:pPr>
      <w:r>
        <w:t xml:space="preserve">Release estimates were also restricted to the three categories collected in logbook data; pelagic, yelloweye and</w:t>
      </w:r>
      <w:r>
        <w:t xml:space="preserve"> </w:t>
      </w:r>
      <w:r>
        <w:t xml:space="preserve">“</w:t>
      </w:r>
      <w:r>
        <w:t xml:space="preserve">other</w:t>
      </w:r>
      <w:r>
        <w:t xml:space="preserve">”</w:t>
      </w:r>
      <w:r>
        <w:t xml:space="preserve"> </w:t>
      </w:r>
      <w:r>
        <w:t xml:space="preserve">(non-pelagic,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w:t>
      </w:r>
      <w:r>
        <w:t xml:space="preserve"> </w:t>
      </w:r>
      <w:r>
        <w:t xml:space="preserve">“</w:t>
      </w:r>
      <w:r>
        <w:t xml:space="preserve">other</w:t>
      </w:r>
      <w:r>
        <w:t xml:space="preserve">”</w:t>
      </w:r>
      <w:r>
        <w:t xml:space="preserve"> </w:t>
      </w:r>
      <w:r>
        <w:t xml:space="preserve">rockfish releases. This also seemed a reasonable assumption given that these species would be encountered during similar fishing practices (jigging on the bottom) and that anglers would value these species to a similar extent.</w:t>
      </w:r>
    </w:p>
    <w:p>
      <w:pPr>
        <w:pStyle w:val="BodyText"/>
      </w:pPr>
      <w:r>
        <w:t xml:space="preserve">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pPr>
        <w:pStyle w:val="BodyText"/>
      </w:pPr>
      <w:r>
        <w:t xml:space="preserve">One key parameter in the model that is poorly informed prior to 2011 is the proportion guided,</w:t>
      </w:r>
      <w:r>
        <w:t xml:space="preserve"> </w:t>
      </w:r>
      <m:oMath>
        <m:sSub>
          <m:e>
            <m:r>
              <m:t>P</m:t>
            </m:r>
          </m:e>
          <m:sub>
            <m:r>
              <m:t>u</m:t>
            </m:r>
            <m:r>
              <m:t>s</m:t>
            </m:r>
            <m:r>
              <m:t>e</m:t>
            </m:r>
            <m:r>
              <m:t>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w:t>
      </w:r>
      <w:r>
        <w:t xml:space="preserve"> </w:t>
      </w:r>
      <m:oMath>
        <m:sSub>
          <m:e>
            <m:r>
              <m:t>P</m:t>
            </m:r>
          </m:e>
          <m:sub>
            <m:r>
              <m:t>u</m:t>
            </m:r>
            <m:r>
              <m:t>s</m:t>
            </m:r>
            <m:r>
              <m:t>e</m:t>
            </m:r>
            <m:r>
              <m:t>r</m:t>
            </m:r>
          </m:sub>
        </m:sSub>
      </m:oMath>
      <w:r>
        <w:t xml:space="preserve"> </w:t>
      </w:r>
      <w:r>
        <w:t xml:space="preserve">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pPr>
        <w:pStyle w:val="BodyText"/>
      </w:pPr>
      <w:r>
        <w:t xml:space="preserve">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pPr>
        <w:pStyle w:val="BodyText"/>
      </w:pPr>
      <w:r>
        <w:t xml:space="preserve">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bookmarkStart w:id="50" w:name="conclusions-and-recommendations"/>
    <w:p>
      <w:pPr>
        <w:pStyle w:val="Heading2"/>
      </w:pPr>
      <w:r>
        <w:t xml:space="preserve">Conclusions and Recommendations</w:t>
      </w:r>
    </w:p>
    <w:p>
      <w:pPr>
        <w:pStyle w:val="FirstParagraph"/>
      </w:pPr>
      <w:r>
        <w:t xml:space="preserve">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w:t>
      </w:r>
      <w:r>
        <w:t xml:space="preserve"> </w:t>
      </w:r>
      <w:r>
        <w:rPr>
          <w:i/>
          <w:iCs/>
        </w:rPr>
        <w:t xml:space="preserve">pH</w:t>
      </w:r>
      <w:r>
        <w:t xml:space="preserve"> </w:t>
      </w:r>
      <w:r>
        <w:t xml:space="preserve">parameter. Although unguided removal estimates are likely to change to</w:t>
      </w:r>
      <w:r>
        <w:t xml:space="preserve"> </w:t>
      </w:r>
      <w:r>
        <w:rPr>
          <w:b/>
          <w:bCs/>
        </w:rPr>
        <w:t xml:space="preserve">retro results degree</w:t>
      </w:r>
      <w:r>
        <w:t xml:space="preserve"> </w:t>
      </w:r>
      <w:r>
        <w:t xml:space="preserve">the overall removal estimates should be fairly stable given that total release mortality is a minor component of overall removals. Given these results,</w:t>
      </w:r>
      <w:r>
        <w:t xml:space="preserve"> </w:t>
      </w:r>
      <w:r>
        <w:rPr>
          <w:b/>
          <w:bCs/>
        </w:rPr>
        <w:t xml:space="preserve">it is recommended that estimates be updated for a period of 5 years after which they should remain fixed</w:t>
      </w:r>
      <w:r>
        <w:t xml:space="preserve"> </w:t>
      </w:r>
      <w:r>
        <w:t xml:space="preserve">barring new science that requires recalculating removals.</w:t>
      </w:r>
    </w:p>
    <w:p>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bookmarkEnd w:id="50"/>
    <w:bookmarkEnd w:id="51"/>
    <w:bookmarkStart w:id="52" w:name="acknowledgments"/>
    <w:p>
      <w:pPr>
        <w:pStyle w:val="Heading1"/>
      </w:pPr>
      <w:r>
        <w:t xml:space="preserve">Acknowledgments</w:t>
      </w:r>
    </w:p>
    <w:p>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w:t>
      </w:r>
      <w:r>
        <w:t xml:space="preserve"> </w:t>
      </w:r>
      <w:r>
        <w:rPr>
          <w:b/>
          <w:bCs/>
        </w:rPr>
        <w:t xml:space="preserve">LIST from Chris and Clay</w:t>
      </w:r>
      <w:r>
        <w:t xml:space="preserve">. We would also like to thank Tyler Polum and Philip Tschersich for the Kodiak hydroacoustic data and advice. We would like to thank Adam Reimer for developing the initial approach to this model and Hamachan Hamazaki for his review of this work.</w:t>
      </w:r>
    </w:p>
    <w:bookmarkEnd w:id="52"/>
    <w:bookmarkStart w:id="55" w:name="literature-cited"/>
    <w:p>
      <w:pPr>
        <w:pStyle w:val="Heading1"/>
      </w:pPr>
      <w:r>
        <w:t xml:space="preserve">Literature Cited</w:t>
      </w:r>
    </w:p>
    <w:p>
      <w:pPr>
        <w:pStyle w:val="FirstParagraph"/>
      </w:pPr>
      <w:r>
        <w:t xml:space="preserve">Blain, B. J. and T. M. Sutton. 2016. Reproductive status and blood-plasma indicators of sex and gonad maturation status for yelloweye rockfish following barotrauma and recompression events. Transactions of the American Fisheries Socociety 145: 1234-1240.</w:t>
      </w:r>
    </w:p>
    <w:p>
      <w:pPr>
        <w:pStyle w:val="BodyText"/>
      </w:pPr>
      <w:r>
        <w:t xml:space="preserve">Blain-Roth, B. J., and T. M. Sutton. 2019. Effects of barotrauma and recompression events on subsequent embryo condition of yelloweye rockfish. Fisheries Research 211: 212-216.</w:t>
      </w:r>
    </w:p>
    <w:p>
      <w:pPr>
        <w:pStyle w:val="BodyText"/>
      </w:pPr>
      <w:r>
        <w:t xml:space="preserve">Casella, G., &amp; Berger, R. L. (2002). Statistical Inference (2nd ed.). Duxbury.</w:t>
      </w:r>
    </w:p>
    <w:p>
      <w:pPr>
        <w:pStyle w:val="BodyText"/>
      </w:pPr>
      <w:r>
        <w:t xml:space="preserve">Eilers, Paul H. C., and Brian D. Marx. 1996.</w:t>
      </w:r>
      <w:r>
        <w:t xml:space="preserve"> </w:t>
      </w:r>
      <w:r>
        <w:t xml:space="preserve">“</w:t>
      </w:r>
      <w:r>
        <w:t xml:space="preserve">Flexible Smoothing with B-Splines and Penalties.</w:t>
      </w:r>
      <w:r>
        <w:t xml:space="preserve">”</w:t>
      </w:r>
      <w:r>
        <w:t xml:space="preserve"> </w:t>
      </w:r>
      <w:r>
        <w:t xml:space="preserve">Statistical Science 11: 89–121.</w:t>
      </w:r>
    </w:p>
    <w:p>
      <w:pPr>
        <w:pStyle w:val="BodyText"/>
      </w:pPr>
      <w:r>
        <w:t xml:space="preserve">Failor, B. 2016. Operational plan: Assessment of Pacific halibut and groundfish sport harvest in Southcentral Alaska, 2016-2018. Alaska Department of Fish and Game, Regional Operational Plan ROP.SF.2A.2016.20, Anchorage.</w:t>
      </w:r>
    </w:p>
    <w:p>
      <w:pPr>
        <w:pStyle w:val="BodyText"/>
      </w:pPr>
      <w:r>
        <w:t xml:space="preserve">Gelman, A.. Prior distributions for variance parameters in hierarchical models. Bayesian</w:t>
      </w:r>
      <w:r>
        <w:t xml:space="preserve"> </w:t>
      </w:r>
      <w:r>
        <w:t xml:space="preserve">Analysis, 1:515–533, 2006.</w:t>
      </w:r>
    </w:p>
    <w:p>
      <w:pPr>
        <w:pStyle w:val="BodyText"/>
      </w:pPr>
      <w:r>
        <w:t xml:space="preserve">Gelman, A. and D. Rubin. Inference from iterative simulation using multiple sequences.</w:t>
      </w:r>
      <w:r>
        <w:t xml:space="preserve"> </w:t>
      </w:r>
      <w:r>
        <w:t xml:space="preserve">Statistical Science 7:457–511, 1992.</w:t>
      </w:r>
    </w:p>
    <w:p>
      <w:pPr>
        <w:pStyle w:val="BodyText"/>
      </w:pPr>
      <w:r>
        <w:t xml:space="preserve">Hannah, R. W., P. S. Rankin, and M. T. O. Blume. 2012. Use of a novel cage system to measure postrecompression survival of northeast Pacific rockfish. Marine and Coastal Fisheries: Dynamics, Management, and</w:t>
      </w:r>
      <w:r>
        <w:t xml:space="preserve"> </w:t>
      </w:r>
      <w:r>
        <w:t xml:space="preserve">Ecosystem Science, 4:1, 46-56.</w:t>
      </w:r>
    </w:p>
    <w:p>
      <w:pPr>
        <w:pStyle w:val="BodyText"/>
      </w:pPr>
      <w:r>
        <w:t xml:space="preserve">Hannah, R. W., S. J. Parker, and K. M. Matteson. 2008. Escaping the surface: the effect of capture depth on submergence success of surface-released Pacific rockfish. North American Journal of Fisheries Management, 28:694-700.</w:t>
      </w:r>
    </w:p>
    <w:p>
      <w:pPr>
        <w:pStyle w:val="BodyText"/>
      </w:pPr>
      <w:r>
        <w:t xml:space="preserve">Hochhalter, S. J. 2012. Modeling submergence success of discarded yelloweye rockfish (Sebastes ruberrimus) and quillback rockfish (Sebastes maliger): Towards improved estimation of total fishery removals: Fisheries Research 127-128.</w:t>
      </w:r>
    </w:p>
    <w:p>
      <w:pPr>
        <w:pStyle w:val="BodyText"/>
      </w:pPr>
      <w:r>
        <w:t xml:space="preserve">Hochhalter, S. J., and D. J. Reed. 2011. The effectiveness of deepwater release at improving the survival of discarded yelloweye rockfish. North American Journal of Fisheries Management 31: 852-860.</w:t>
      </w:r>
    </w:p>
    <w:p>
      <w:pPr>
        <w:pStyle w:val="BodyText"/>
      </w:pPr>
      <w:r>
        <w:t xml:space="preserve">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pPr>
        <w:pStyle w:val="BodyText"/>
      </w:pPr>
      <w:r>
        <w:t xml:space="preserve">Howard, K. G., D. Evans, and A. St. Saviour. 2020. Reconstructed sport harvests and releases of black and yelloweye rockfishes in the Gulf of Alaska, 1998–2018. Alaska Department of Fish and Game, Fishery Data Series No. 20-25, Anchorage.</w:t>
      </w:r>
    </w:p>
    <w:p>
      <w:pPr>
        <w:pStyle w:val="BodyText"/>
      </w:pPr>
      <w:r>
        <w:t xml:space="preserve">Jaenicke, M., D. Tersteeg, and J. Huang. 2019. Operational Plan: Southeast Alaska marine boat sport fishery harvest studies, 2019. Alaska Department of Fish and Game, Regional Operational Plan SF.1J.2019.05, Anchorage.</w:t>
      </w:r>
    </w:p>
    <w:p>
      <w:pPr>
        <w:pStyle w:val="BodyText"/>
      </w:pPr>
      <w:r>
        <w:t xml:space="preserve">Jarvis, E. T. and C. G. Lowe. 2008. The effects of barotrauma on the catch-and-release survival of southern California nearshore and shelf rockfish (Scorpaenidae,</w:t>
      </w:r>
      <w:r>
        <w:t xml:space="preserve"> </w:t>
      </w:r>
      <w:r>
        <w:rPr>
          <w:i/>
          <w:iCs/>
        </w:rPr>
        <w:t xml:space="preserve">Sebastes</w:t>
      </w:r>
      <w:r>
        <w:t xml:space="preserve"> </w:t>
      </w:r>
      <w:r>
        <w:t xml:space="preserve">spp.). Canadian Journal of Fisheries and Aquatic Science 65: 1286-1296.</w:t>
      </w:r>
    </w:p>
    <w:p>
      <w:pPr>
        <w:pStyle w:val="BodyText"/>
      </w:pPr>
      <w:r>
        <w:t xml:space="preserve">Lang, Stefan, and Andreas Brezger. 2004.</w:t>
      </w:r>
      <w:r>
        <w:t xml:space="preserve"> </w:t>
      </w:r>
      <w:r>
        <w:t xml:space="preserve">“</w:t>
      </w:r>
      <w:r>
        <w:t xml:space="preserve">Bayesian P-Splines.</w:t>
      </w:r>
      <w:r>
        <w:t xml:space="preserve">”</w:t>
      </w:r>
      <w:r>
        <w:t xml:space="preserve"> </w:t>
      </w:r>
      <w:r>
        <w:t xml:space="preserve">Journal of Computational and Graphical Statistics 13 (1): 183–212.</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53">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Powers, B. 2015. Alaska Department of Fish and Game statewide saltwater guided sport fishing logbook reporting program, 2015–2017. Alaska Department of Fish and Game, Division of Sport Fish, Regional Operational Plan ROP.SF.4A.2015.02, Anchorage.</w:t>
      </w:r>
    </w:p>
    <w:p>
      <w:pPr>
        <w:pStyle w:val="BodyText"/>
      </w:pPr>
      <w:r>
        <w:t xml:space="preserve">R Core Team (2021). R: A language and environment for statistical computing. R Foundation for Statistical Computing, Vienna, Austria. URL</w:t>
      </w:r>
      <w:r>
        <w:t xml:space="preserve"> </w:t>
      </w:r>
      <w:hyperlink r:id="rId54">
        <w:r>
          <w:rPr>
            <w:rStyle w:val="Hyperlink"/>
          </w:rPr>
          <w:t xml:space="preserve">https://www.R-project.org/</w:t>
        </w:r>
      </w:hyperlink>
      <w:r>
        <w:t xml:space="preserve">.</w:t>
      </w:r>
    </w:p>
    <w:p>
      <w:pPr>
        <w:pStyle w:val="BodyText"/>
      </w:pPr>
      <w:r>
        <w:t xml:space="preserve">Romberg, W. J., I. Rafferty, and M. Martz. 2018. Alaska Statewide Sport Fish Harvest Survey, 2018. Alaska Department of Fish and Game, Division of Sport Fish, Regional Operational Plan ROP.SF.4A.2018.07, Anchorage.</w:t>
      </w:r>
    </w:p>
    <w:p>
      <w:pPr>
        <w:pStyle w:val="BodyText"/>
      </w:pPr>
      <w:r>
        <w:t xml:space="preserve">Ruppert, David, Matt P. Wand, and Raymond J. Carroll. 2003. Semiparametric Regression. Cambridge University Press.</w:t>
      </w:r>
    </w:p>
    <w:p>
      <w:pPr>
        <w:pStyle w:val="BodyText"/>
      </w:pPr>
      <w:r>
        <w:t xml:space="preserve">Tschersich, P., J. Dissen, and W. Gaeuman. 2023. Westward Region hydroacoustic survey for black rockfish Sebastes melanops abundance, 2007–2022. Alaska Department of Fish and Game, Fishery Data Series No. 23-31, Anchorage.</w:t>
      </w:r>
    </w:p>
    <w:bookmarkEnd w:id="55"/>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401D68"/>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401D68"/>
    <w:pPr>
      <w:spacing w:after="180" w:before="180"/>
    </w:pPr>
    <w:rPr>
      <w:rFonts w:eastAsiaTheme="minorHAnsi"/>
    </w:rPr>
  </w:style>
  <w:style w:customStyle="1" w:styleId="Compact" w:type="paragraph">
    <w:name w:val="Compact"/>
    <w:basedOn w:val="BodyText"/>
    <w:qFormat/>
    <w:rsid w:val="00C64739"/>
    <w:pPr>
      <w:numPr>
        <w:numId w:val="5"/>
      </w:numPr>
      <w:spacing w:after="36" w:before="36"/>
      <w:jc w:val="left"/>
    </w:pPr>
    <w:rPr>
      <w:rFonts w:eastAsiaTheme="minorHAnsi"/>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autoRedefine/>
    <w:uiPriority w:val="39"/>
    <w:unhideWhenUsed/>
    <w:qFormat/>
    <w:rsid w:val="001C2980"/>
    <w:pPr>
      <w:suppressAutoHyphens w:val="0"/>
      <w:spacing w:after="0" w:before="240" w:line="259" w:lineRule="auto"/>
      <w:ind w:left="0" w:right="0"/>
      <w:jc w:val="left"/>
      <w:outlineLvl w:val="9"/>
    </w:pPr>
    <w:rPr>
      <w:rFonts w:ascii="Times New Roman" w:cstheme="majorBidi" w:eastAsiaTheme="majorEastAsia" w:hAnsi="Times New Roman"/>
      <w:b w:val="0"/>
      <w:caps w:val="0"/>
      <w:color w:themeColor="text1" w:val="000000"/>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7</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61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dcterms:created xsi:type="dcterms:W3CDTF">2025-10-08T22:16:04Z</dcterms:created>
  <dcterms:modified xsi:type="dcterms:W3CDTF">2025-10-08T22:16:04Z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