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Rockfish</w:t>
      </w:r>
      <w:r>
        <w:t xml:space="preserve"> </w:t>
      </w:r>
      <w:r>
        <w:t xml:space="preserve">Removals</w:t>
      </w:r>
      <w:r>
        <w:t xml:space="preserve"> </w:t>
      </w:r>
      <w:r>
        <w:t xml:space="preserve">in</w:t>
      </w:r>
      <w:r>
        <w:t xml:space="preserve"> </w:t>
      </w:r>
      <w:r>
        <w:t xml:space="preserve">Alaska</w:t>
      </w:r>
      <w:r>
        <w:t xml:space="preserve"> </w:t>
      </w:r>
      <w:r>
        <w:t xml:space="preserve">Sport</w:t>
      </w:r>
      <w:r>
        <w:t xml:space="preserve"> </w:t>
      </w:r>
      <w:r>
        <w:t xml:space="preserve">Fisheries</w:t>
      </w:r>
      <w:r>
        <w:t xml:space="preserve"> </w:t>
      </w:r>
      <w:r>
        <w:t xml:space="preserve">1977</w:t>
      </w:r>
      <w:r>
        <w:t xml:space="preserve"> </w:t>
      </w:r>
      <w:r>
        <w:t xml:space="preserve">-</w:t>
      </w:r>
      <w:r>
        <w:t xml:space="preserve"> </w:t>
      </w:r>
      <w:r>
        <w:t xml:space="preserve">2023</w:t>
      </w:r>
    </w:p>
    <w:p>
      <w:pPr>
        <w:pStyle w:val="Author"/>
      </w:pPr>
      <w:r>
        <w:t xml:space="preserve">Philip</w:t>
      </w:r>
      <w:r>
        <w:t xml:space="preserve"> </w:t>
      </w:r>
      <w:r>
        <w:t xml:space="preserve">Joy,</w:t>
      </w:r>
      <w:r>
        <w:t xml:space="preserve"> </w:t>
      </w:r>
      <w:r>
        <w:t xml:space="preserve">Clay</w:t>
      </w:r>
      <w:r>
        <w:t xml:space="preserve"> </w:t>
      </w:r>
      <w:r>
        <w:t xml:space="preserve">McKean,</w:t>
      </w:r>
      <w:r>
        <w:t xml:space="preserve"> </w:t>
      </w:r>
      <w:r>
        <w:t xml:space="preserve">Chris</w:t>
      </w:r>
      <w:r>
        <w:t xml:space="preserve"> </w:t>
      </w:r>
      <w:r>
        <w:t xml:space="preserve">Hinds</w:t>
      </w:r>
      <w:r>
        <w:t xml:space="preserve"> </w:t>
      </w:r>
      <w:r>
        <w:t xml:space="preserve">and</w:t>
      </w:r>
      <w:r>
        <w:t xml:space="preserve"> </w:t>
      </w:r>
      <w:r>
        <w:t xml:space="preserve">Diana</w:t>
      </w:r>
      <w:r>
        <w:t xml:space="preserve"> </w:t>
      </w:r>
      <w:r>
        <w:t xml:space="preserve">Tersteeg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t xml:space="preserve">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and yelloweye rockfishes as well as demersal shelf, slope and non-black pelagic rockfish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assumptions in the Howard methodology, incorporates port side interview data, and provides a unified and reproducible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estimated and corrected in the model and the Bayesian model applies a hierarchical approach such that information is more appropriately shared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Rockfish harvests and releases provided by this methodology are recommended for use in stock assessments.</w:t>
      </w:r>
    </w:p>
    <w:p>
      <w:pPr>
        <w:pStyle w:val="BodyText"/>
      </w:pPr>
      <w:r>
        <w:t xml:space="preserve">Keywords: sport fish, harvest, release, fishing mortality, black rockfish, yelloweye rockfish, demersal shelf rockfish, slope rockfish, pelagic rockfish, Gulf of Alaska,</w:t>
      </w:r>
      <w:r>
        <w:t xml:space="preserve"> </w:t>
      </w:r>
      <w:r>
        <w:rPr>
          <w:i/>
          <w:iCs/>
        </w:rPr>
        <w:t xml:space="preserve">Sebastes</w:t>
      </w:r>
      <w:r>
        <w:t xml:space="preserve">,</w:t>
      </w:r>
      <w:r>
        <w:t xml:space="preserve"> </w:t>
      </w:r>
      <w:r>
        <w:rPr>
          <w:i/>
          <w:iCs/>
        </w:rPr>
        <w:t xml:space="preserve">Sebastes melanops</w:t>
      </w:r>
      <w:r>
        <w:t xml:space="preserve">,</w:t>
      </w:r>
      <w:r>
        <w:t xml:space="preserve"> </w:t>
      </w:r>
      <w:r>
        <w:rPr>
          <w:i/>
          <w:iCs/>
        </w:rPr>
        <w:t xml:space="preserve">Sebastes ruberrimus</w:t>
      </w:r>
      <w:r>
        <w:t xml:space="preserve">, rockfish</w:t>
      </w:r>
    </w:p>
    <w:bookmarkEnd w:id="20"/>
    <w:bookmarkStart w:id="21" w:name="introduction"/>
    <w:p>
      <w:pPr>
        <w:pStyle w:val="Heading1"/>
      </w:pPr>
      <w:r>
        <w:t xml:space="preserve">Introduction</w:t>
      </w:r>
    </w:p>
    <w:p>
      <w:pPr>
        <w:pStyle w:val="FirstParagraph"/>
      </w:pPr>
      <w:r>
        <w:t xml:space="preserve">Rockfish (</w:t>
      </w:r>
      <w:r>
        <w:rPr>
          <w:i/>
          <w:iCs/>
        </w:rPr>
        <w:t xml:space="preserve">Sebastes spp</w:t>
      </w:r>
      <w:r>
        <w:t xml:space="preserve">)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 xml:space="preserve">S. melanops</w:t>
      </w:r>
      <w:r>
        <w:t xml:space="preserve">) and yelloweye rockfish (</w:t>
      </w:r>
      <w:r>
        <w:rPr>
          <w:i/>
          <w:iCs/>
        </w:rPr>
        <w:t xml:space="preserve">S. ruberrimus</w:t>
      </w:r>
      <w:r>
        <w:t xml:space="preserve">)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pPr>
        <w:pStyle w:val="BodyText"/>
      </w:pPr>
      <w:r>
        <w:t xml:space="preserve">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pPr>
        <w:pStyle w:val="BodyText"/>
      </w:pPr>
      <w:r>
        <w:t xml:space="preserve">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pPr>
        <w:pStyle w:val="BodyText"/>
      </w:pPr>
      <w:r>
        <w:t xml:space="preserve">Sport harvest port sampling programs provide information on biological characteristics of the harvest, including species composition and angler retention behavior (Jaenicke et al. 2019; Failor 2016). Port sampling programs vary regionally in their design, history, and information collected. Post sampling data is used to estimate apportion harvests and releases by species in guided and unguided trips and provide length and weight data.</w:t>
      </w:r>
    </w:p>
    <w:p>
      <w:pPr>
        <w:pStyle w:val="BodyText"/>
      </w:pPr>
      <w:r>
        <w:t xml:space="preserve">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pPr>
        <w:pStyle w:val="BodyText"/>
      </w:pPr>
      <w:r>
        <w:t xml:space="preserve">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assessments of stocks.</w:t>
      </w:r>
    </w:p>
    <w:p>
      <w:pPr>
        <w:pStyle w:val="BodyText"/>
      </w:pPr>
      <w:r>
        <w:t xml:space="preserve">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w:t>
      </w:r>
      <w:r>
        <w:t xml:space="preserve"> </w:t>
      </w:r>
      <w:r>
        <w:t xml:space="preserve">“</w:t>
      </w:r>
      <w:r>
        <w:t xml:space="preserve">decision tree</w:t>
      </w:r>
      <w:r>
        <w:t xml:space="preserve">”</w:t>
      </w:r>
      <w:r>
        <w:t xml:space="preserve"> </w:t>
      </w:r>
      <w:r>
        <w:t xml:space="preserve">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pPr>
        <w:pStyle w:val="BodyText"/>
      </w:pPr>
      <w:r>
        <w:t xml:space="preserve">The methods presented here build on the foundational Howard methods by applying n integrated Bayesian approach to expand the harvest and release time series back to 1977 when the SWHS was first implemented. The Bayesian model also makes improvements on the Howard methods by estimating and correcting bias in the SWHS harvest and release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estimate fish releases. The model incorporates fish weight and release mortality probabilities (Jarvis and Lowe 2008; Hochhalter and Reed 2011; Blain and Sutton 2016; Blain-Roth and Sutton 2019) so that previously unpublished total removal estimates in biomass are also produced in one place. These methods provide a more streamlined and reproducible approach to deriving rockfish removal estimates.</w:t>
      </w:r>
    </w:p>
    <w:bookmarkEnd w:id="21"/>
    <w:bookmarkStart w:id="22" w:name="objective"/>
    <w:p>
      <w:pPr>
        <w:pStyle w:val="Heading1"/>
      </w:pPr>
      <w:r>
        <w:t xml:space="preserve">Objective</w:t>
      </w:r>
    </w:p>
    <w:p>
      <w:pPr>
        <w:numPr>
          <w:ilvl w:val="0"/>
          <w:numId w:val="1001"/>
        </w:numPr>
      </w:pPr>
      <w:r>
        <w:t xml:space="preserve">Estimate annual sport harvests,releases and total removals in biomass of rockfishes in Gulf of Alaska CFMUs from 1977–2024. Estimates are for the following species / complexes in the following regions:</w:t>
      </w:r>
    </w:p>
    <w:p>
      <w:pPr>
        <w:pStyle w:val="Compact"/>
        <w:numPr>
          <w:ilvl w:val="1"/>
          <w:numId w:val="1002"/>
        </w:numPr>
      </w:pPr>
      <w:r>
        <w:t xml:space="preserve">black rockfish (all regions)</w:t>
      </w:r>
    </w:p>
    <w:p>
      <w:pPr>
        <w:pStyle w:val="Compact"/>
        <w:numPr>
          <w:ilvl w:val="1"/>
          <w:numId w:val="1002"/>
        </w:numPr>
      </w:pPr>
      <w:r>
        <w:t xml:space="preserve">yelloweye rockfish (all regions)</w:t>
      </w:r>
    </w:p>
    <w:p>
      <w:pPr>
        <w:pStyle w:val="Compact"/>
        <w:numPr>
          <w:ilvl w:val="1"/>
          <w:numId w:val="1002"/>
        </w:numPr>
      </w:pPr>
      <w:r>
        <w:t xml:space="preserve">non-black pelagic rockfish (dark</w:t>
      </w:r>
      <w:r>
        <w:t xml:space="preserve"> </w:t>
      </w:r>
      <w:r>
        <w:rPr>
          <w:i/>
          <w:iCs/>
        </w:rPr>
        <w:t xml:space="preserve">S. ciliates</w:t>
      </w:r>
      <w:r>
        <w:t xml:space="preserve">, dusky</w:t>
      </w:r>
      <w:r>
        <w:t xml:space="preserve"> </w:t>
      </w:r>
      <w:r>
        <w:rPr>
          <w:i/>
          <w:iCs/>
        </w:rPr>
        <w:t xml:space="preserve">S. variabilis</w:t>
      </w:r>
      <w:r>
        <w:t xml:space="preserve">, widow</w:t>
      </w:r>
      <w:r>
        <w:t xml:space="preserve"> </w:t>
      </w:r>
      <w:r>
        <w:rPr>
          <w:i/>
          <w:iCs/>
        </w:rPr>
        <w:t xml:space="preserve">entomelas</w:t>
      </w:r>
      <w:r>
        <w:t xml:space="preserve">, yellowtail</w:t>
      </w:r>
      <w:r>
        <w:t xml:space="preserve"> </w:t>
      </w:r>
      <w:r>
        <w:rPr>
          <w:i/>
          <w:iCs/>
        </w:rPr>
        <w:t xml:space="preserve">S. flavidus</w:t>
      </w:r>
      <w:r>
        <w:t xml:space="preserve">, and blue</w:t>
      </w:r>
      <w:r>
        <w:t xml:space="preserve"> </w:t>
      </w:r>
      <w:r>
        <w:rPr>
          <w:i/>
          <w:iCs/>
        </w:rPr>
        <w:t xml:space="preserve">S. mystinus</w:t>
      </w:r>
      <w:r>
        <w:t xml:space="preserve"> </w:t>
      </w:r>
      <w:r>
        <w:t xml:space="preserve">rockfish); Southeast only,</w:t>
      </w:r>
    </w:p>
    <w:p>
      <w:pPr>
        <w:pStyle w:val="Compact"/>
        <w:numPr>
          <w:ilvl w:val="1"/>
          <w:numId w:val="1002"/>
        </w:numPr>
      </w:pPr>
      <w:r>
        <w:t xml:space="preserve">non-yelloweye demersal shelf (DSR) rockfish (canary</w:t>
      </w:r>
      <w:r>
        <w:t xml:space="preserve"> </w:t>
      </w:r>
      <w:r>
        <w:rPr>
          <w:i/>
          <w:iCs/>
        </w:rPr>
        <w:t xml:space="preserve">S. pinniger</w:t>
      </w:r>
      <w:r>
        <w:t xml:space="preserve">, quillback</w:t>
      </w:r>
      <w:r>
        <w:t xml:space="preserve"> </w:t>
      </w:r>
      <w:r>
        <w:rPr>
          <w:i/>
          <w:iCs/>
        </w:rPr>
        <w:t xml:space="preserve">S. maliger</w:t>
      </w:r>
      <w:r>
        <w:t xml:space="preserve">, china</w:t>
      </w:r>
      <w:r>
        <w:t xml:space="preserve"> </w:t>
      </w:r>
      <w:r>
        <w:rPr>
          <w:i/>
          <w:iCs/>
        </w:rPr>
        <w:t xml:space="preserve">S. nebulosus</w:t>
      </w:r>
      <w:r>
        <w:t xml:space="preserve">, copper</w:t>
      </w:r>
      <w:r>
        <w:t xml:space="preserve"> </w:t>
      </w:r>
      <w:r>
        <w:rPr>
          <w:i/>
          <w:iCs/>
        </w:rPr>
        <w:t xml:space="preserve">S. caurinus</w:t>
      </w:r>
      <w:r>
        <w:t xml:space="preserve">, rosethorn</w:t>
      </w:r>
      <w:r>
        <w:t xml:space="preserve"> </w:t>
      </w:r>
      <w:r>
        <w:rPr>
          <w:i/>
          <w:iCs/>
        </w:rPr>
        <w:t xml:space="preserve">S. helvomaculatus</w:t>
      </w:r>
      <w:r>
        <w:t xml:space="preserve"> </w:t>
      </w:r>
      <w:r>
        <w:t xml:space="preserve">and tiger</w:t>
      </w:r>
      <w:r>
        <w:t xml:space="preserve"> </w:t>
      </w:r>
      <w:r>
        <w:rPr>
          <w:i/>
          <w:iCs/>
        </w:rPr>
        <w:t xml:space="preserve">S. nigrocinctus</w:t>
      </w:r>
      <w:r>
        <w:t xml:space="preserve"> </w:t>
      </w:r>
      <w:r>
        <w:t xml:space="preserve">rockfish); Southeast only, and,</w:t>
      </w:r>
    </w:p>
    <w:p>
      <w:pPr>
        <w:pStyle w:val="Compact"/>
        <w:numPr>
          <w:ilvl w:val="1"/>
          <w:numId w:val="1002"/>
        </w:numPr>
      </w:pPr>
      <w:r>
        <w:t xml:space="preserve">slope rockfish (redbanded</w:t>
      </w:r>
      <w:r>
        <w:t xml:space="preserve"> </w:t>
      </w:r>
      <w:r>
        <w:rPr>
          <w:i/>
          <w:iCs/>
        </w:rPr>
        <w:t xml:space="preserve">S. babcocki</w:t>
      </w:r>
      <w:r>
        <w:t xml:space="preserve"> </w:t>
      </w:r>
      <w:r>
        <w:t xml:space="preserve">, rougheye</w:t>
      </w:r>
      <w:r>
        <w:t xml:space="preserve"> </w:t>
      </w:r>
      <w:r>
        <w:rPr>
          <w:i/>
          <w:iCs/>
        </w:rPr>
        <w:t xml:space="preserve">S. aleutianus</w:t>
      </w:r>
      <w:r>
        <w:t xml:space="preserve">, silvergray</w:t>
      </w:r>
      <w:r>
        <w:t xml:space="preserve"> </w:t>
      </w:r>
      <w:r>
        <w:rPr>
          <w:i/>
          <w:iCs/>
        </w:rPr>
        <w:t xml:space="preserve">S. brevispinis</w:t>
      </w:r>
      <w:r>
        <w:t xml:space="preserve">, shortraker</w:t>
      </w:r>
      <w:r>
        <w:t xml:space="preserve"> </w:t>
      </w:r>
      <w:r>
        <w:rPr>
          <w:i/>
          <w:iCs/>
        </w:rPr>
        <w:t xml:space="preserve">S. borealis</w:t>
      </w:r>
      <w:r>
        <w:t xml:space="preserve">, and vermillion</w:t>
      </w:r>
      <w:r>
        <w:t xml:space="preserve"> </w:t>
      </w:r>
      <w:r>
        <w:rPr>
          <w:i/>
          <w:iCs/>
        </w:rPr>
        <w:t xml:space="preserve">S. miniatus</w:t>
      </w:r>
      <w:r>
        <w:t xml:space="preserve"> </w:t>
      </w:r>
      <w:r>
        <w:t xml:space="preserve">rockfish); Southeast only.</w:t>
      </w:r>
    </w:p>
    <w:bookmarkEnd w:id="22"/>
    <w:bookmarkStart w:id="23" w:name="study-area"/>
    <w:p>
      <w:pPr>
        <w:pStyle w:val="Heading1"/>
      </w:pPr>
      <w:r>
        <w:t xml:space="preserve">Study Area</w:t>
      </w:r>
    </w:p>
    <w:p>
      <w:pPr>
        <w:pStyle w:val="FirstParagraph"/>
      </w:pPr>
      <w:r>
        <w:t xml:space="preserve">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pPr>
        <w:pStyle w:val="BodyText"/>
      </w:pPr>
      <w:r>
        <w:t xml:space="preserve">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bookmarkEnd w:id="23"/>
    <w:bookmarkStart w:id="37" w:name="methods"/>
    <w:p>
      <w:pPr>
        <w:pStyle w:val="Heading1"/>
      </w:pPr>
      <w:r>
        <w:t xml:space="preserve">Methods</w:t>
      </w:r>
    </w:p>
    <w:bookmarkStart w:id="24" w:name="data"/>
    <w:p>
      <w:pPr>
        <w:pStyle w:val="Heading2"/>
      </w:pPr>
      <w:r>
        <w:t xml:space="preserve">Data</w:t>
      </w:r>
    </w:p>
    <w:p>
      <w:pPr>
        <w:pStyle w:val="FirstParagraph"/>
      </w:pPr>
      <w:r>
        <w:t xml:space="preserve">Statewide harvest survey estimates of rockfish catch and harvest are available for 29 years (1996-2024) for all users and are broken down by guided and unguided trips since 2011 (Figure 5 DATA_SOURCES). Additionally, there are overall harvest estimates from 1977- 1995 and release estimates from 1990-1995 that required partitioning to ascribe 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pPr>
        <w:pStyle w:val="BodyText"/>
      </w:pPr>
      <w:r>
        <w:t xml:space="preserve">SWHS Rockfish release estimates are inferred from the difference between catch and harvest estimates. SWHS release estimates were assumed to equal the total catch minus the harvest and the standard deviation of the releases was derived from the standard deviation of the harvest and catch estimates such that</w:t>
      </w:r>
    </w:p>
    <w:p>
      <w:pPr>
        <w:pStyle w:val="BodyText"/>
      </w:pPr>
      <m:oMath>
        <m:sSub>
          <m:e>
            <m:r>
              <m:t>σ</m:t>
            </m:r>
          </m:e>
          <m:sub>
            <m:r>
              <m:t>S</m:t>
            </m:r>
            <m:r>
              <m:t>W</m:t>
            </m:r>
            <m:r>
              <m:t>H</m:t>
            </m:r>
            <m:sSub>
              <m:e>
                <m:r>
                  <m:t>S</m:t>
                </m:r>
              </m:e>
              <m:sub>
                <m:r>
                  <m:t>R</m:t>
                </m:r>
              </m:sub>
            </m:sSub>
          </m:sub>
        </m:sSub>
        <m:r>
          <m:t> </m:t>
        </m:r>
        <m:r>
          <m:rPr>
            <m:sty m:val="p"/>
          </m:rPr>
          <m:t>=</m:t>
        </m:r>
        <m:r>
          <m:t> </m:t>
        </m:r>
        <m:rad>
          <m:radPr>
            <m:degHide m:val="on"/>
          </m:radPr>
          <m:deg/>
          <m:e>
            <m:sSubSup>
              <m:e>
                <m:r>
                  <m:t>σ</m:t>
                </m:r>
              </m:e>
              <m:sub>
                <m:r>
                  <m:t>S</m:t>
                </m:r>
                <m:r>
                  <m:t>W</m:t>
                </m:r>
                <m:r>
                  <m:t>H</m:t>
                </m:r>
                <m:sSub>
                  <m:e>
                    <m:r>
                      <m:t>S</m:t>
                    </m:r>
                  </m:e>
                  <m:sub>
                    <m:r>
                      <m:t>H</m:t>
                    </m:r>
                  </m:sub>
                </m:sSub>
              </m:sub>
              <m:sup>
                <m:r>
                  <m:t>2</m:t>
                </m:r>
              </m:sup>
            </m:sSubSup>
            <m:r>
              <m:rPr>
                <m:sty m:val="p"/>
              </m:rPr>
              <m:t>+</m:t>
            </m:r>
            <m:sSubSup>
              <m:e>
                <m:r>
                  <m:t>σ</m:t>
                </m:r>
              </m:e>
              <m:sub>
                <m:r>
                  <m:t>S</m:t>
                </m:r>
                <m:r>
                  <m:t>W</m:t>
                </m:r>
                <m:r>
                  <m:t>H</m:t>
                </m:r>
                <m:sSub>
                  <m:e>
                    <m:r>
                      <m:t>S</m:t>
                    </m:r>
                  </m:e>
                  <m:sub>
                    <m:r>
                      <m:t>C</m:t>
                    </m:r>
                  </m:sub>
                </m:sSub>
              </m:sub>
              <m:sup>
                <m:r>
                  <m:t>2</m:t>
                </m:r>
              </m:sup>
            </m:sSubSup>
          </m:e>
        </m:rad>
      </m:oMath>
    </w:p>
    <w:p>
      <w:pPr>
        <w:pStyle w:val="BodyText"/>
      </w:pPr>
      <w:r>
        <w:t xml:space="preserve">The department’s charter logbook program also provides data on guided sport fishing in state waters.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w:t>
      </w:r>
      <w:r>
        <w:t xml:space="preserve"> </w:t>
      </w:r>
      <w:r>
        <w:t xml:space="preserve">“</w:t>
      </w:r>
      <w:r>
        <w:t xml:space="preserve">other</w:t>
      </w:r>
      <w:r>
        <w:t xml:space="preserve">”</w:t>
      </w:r>
      <w:r>
        <w:t xml:space="preserve"> </w:t>
      </w:r>
      <w:r>
        <w:t xml:space="preserve">(non-pelagic, non-yelloweye) rockfish were reported separately beginning in 2006. Logbook data is treated as a census of the true catch and release of rockfish in these categories.</w:t>
      </w:r>
    </w:p>
    <w:p>
      <w:pPr>
        <w:pStyle w:val="BodyText"/>
      </w:pPr>
      <w:r>
        <w:t xml:space="preserve">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pPr>
        <w:pStyle w:val="BodyText"/>
      </w:pPr>
      <w:r>
        <w:t xml:space="preserve">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pPr>
        <w:pStyle w:val="BodyText"/>
      </w:pPr>
      <w:r>
        <w:t xml:space="preserve">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available in sufficient quantity for annual estimates but pooled across years provides an average depth profile of releases for each species assemblage and area. For each Southcentral and Kodiak area, user group and species assemblage has pre- and post-DWR release mortality estimates are calculated by averaging the mortality estimates from the difference depth strata weighted by the estimated proportion released within each depth strata (Table CLAYS TABLE).</w:t>
      </w:r>
    </w:p>
    <w:p>
      <w:pPr>
        <w:pStyle w:val="BodyText"/>
      </w:pPr>
      <w:r>
        <w:t xml:space="preserve">Port sampling programs also provide the data necessary to convert fish numbers to biomass. All rockfish are sampled for length and in Southcentral Alaska a subsample are measured for weights. All measured fish that were not weighed have weights estimated using a weight length regression. In southcentral and Kodiak regions the weight ~ length relationship for black and yelloweye rockfish is estimated from samples collected between 1996 and 2021 such that the predicted weight is related to the measured length,</w:t>
      </w:r>
      <w:r>
        <w:t xml:space="preserve"> </w:t>
      </w:r>
      <w:r>
        <w:rPr>
          <w:i/>
          <w:iCs/>
        </w:rPr>
        <w:t xml:space="preserve">L</w:t>
      </w:r>
      <w:r>
        <w:t xml:space="preserve"> </w:t>
      </w:r>
      <w:r>
        <w:t xml:space="preserve">such that</w:t>
      </w:r>
    </w:p>
    <w:p>
      <w:pPr>
        <w:pStyle w:val="BodyText"/>
      </w:pPr>
      <m:oMath>
        <m:sSub>
          <m:e>
            <m:r>
              <m:t>W</m:t>
            </m:r>
          </m:e>
          <m:sub>
            <m:r>
              <m:t>p</m:t>
            </m:r>
            <m:r>
              <m:t>r</m:t>
            </m:r>
            <m:r>
              <m:t>e</m:t>
            </m:r>
            <m:r>
              <m:t>d</m:t>
            </m:r>
          </m:sub>
        </m:sSub>
        <m:r>
          <m:rPr>
            <m:sty m:val="p"/>
          </m:rPr>
          <m:t>=</m:t>
        </m:r>
        <m:r>
          <m:t>α</m:t>
        </m:r>
        <m:sSup>
          <m:e>
            <m:r>
              <m:rPr>
                <m:nor/>
                <m:sty m:val="p"/>
              </m:rPr>
              <m:t>L</m:t>
            </m:r>
          </m:e>
          <m:sup>
            <m:r>
              <m:t>β</m:t>
            </m:r>
          </m:sup>
        </m:sSup>
      </m:oMath>
    </w:p>
    <w:p>
      <w:pPr>
        <w:pStyle w:val="BodyText"/>
      </w:pPr>
      <w:r>
        <w:t xml:space="preserve">where</w:t>
      </w:r>
      <w:r>
        <w:t xml:space="preserve"> </w:t>
      </w:r>
      <m:oMath>
        <m:r>
          <m:t>α</m:t>
        </m:r>
      </m:oMath>
      <w:r>
        <w:t xml:space="preserve"> </w:t>
      </w:r>
      <w:r>
        <w:t xml:space="preserve">and</w:t>
      </w:r>
      <w:r>
        <w:t xml:space="preserve"> </w:t>
      </w:r>
      <m:oMath>
        <m:r>
          <m:t>β</m:t>
        </m:r>
      </m:oMath>
      <w:r>
        <w:t xml:space="preserve"> </w:t>
      </w:r>
      <w:r>
        <w:t xml:space="preserve">are estimated using least square methods (Table with estimates). Southeast rockfish weights are also estimated from weight length regressions but rely on published values (Love et al. 2002 ??; Table XX, CITATION??).</w:t>
      </w:r>
    </w:p>
    <w:p>
      <w:pPr>
        <w:pStyle w:val="BodyText"/>
      </w:pPr>
      <w:r>
        <w:t xml:space="preserve">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pPr>
        <w:pStyle w:val="BodyText"/>
      </w:pPr>
      <w:r>
        <w:t xml:space="preserve">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pPr>
        <w:pStyle w:val="BodyText"/>
      </w:pPr>
      <w:r>
        <w:t xml:space="preserve">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in this area (Tschersich et al. 2023). This was used as supplemental data to further inform the species composition in the Kodiak CFMUs.</w:t>
      </w:r>
    </w:p>
    <w:p>
      <w:pPr>
        <w:pStyle w:val="BodyText"/>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harvests, including fishery closures and strongly reduced bag limits (CITATIONS??).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limited to the time series through 2019.</w:t>
      </w:r>
    </w:p>
    <w:bookmarkEnd w:id="24"/>
    <w:bookmarkStart w:id="29" w:name="process-equations"/>
    <w:p>
      <w:pPr>
        <w:pStyle w:val="Heading2"/>
      </w:pPr>
      <w:r>
        <w:t xml:space="preserve">Process equations</w:t>
      </w:r>
    </w:p>
    <w:p>
      <w:pPr>
        <w:pStyle w:val="FirstParagraph"/>
      </w:pPr>
      <w:r>
        <w:t xml:space="preserve">The model process is based around the guided logbook and SWHS estimates of total rockfish harvest by year and CFMU. Guided and unguided harvests are proportionally related to total harvests (</w:t>
      </w:r>
      <m:oMath>
        <m:sSub>
          <m:e>
            <m:r>
              <m:t>P</m:t>
            </m:r>
          </m:e>
          <m:sub>
            <m:r>
              <m:t>u</m:t>
            </m:r>
            <m:r>
              <m:t>s</m:t>
            </m:r>
            <m:r>
              <m:t>e</m:t>
            </m:r>
            <m:r>
              <m:t>r</m:t>
            </m:r>
          </m:sub>
        </m:sSub>
      </m:oMath>
      <w:r>
        <w:t xml:space="preserve">) while species specific harvests are related to the total harvest based on the proportions evident in the port sampling and logbook data (</w:t>
      </w:r>
      <m:oMath>
        <m:sSub>
          <m:e>
            <m:r>
              <m:t>P</m:t>
            </m:r>
          </m:e>
          <m:sub>
            <m:r>
              <m:t>c</m:t>
            </m:r>
            <m:r>
              <m:t>o</m:t>
            </m:r>
            <m:r>
              <m:t>m</m:t>
            </m:r>
            <m:r>
              <m:t>p</m:t>
            </m:r>
          </m:sub>
        </m:sSub>
      </m:oMath>
      <w:r>
        <w:t xml:space="preserve">). Release estimates are based on the proportion of all catches that were harvested, also referred to as the retention probability or the proportion-harvested,</w:t>
      </w:r>
      <w:r>
        <w:t xml:space="preserve"> </w:t>
      </w:r>
      <w:r>
        <w:rPr>
          <w:i/>
          <w:iCs/>
        </w:rPr>
        <w:t xml:space="preserve">pH</w:t>
      </w:r>
      <w:r>
        <w:t xml:space="preserve">.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bookmarkStart w:id="25" w:name="harvests"/>
    <w:p>
      <w:pPr>
        <w:pStyle w:val="Heading3"/>
      </w:pPr>
      <w:r>
        <w:t xml:space="preserve">Harvests</w:t>
      </w:r>
    </w:p>
    <w:p>
      <w:pPr>
        <w:pStyle w:val="FirstParagraph"/>
      </w:pPr>
      <w:r>
        <w:t xml:space="preserve">The true harvest</w:t>
      </w:r>
      <w:r>
        <w:t xml:space="preserve"> </w:t>
      </w:r>
      <m:oMath>
        <m:sSub>
          <m:e>
            <m:r>
              <m:t>H</m:t>
            </m:r>
          </m:e>
          <m:sub>
            <m:r>
              <m:t>a</m:t>
            </m:r>
            <m:r>
              <m:t>y</m:t>
            </m:r>
          </m:sub>
        </m:sSub>
      </m:oMath>
      <w:r>
        <w:t xml:space="preserve"> </w:t>
      </w:r>
      <w:r>
        <w:t xml:space="preserve">of rockfish for area</w:t>
      </w:r>
      <w:r>
        <w:t xml:space="preserve"> </w:t>
      </w:r>
      <m:oMath>
        <m:r>
          <m:t>a</m:t>
        </m:r>
      </m:oMath>
      <w:r>
        <w:t xml:space="preserve"> </w:t>
      </w:r>
      <w:r>
        <w:t xml:space="preserve">during year</w:t>
      </w:r>
      <w:r>
        <w:t xml:space="preserve"> </w:t>
      </w:r>
      <m:oMath>
        <m:r>
          <m:t>y</m:t>
        </m:r>
      </m:oMath>
      <w:r>
        <w:t xml:space="preserve"> </w:t>
      </w:r>
      <w:r>
        <w:t xml:space="preserve">is assumed to follow a temporal trend defined by a penalized spline:</w:t>
      </w:r>
    </w:p>
    <w:p>
      <w:pPr>
        <w:pStyle w:val="BodyText"/>
      </w:pPr>
      <m:oMath>
        <m:r>
          <m:rPr>
            <m:nor/>
            <m:sty m:val="p"/>
          </m:rPr>
          <m:t>log</m:t>
        </m:r>
        <m:d>
          <m:dPr>
            <m:begChr m:val="("/>
            <m:endChr m:val=")"/>
            <m:sepChr m:val=""/>
            <m:grow/>
          </m:dPr>
          <m:e>
            <m:sSub>
              <m:e>
                <m:r>
                  <m:t>H</m:t>
                </m:r>
              </m:e>
              <m:sub>
                <m:r>
                  <m:t>a</m:t>
                </m:r>
                <m:r>
                  <m:t>y</m:t>
                </m:r>
              </m:sub>
            </m:sSub>
          </m:e>
        </m:d>
        <m:r>
          <m:t> </m:t>
        </m:r>
        <m:r>
          <m:rPr>
            <m:sty m:val="p"/>
          </m:rPr>
          <m:t>∼</m:t>
        </m:r>
        <m:r>
          <m:t> </m:t>
        </m:r>
        <m:r>
          <m:rPr>
            <m:nor/>
            <m:sty m:val="p"/>
          </m:rPr>
          <m:t>Normal</m:t>
        </m:r>
        <m:d>
          <m:dPr>
            <m:begChr m:val="("/>
            <m:endChr m:val=")"/>
            <m:sepChr m:val=""/>
            <m:grow/>
          </m:dPr>
          <m:e>
            <m:r>
              <m:t>f</m:t>
            </m:r>
            <m:d>
              <m:dPr>
                <m:begChr m:val="("/>
                <m:endChr m:val=")"/>
                <m:sepChr m:val=""/>
                <m:grow/>
              </m:dPr>
              <m:e>
                <m:r>
                  <m:t>a</m:t>
                </m:r>
                <m:r>
                  <m:rPr>
                    <m:sty m:val="p"/>
                  </m:rPr>
                  <m:t>,</m:t>
                </m:r>
                <m:r>
                  <m:t>y</m:t>
                </m:r>
              </m:e>
            </m:d>
            <m:r>
              <m:rPr>
                <m:sty m:val="p"/>
              </m:rPr>
              <m:t>,</m:t>
            </m:r>
            <m:sSub>
              <m:e>
                <m:r>
                  <m:t>σ</m:t>
                </m:r>
              </m:e>
              <m:sub>
                <m:r>
                  <m:t>H</m:t>
                </m:r>
                <m:r>
                  <m:t>a</m:t>
                </m:r>
              </m:sub>
            </m:sSub>
          </m:e>
        </m:d>
      </m:oMath>
    </w:p>
    <w:p>
      <w:pPr>
        <w:pStyle w:val="BodyText"/>
      </w:pPr>
      <w:r>
        <w:t xml:space="preserve">where</w:t>
      </w:r>
      <w:r>
        <w:t xml:space="preserve"> </w:t>
      </w:r>
      <m:oMath>
        <m:r>
          <m:t>f</m:t>
        </m:r>
        <m:d>
          <m:dPr>
            <m:begChr m:val="("/>
            <m:endChr m:val=")"/>
            <m:sepChr m:val=""/>
            <m:grow/>
          </m:dPr>
          <m:e>
            <m:r>
              <m:t>a</m:t>
            </m:r>
            <m:r>
              <m:rPr>
                <m:sty m:val="p"/>
              </m:rPr>
              <m:t>,</m:t>
            </m:r>
            <m:r>
              <m:t>y</m:t>
            </m:r>
          </m:e>
        </m:d>
      </m:oMath>
      <w:r>
        <w:t xml:space="preserve"> </w:t>
      </w:r>
      <w:r>
        <w:t xml:space="preserve">is a p-spline basis with 7 components (knots) and a second-degree penalty (Eiler and Marx 1996; Ruppert et al. 2003; Lang and Brezger 2004; Appendix A) and</w:t>
      </w:r>
      <w:r>
        <w:t xml:space="preserve"> </w:t>
      </w:r>
      <m:oMath>
        <m:sSub>
          <m:e>
            <m:r>
              <m:t>σ</m:t>
            </m:r>
          </m:e>
          <m:sub>
            <m:r>
              <m:t>H</m:t>
            </m:r>
            <m:r>
              <m:t>a</m:t>
            </m:r>
          </m:sub>
        </m:sSub>
      </m:oMath>
      <w:r>
        <w:t xml:space="preserve"> </w:t>
      </w:r>
      <w:r>
        <w:t xml:space="preserve">is the variance (Table 2 PRIORS). The spline was modeled hierarchically within regions (Table 2 PRIORS, Appendix A).</w:t>
      </w:r>
    </w:p>
    <w:p>
      <w:pPr>
        <w:pStyle w:val="BodyText"/>
      </w:pPr>
      <w:r>
        <w:t xml:space="preserve">Harvests were apportioned by user groups such that charter and private harvest</w:t>
      </w:r>
      <w:r>
        <w:t xml:space="preserve"> </w:t>
      </w:r>
      <m:oMath>
        <m:sSub>
          <m:e>
            <m:r>
              <m:t>H</m:t>
            </m:r>
          </m:e>
          <m:sub>
            <m:r>
              <m:t>a</m:t>
            </m:r>
            <m:r>
              <m:t>y</m:t>
            </m:r>
            <m:r>
              <m:t>u</m:t>
            </m:r>
          </m:sub>
        </m:sSub>
      </m:oMath>
      <w:r>
        <w:t xml:space="preserve"> </w:t>
      </w:r>
      <w:r>
        <w:t xml:space="preserve">(where</w:t>
      </w:r>
      <w:r>
        <w:t xml:space="preserve"> </w:t>
      </w:r>
      <w:r>
        <w:rPr>
          <w:i/>
          <w:iCs/>
        </w:rPr>
        <w:t xml:space="preserve">u</w:t>
      </w:r>
      <w:r>
        <w:t xml:space="preserve"> </w:t>
      </w:r>
      <w:r>
        <w:t xml:space="preserve">= 1 for charter anglers and</w:t>
      </w:r>
      <w:r>
        <w:t xml:space="preserve"> </w:t>
      </w:r>
      <w:r>
        <w:rPr>
          <w:i/>
          <w:iCs/>
        </w:rPr>
        <w:t xml:space="preserve">u</w:t>
      </w:r>
      <w:r>
        <w:t xml:space="preserve"> </w:t>
      </w:r>
      <w:r>
        <w:t xml:space="preserve">= 2 for private anglers) is a fraction of total annual harvest in each area:</w:t>
      </w:r>
    </w:p>
    <w:p>
      <w:pPr>
        <w:pStyle w:val="BodyText"/>
      </w:pPr>
      <m:oMath>
        <m:sSub>
          <m:e>
            <m:r>
              <m:t>H</m:t>
            </m:r>
          </m:e>
          <m:sub>
            <m:r>
              <m:t>a</m:t>
            </m:r>
            <m:r>
              <m:t>y</m:t>
            </m:r>
            <m:r>
              <m:t>1</m:t>
            </m:r>
          </m:sub>
        </m:sSub>
        <m:r>
          <m:t> </m:t>
        </m:r>
        <m:r>
          <m:rPr>
            <m:sty m:val="p"/>
          </m:rPr>
          <m:t>=</m:t>
        </m:r>
        <m:r>
          <m:t> </m:t>
        </m:r>
        <m:sSub>
          <m:e>
            <m:r>
              <m:t>H</m:t>
            </m:r>
          </m:e>
          <m:sub>
            <m:r>
              <m:t>a</m:t>
            </m:r>
            <m:r>
              <m:t>y</m:t>
            </m:r>
          </m:sub>
        </m:sSub>
        <m:sSub>
          <m:e>
            <m:r>
              <m:t>P</m:t>
            </m:r>
          </m:e>
          <m:sub>
            <m:d>
              <m:dPr>
                <m:begChr m:val="("/>
                <m:endChr m:val=")"/>
                <m:sepChr m:val=""/>
                <m:grow/>
              </m:dPr>
              <m:e>
                <m:r>
                  <m:t>u</m:t>
                </m:r>
                <m:r>
                  <m:t>s</m:t>
                </m:r>
                <m:r>
                  <m:t>e</m:t>
                </m:r>
                <m:r>
                  <m:t>r</m:t>
                </m:r>
              </m:e>
            </m:d>
            <m:r>
              <m:t>a</m:t>
            </m:r>
            <m:r>
              <m:t>y</m:t>
            </m:r>
            <m:r>
              <m:t>1</m:t>
            </m:r>
          </m:sub>
        </m:sSub>
      </m:oMath>
    </w:p>
    <w:p>
      <w:pPr>
        <w:pStyle w:val="BodyText"/>
      </w:pPr>
      <m:oMath>
        <m:sSub>
          <m:e>
            <m:r>
              <m:t>H</m:t>
            </m:r>
          </m:e>
          <m:sub>
            <m:r>
              <m:t>a</m:t>
            </m:r>
            <m:r>
              <m:t>y</m:t>
            </m:r>
            <m:r>
              <m:t>2</m:t>
            </m:r>
          </m:sub>
        </m:sSub>
        <m:r>
          <m:t> </m:t>
        </m:r>
        <m:r>
          <m:rPr>
            <m:sty m:val="p"/>
          </m:rPr>
          <m:t>=</m:t>
        </m:r>
        <m:r>
          <m:t> </m:t>
        </m:r>
        <m:sSub>
          <m:e>
            <m:r>
              <m:t>H</m:t>
            </m:r>
          </m:e>
          <m:sub>
            <m:r>
              <m:t>a</m:t>
            </m:r>
            <m:r>
              <m:t>y</m:t>
            </m:r>
          </m:sub>
        </m:sSub>
        <m:d>
          <m:dPr>
            <m:begChr m:val="("/>
            <m:endChr m:val=")"/>
            <m:sepChr m:val=""/>
            <m:grow/>
          </m:dPr>
          <m:e>
            <m:r>
              <m:t>1</m:t>
            </m:r>
            <m:r>
              <m:rPr>
                <m:sty m:val="p"/>
              </m:rPr>
              <m:t>−</m:t>
            </m:r>
            <m:sSub>
              <m:e>
                <m:r>
                  <m:t>P</m:t>
                </m:r>
              </m:e>
              <m:sub>
                <m:d>
                  <m:dPr>
                    <m:begChr m:val="("/>
                    <m:endChr m:val=")"/>
                    <m:sepChr m:val=""/>
                    <m:grow/>
                  </m:dPr>
                  <m:e>
                    <m:r>
                      <m:t>u</m:t>
                    </m:r>
                    <m:r>
                      <m:t>s</m:t>
                    </m:r>
                    <m:r>
                      <m:t>e</m:t>
                    </m:r>
                    <m:r>
                      <m:t>r</m:t>
                    </m:r>
                  </m:e>
                </m:d>
                <m:r>
                  <m:t>a</m:t>
                </m:r>
                <m:r>
                  <m:t>y</m:t>
                </m:r>
                <m:r>
                  <m:t>1</m:t>
                </m:r>
              </m:sub>
            </m:sSub>
          </m:e>
        </m:d>
      </m:oMath>
    </w:p>
    <w:p>
      <w:pPr>
        <w:pStyle w:val="BodyText"/>
      </w:pPr>
      <w:r>
        <w:t xml:space="preserve">where</w:t>
      </w:r>
      <w:r>
        <w:t xml:space="preserve"> </w:t>
      </w:r>
      <m:oMath>
        <m:sSub>
          <m:e>
            <m:r>
              <m:t>P</m:t>
            </m:r>
          </m:e>
          <m:sub>
            <m:d>
              <m:dPr>
                <m:begChr m:val="("/>
                <m:endChr m:val=")"/>
                <m:sepChr m:val=""/>
                <m:grow/>
              </m:dPr>
              <m:e>
                <m:r>
                  <m:t>u</m:t>
                </m:r>
                <m:r>
                  <m:t>s</m:t>
                </m:r>
                <m:r>
                  <m:t>e</m:t>
                </m:r>
                <m:r>
                  <m:t>r</m:t>
                </m:r>
              </m:e>
            </m:d>
            <m:r>
              <m:t>a</m:t>
            </m:r>
            <m:r>
              <m:t>y</m:t>
            </m:r>
            <m:r>
              <m:t>1</m:t>
            </m:r>
          </m:sub>
        </m:sSub>
      </m:oMath>
      <w:r>
        <w:t xml:space="preserve"> </w:t>
      </w:r>
      <w:r>
        <w:t xml:space="preserve">is the fraction of the annual harvest in each area taken by charter anglers.</w:t>
      </w:r>
      <w:r>
        <w:t xml:space="preserve"> </w:t>
      </w:r>
      <m:oMath>
        <m:sSub>
          <m:e>
            <m:r>
              <m:t>P</m:t>
            </m:r>
          </m:e>
          <m:sub>
            <m:d>
              <m:dPr>
                <m:begChr m:val="("/>
                <m:endChr m:val=")"/>
                <m:sepChr m:val=""/>
                <m:grow/>
              </m:dPr>
              <m:e>
                <m:r>
                  <m:t>u</m:t>
                </m:r>
                <m:r>
                  <m:t>s</m:t>
                </m:r>
                <m:r>
                  <m:t>e</m:t>
                </m:r>
                <m:r>
                  <m:t>r</m:t>
                </m:r>
              </m:e>
            </m:d>
            <m:r>
              <m:t>a</m:t>
            </m:r>
            <m:r>
              <m:t>y</m:t>
            </m:r>
            <m:r>
              <m:t>1</m:t>
            </m:r>
          </m:sub>
        </m:sSub>
      </m:oMath>
      <w:r>
        <w:t xml:space="preserve"> </w:t>
      </w:r>
      <w:r>
        <w:t xml:space="preserve">was modeled hierarchically across years as:</w:t>
      </w:r>
    </w:p>
    <w:p>
      <w:pPr>
        <w:pStyle w:val="BodyText"/>
      </w:pPr>
      <m:oMath>
        <m:sSub>
          <m:e>
            <m:r>
              <m:t>P</m:t>
            </m:r>
          </m:e>
          <m:sub>
            <m:d>
              <m:dPr>
                <m:begChr m:val="("/>
                <m:endChr m:val=")"/>
                <m:sepChr m:val=""/>
                <m:grow/>
              </m:dPr>
              <m:e>
                <m:r>
                  <m:t>u</m:t>
                </m:r>
                <m:r>
                  <m:t>s</m:t>
                </m:r>
                <m:r>
                  <m:t>e</m:t>
                </m:r>
                <m:r>
                  <m:t>r</m:t>
                </m:r>
              </m:e>
            </m:d>
            <m:r>
              <m:t>a</m:t>
            </m:r>
            <m:r>
              <m:t>y</m:t>
            </m:r>
            <m:r>
              <m:t>1</m:t>
            </m:r>
          </m:sub>
        </m:sSub>
        <m:r>
          <m:t> </m:t>
        </m:r>
        <m:r>
          <m:rPr>
            <m:sty m:val="p"/>
          </m:rPr>
          <m:t>∼</m:t>
        </m:r>
        <m:r>
          <m:t> </m:t>
        </m:r>
        <m:r>
          <m:rPr>
            <m:nor/>
            <m:sty m:val="p"/>
          </m:rPr>
          <m:t>beta</m:t>
        </m:r>
        <m:d>
          <m:dPr>
            <m:begChr m:val="("/>
            <m:endChr m:val=")"/>
            <m:sepChr m:val=""/>
            <m:grow/>
          </m:dPr>
          <m:e>
            <m:r>
              <m:t>λ</m:t>
            </m:r>
            <m:sSub>
              <m:e>
                <m:r>
                  <m:t>1</m:t>
                </m:r>
              </m:e>
              <m:sub>
                <m:r>
                  <m:t>a</m:t>
                </m:r>
              </m:sub>
            </m:sSub>
            <m:r>
              <m:rPr>
                <m:sty m:val="p"/>
              </m:rPr>
              <m:t>,</m:t>
            </m:r>
            <m:r>
              <m:t>λ</m:t>
            </m:r>
            <m:sSub>
              <m:e>
                <m:r>
                  <m:t>2</m:t>
                </m:r>
              </m:e>
              <m:sub>
                <m:r>
                  <m:t>a</m:t>
                </m:r>
              </m:sub>
            </m:sSub>
          </m:e>
        </m:d>
      </m:oMath>
    </w:p>
    <w:p>
      <w:pPr>
        <w:pStyle w:val="BodyText"/>
      </w:pPr>
      <w:r>
        <w:t xml:space="preserve">with non-informative priors on both parameters (Table 2 PRIORS).</w:t>
      </w:r>
    </w:p>
    <w:bookmarkEnd w:id="25"/>
    <w:bookmarkStart w:id="26" w:name="species-apportionment"/>
    <w:p>
      <w:pPr>
        <w:pStyle w:val="Heading3"/>
      </w:pPr>
      <w:r>
        <w:t xml:space="preserve">Species Apportionment</w:t>
      </w:r>
    </w:p>
    <w:p>
      <w:pPr>
        <w:pStyle w:val="FirstParagraph"/>
      </w:pPr>
      <w:r>
        <w:t xml:space="preserve">The total harvest of rockfish is apportioned to species and species complexes beginning with a partition into pelagic and non-pelagic categories such that</w:t>
      </w:r>
    </w:p>
    <w:p>
      <w:pPr>
        <w:pStyle w:val="BodyText"/>
      </w:pPr>
      <m:oMath>
        <m:sSub>
          <m:e>
            <m:r>
              <m:t>H</m:t>
            </m:r>
          </m:e>
          <m:sub>
            <m:d>
              <m:dPr>
                <m:begChr m:val="("/>
                <m:endChr m:val=")"/>
                <m:sepChr m:val=""/>
                <m:grow/>
              </m:dPr>
              <m:e>
                <m:r>
                  <m:t>p</m:t>
                </m:r>
                <m:r>
                  <m:t>e</m:t>
                </m:r>
                <m:r>
                  <m:t>l</m:t>
                </m:r>
                <m:r>
                  <m:t>a</m:t>
                </m:r>
                <m:r>
                  <m:t>g</m:t>
                </m:r>
                <m:r>
                  <m:t>i</m:t>
                </m:r>
                <m:r>
                  <m:t>c</m:t>
                </m:r>
              </m:e>
            </m:d>
            <m:r>
              <m:t>a</m:t>
            </m:r>
            <m:r>
              <m:t>y</m:t>
            </m:r>
            <m:r>
              <m:t>u</m:t>
            </m:r>
          </m:sub>
        </m:sSub>
        <m:r>
          <m:t> </m:t>
        </m:r>
        <m:r>
          <m:rPr>
            <m:sty m:val="p"/>
          </m:rPr>
          <m:t>=</m:t>
        </m:r>
        <m:r>
          <m:t> </m:t>
        </m:r>
        <m:sSub>
          <m:e>
            <m:r>
              <m:t>H</m:t>
            </m:r>
          </m:e>
          <m:sub>
            <m:r>
              <m:t>a</m:t>
            </m:r>
            <m:r>
              <m:t>y</m:t>
            </m:r>
            <m:r>
              <m:t>u</m:t>
            </m:r>
          </m:sub>
        </m:sSub>
        <m:r>
          <m:rPr>
            <m:sty m:val="p"/>
          </m:rPr>
          <m:t>*</m:t>
        </m:r>
        <m:sSub>
          <m:e>
            <m:r>
              <m:t>P</m:t>
            </m:r>
          </m:e>
          <m:sub>
            <m:d>
              <m:dPr>
                <m:begChr m:val="("/>
                <m:endChr m:val=")"/>
                <m:sepChr m:val=""/>
                <m:grow/>
              </m:dPr>
              <m:e>
                <m:r>
                  <m:t>p</m:t>
                </m:r>
                <m:r>
                  <m:t>e</m:t>
                </m:r>
                <m:r>
                  <m:t>l</m:t>
                </m:r>
                <m:r>
                  <m:t>a</m:t>
                </m:r>
                <m:r>
                  <m:t>g</m:t>
                </m:r>
                <m:r>
                  <m:t>i</m:t>
                </m:r>
                <m:r>
                  <m:t>c</m:t>
                </m:r>
              </m:e>
            </m:d>
            <m:r>
              <m:t>a</m:t>
            </m:r>
            <m:r>
              <m:t>y</m:t>
            </m:r>
            <m:r>
              <m:t>u</m:t>
            </m:r>
          </m:sub>
        </m:sSub>
      </m:oMath>
    </w:p>
    <w:p>
      <w:pPr>
        <w:pStyle w:val="BodyText"/>
      </w:pPr>
      <w:r>
        <w:t xml:space="preserve">and</w:t>
      </w:r>
    </w:p>
    <w:p>
      <w:pPr>
        <w:pStyle w:val="BodyText"/>
      </w:pPr>
      <m:oMath>
        <m:sSub>
          <m:e>
            <m:r>
              <m:t>H</m:t>
            </m:r>
          </m:e>
          <m:sub>
            <m:d>
              <m:dPr>
                <m:begChr m:val="("/>
                <m:endChr m:val=")"/>
                <m:sepChr m:val=""/>
                <m:grow/>
              </m:dPr>
              <m:e>
                <m:r>
                  <m:t>n</m:t>
                </m:r>
                <m:r>
                  <m:t>o</m:t>
                </m:r>
                <m:r>
                  <m:t>n</m:t>
                </m:r>
                <m:r>
                  <m:rPr>
                    <m:sty m:val="p"/>
                  </m:rPr>
                  <m:t>−</m:t>
                </m:r>
                <m:r>
                  <m:t>p</m:t>
                </m:r>
                <m:r>
                  <m:t>e</m:t>
                </m:r>
                <m:r>
                  <m:t>l</m:t>
                </m:r>
                <m:r>
                  <m:t>a</m:t>
                </m:r>
                <m:r>
                  <m:t>g</m:t>
                </m:r>
                <m:r>
                  <m:t>i</m:t>
                </m:r>
                <m:r>
                  <m:t>c</m:t>
                </m:r>
              </m:e>
            </m:d>
            <m:r>
              <m:t>a</m:t>
            </m:r>
            <m:r>
              <m:t>y</m:t>
            </m:r>
            <m:r>
              <m:t>u</m:t>
            </m:r>
          </m:sub>
        </m:sSub>
        <m:r>
          <m:t> </m:t>
        </m:r>
        <m:r>
          <m:rPr>
            <m:sty m:val="p"/>
          </m:rPr>
          <m:t>=</m:t>
        </m:r>
        <m:r>
          <m:t> </m:t>
        </m:r>
        <m:sSub>
          <m:e>
            <m:r>
              <m:t>H</m:t>
            </m:r>
          </m:e>
          <m:sub>
            <m:r>
              <m:t>a</m:t>
            </m:r>
            <m:r>
              <m:t>y</m:t>
            </m:r>
            <m:r>
              <m:t>u</m:t>
            </m:r>
          </m:sub>
        </m:sSub>
        <m:r>
          <m:rPr>
            <m:sty m:val="p"/>
          </m:rPr>
          <m:t>−</m:t>
        </m:r>
        <m:sSub>
          <m:e>
            <m:r>
              <m:t>H</m:t>
            </m:r>
          </m:e>
          <m:sub>
            <m:d>
              <m:dPr>
                <m:begChr m:val="("/>
                <m:endChr m:val=")"/>
                <m:sepChr m:val=""/>
                <m:grow/>
              </m:dPr>
              <m:e>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p</m:t>
                </m:r>
                <m:r>
                  <m:t>e</m:t>
                </m:r>
                <m:r>
                  <m:t>l</m:t>
                </m:r>
                <m:r>
                  <m:t>a</m:t>
                </m:r>
                <m:r>
                  <m:t>g</m:t>
                </m:r>
                <m:r>
                  <m:t>i</m:t>
                </m:r>
                <m:r>
                  <m:t>c</m:t>
                </m:r>
              </m:e>
            </m:d>
            <m:r>
              <m:t>a</m:t>
            </m:r>
            <m:r>
              <m:t>y</m:t>
            </m:r>
            <m:r>
              <m:t>u</m:t>
            </m:r>
          </m:sub>
        </m:sSub>
      </m:oMath>
      <w:r>
        <w:t xml:space="preserve"> </w:t>
      </w:r>
      <w:r>
        <w:t xml:space="preserve">is the fraction of the annual harvest for each area and user group that was pelagic rockfish. Black rockfish are a subset of the pelagic assemblage and as such annual black rockfish harvest</w:t>
      </w:r>
      <w:r>
        <w:t xml:space="preserve"> </w:t>
      </w:r>
      <m:oMath>
        <m:sSub>
          <m:e>
            <m:r>
              <m:t>H</m:t>
            </m:r>
          </m:e>
          <m:sub>
            <m:d>
              <m:dPr>
                <m:begChr m:val="("/>
                <m:endChr m:val=")"/>
                <m:sepChr m:val=""/>
                <m:grow/>
              </m:dPr>
              <m:e>
                <m:r>
                  <m:t>b</m:t>
                </m:r>
                <m:r>
                  <m:t>l</m:t>
                </m:r>
                <m:r>
                  <m:t>a</m:t>
                </m:r>
                <m:r>
                  <m:t>c</m:t>
                </m:r>
                <m:r>
                  <m:t>k</m:t>
                </m:r>
              </m:e>
            </m:d>
            <m:r>
              <m:t>a</m:t>
            </m:r>
            <m:r>
              <m:t>y</m:t>
            </m:r>
            <m:r>
              <m:t>u</m:t>
            </m:r>
          </m:sub>
        </m:sSub>
      </m:oMath>
      <w:r>
        <w:t xml:space="preserve"> </w:t>
      </w:r>
      <w:r>
        <w:t xml:space="preserve">for each area and user group is:</w:t>
      </w:r>
    </w:p>
    <w:p>
      <w:pPr>
        <w:pStyle w:val="BodyText"/>
      </w:pPr>
      <m:oMath>
        <m:sSub>
          <m:e>
            <m:r>
              <m:t>H</m:t>
            </m:r>
          </m:e>
          <m:sub>
            <m:d>
              <m:dPr>
                <m:begChr m:val="("/>
                <m:endChr m:val=")"/>
                <m:sepChr m:val=""/>
                <m:grow/>
              </m:dPr>
              <m:e>
                <m:r>
                  <m:t>b</m:t>
                </m:r>
                <m:r>
                  <m:t>l</m:t>
                </m:r>
                <m:r>
                  <m:t>a</m:t>
                </m:r>
                <m:r>
                  <m:t>c</m:t>
                </m:r>
                <m:r>
                  <m:t>k</m:t>
                </m:r>
              </m:e>
            </m:d>
            <m:r>
              <m:t>a</m:t>
            </m:r>
            <m:r>
              <m:t>y</m:t>
            </m:r>
            <m:r>
              <m:t>u</m:t>
            </m:r>
          </m:sub>
        </m:sSub>
        <m:r>
          <m:t> </m:t>
        </m:r>
        <m:r>
          <m:rPr>
            <m:sty m:val="p"/>
          </m:rPr>
          <m:t>=</m:t>
        </m:r>
        <m:r>
          <m:t> </m:t>
        </m:r>
        <m:sSub>
          <m:e>
            <m:r>
              <m:t>H</m:t>
            </m:r>
          </m:e>
          <m:sub>
            <m:r>
              <m:t>a</m:t>
            </m:r>
            <m:r>
              <m:t>y</m:t>
            </m:r>
            <m:r>
              <m:t>u</m:t>
            </m:r>
          </m:sub>
        </m:sSub>
        <m:r>
          <m:rPr>
            <m:sty m:val="p"/>
          </m:rPr>
          <m:t>*</m:t>
        </m:r>
        <m:sSub>
          <m:e>
            <m:r>
              <m:t>P</m:t>
            </m:r>
          </m:e>
          <m:sub>
            <m:d>
              <m:dPr>
                <m:begChr m:val="("/>
                <m:endChr m:val=")"/>
                <m:sepChr m:val=""/>
                <m:grow/>
              </m:dPr>
              <m:e>
                <m:r>
                  <m:t>p</m:t>
                </m:r>
                <m:r>
                  <m:t>e</m:t>
                </m:r>
                <m:r>
                  <m:t>l</m:t>
                </m:r>
                <m:r>
                  <m:t>a</m:t>
                </m:r>
                <m:r>
                  <m:t>g</m:t>
                </m:r>
                <m:r>
                  <m:t>i</m:t>
                </m:r>
                <m:r>
                  <m:t>c</m:t>
                </m:r>
              </m:e>
            </m:d>
            <m:r>
              <m:t>a</m:t>
            </m:r>
            <m:r>
              <m:t>y</m:t>
            </m:r>
            <m:r>
              <m:t>u</m:t>
            </m:r>
          </m:sub>
        </m:sSub>
        <m:r>
          <m:rPr>
            <m:sty m:val="p"/>
          </m:rPr>
          <m:t>*</m:t>
        </m:r>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oMath>
      <w:r>
        <w:t xml:space="preserve"> </w:t>
      </w:r>
      <w:r>
        <w:t xml:space="preserve">is the fraction of the annual harvest of pelagic rockfish for each area and user group that was black rockfish.</w:t>
      </w:r>
    </w:p>
    <w:p>
      <w:pPr>
        <w:pStyle w:val="BodyText"/>
      </w:pPr>
      <w:r>
        <w:t xml:space="preserve">Yelloweye rockfish comprise a component of the non-pelagic assemblage such that the harvest of yelloweye</w:t>
      </w:r>
    </w:p>
    <w:p>
      <w:pPr>
        <w:pStyle w:val="BodyText"/>
      </w:pPr>
      <m:oMath>
        <m:sSub>
          <m:e>
            <m:r>
              <m:t>H</m:t>
            </m:r>
          </m:e>
          <m:sub>
            <m:d>
              <m:dPr>
                <m:begChr m:val="("/>
                <m:endChr m:val=")"/>
                <m:sepChr m:val=""/>
                <m:grow/>
              </m:dPr>
              <m:e>
                <m:r>
                  <m:t>y</m:t>
                </m:r>
                <m:r>
                  <m:t>e</m:t>
                </m:r>
                <m:r>
                  <m:t>l</m:t>
                </m:r>
                <m:r>
                  <m:t>l</m:t>
                </m:r>
                <m:r>
                  <m:t>o</m:t>
                </m:r>
                <m:r>
                  <m:t>w</m:t>
                </m:r>
                <m:r>
                  <m:t>e</m:t>
                </m:r>
                <m:r>
                  <m:t>y</m:t>
                </m:r>
                <m:r>
                  <m:t>e</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y</m:t>
                </m:r>
                <m:r>
                  <m:t>e</m:t>
                </m:r>
                <m:r>
                  <m:t>l</m:t>
                </m:r>
                <m:r>
                  <m:t>l</m:t>
                </m:r>
                <m:r>
                  <m:t>o</m:t>
                </m:r>
                <m:r>
                  <m:t>w</m:t>
                </m:r>
                <m:r>
                  <m:t>e</m:t>
                </m:r>
                <m:r>
                  <m:t>y</m:t>
                </m:r>
                <m:r>
                  <m:t>e</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y</m:t>
                </m:r>
                <m:r>
                  <m:t>e</m:t>
                </m:r>
                <m:r>
                  <m:t>l</m:t>
                </m:r>
                <m:r>
                  <m:t>l</m:t>
                </m:r>
                <m:r>
                  <m:t>o</m:t>
                </m:r>
                <m:r>
                  <m:t>w</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is the fraction of the annual harvest of non-pelagic rockfish for each area and user group that was yelloweye rockfish.</w:t>
      </w:r>
    </w:p>
    <w:p>
      <w:pPr>
        <w:pStyle w:val="BodyText"/>
      </w:pPr>
      <w:r>
        <w:t xml:space="preserve">The Southeast region tracks two other non-pelagic rockfish assemblages, demersal shelf rockfish (DSR, which includes yelloweye) and slope rockfish that are also components of the non-pelagic species assemblage such that</w:t>
      </w:r>
    </w:p>
    <w:p>
      <w:pPr>
        <w:pStyle w:val="BodyText"/>
      </w:pPr>
      <m:oMath>
        <m:sSub>
          <m:e>
            <m:r>
              <m:t>H</m:t>
            </m:r>
          </m:e>
          <m:sub>
            <m:d>
              <m:dPr>
                <m:begChr m:val="("/>
                <m:endChr m:val=")"/>
                <m:sepChr m:val=""/>
                <m:grow/>
              </m:dPr>
              <m:e>
                <m:r>
                  <m:t>D</m:t>
                </m:r>
                <m:r>
                  <m:t>S</m:t>
                </m:r>
                <m:r>
                  <m:t>R</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D</m:t>
                </m:r>
                <m:r>
                  <m:t>S</m:t>
                </m:r>
                <m:r>
                  <m:t>R</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m:oMath>
        <m:sSub>
          <m:e>
            <m:r>
              <m:t>H</m:t>
            </m:r>
          </m:e>
          <m:sub>
            <m:d>
              <m:dPr>
                <m:begChr m:val="("/>
                <m:endChr m:val=")"/>
                <m:sepChr m:val=""/>
                <m:grow/>
              </m:dPr>
              <m:e>
                <m:r>
                  <m:t>s</m:t>
                </m:r>
                <m:r>
                  <m:t>l</m:t>
                </m:r>
                <m:r>
                  <m:t>o</m:t>
                </m:r>
                <m:r>
                  <m:t>p</m:t>
                </m:r>
                <m:r>
                  <m:t>e</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s</m:t>
                </m:r>
                <m:r>
                  <m:t>l</m:t>
                </m:r>
                <m:r>
                  <m:t>o</m:t>
                </m:r>
                <m:r>
                  <m:t>p</m:t>
                </m:r>
                <m:r>
                  <m:t>e</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D</m:t>
                </m:r>
                <m:r>
                  <m:t>S</m:t>
                </m:r>
                <m:r>
                  <m:t>R</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and</w:t>
      </w:r>
      <w:r>
        <w:t xml:space="preserve"> </w:t>
      </w:r>
      <m:oMath>
        <m:sSub>
          <m:e>
            <m:r>
              <m:t>P</m:t>
            </m:r>
          </m:e>
          <m:sub>
            <m:d>
              <m:dPr>
                <m:begChr m:val="("/>
                <m:endChr m:val=")"/>
                <m:sepChr m:val=""/>
                <m:grow/>
              </m:dPr>
              <m:e>
                <m:r>
                  <m:t>s</m:t>
                </m:r>
                <m:r>
                  <m:t>l</m:t>
                </m:r>
                <m:r>
                  <m:t>o</m:t>
                </m:r>
                <m:r>
                  <m:t>p</m:t>
                </m:r>
                <m:r>
                  <m:t>e</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are the fractions of the annual harvest of non-pelagic rockfish for each area and user group that were DSR and slope rockfish, respectively. Yelloweye rockfish are technically part of the DSR assemblage, but in this analysis DSR do not include yelloweye rockfish.</w:t>
      </w:r>
    </w:p>
    <w:p>
      <w:pPr>
        <w:pStyle w:val="BodyText"/>
      </w:pPr>
      <w:r>
        <w:t xml:space="preserve">During the modern period beginning in 2020 the species composition was modelled as deviations about a mean value such that</w:t>
      </w:r>
    </w:p>
    <w:p>
      <w:pPr>
        <w:pStyle w:val="BodyText"/>
      </w:pPr>
      <m:oMath>
        <m:r>
          <m:rPr>
            <m:nor/>
            <m:sty m:val="p"/>
          </m:rPr>
          <m:t>logit</m:t>
        </m:r>
        <m:d>
          <m:dPr>
            <m:begChr m:val="("/>
            <m:endChr m:val=")"/>
            <m:sepChr m:val=""/>
            <m:grow/>
          </m:dPr>
          <m:e>
            <m:sSub>
              <m:e>
                <m:r>
                  <m:t>P</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c</m:t>
                </m:r>
                <m:r>
                  <m:t>o</m:t>
                </m:r>
                <m:r>
                  <m:t>m</m:t>
                </m:r>
                <m:r>
                  <m:t>p</m:t>
                </m:r>
              </m:e>
            </m:d>
            <m:r>
              <m:t>a</m:t>
            </m:r>
          </m:sub>
        </m:sSub>
        <m:r>
          <m:rPr>
            <m:sty m:val="p"/>
          </m:rPr>
          <m:t>+</m:t>
        </m:r>
        <m:r>
          <m:t>β</m:t>
        </m:r>
        <m:sSub>
          <m:e>
            <m:r>
              <m:t>4</m:t>
            </m:r>
          </m:e>
          <m:sub>
            <m:d>
              <m:dPr>
                <m:begChr m:val="("/>
                <m:endChr m:val=")"/>
                <m:sepChr m:val=""/>
                <m:grow/>
              </m:dPr>
              <m:e>
                <m:r>
                  <m:t>c</m:t>
                </m:r>
                <m:r>
                  <m:t>o</m:t>
                </m:r>
                <m:r>
                  <m:t>m</m:t>
                </m:r>
                <m:r>
                  <m:t>p</m:t>
                </m:r>
              </m:e>
            </m:d>
            <m:r>
              <m:t>a</m:t>
            </m:r>
          </m:sub>
        </m:sSub>
        <m:r>
          <m:rPr>
            <m:sty m:val="p"/>
          </m:rPr>
          <m:t>*</m:t>
        </m:r>
        <m:r>
          <m:t>I</m:t>
        </m:r>
        <m:d>
          <m:dPr>
            <m:begChr m:val="("/>
            <m:endChr m:val=")"/>
            <m:sepChr m:val=""/>
            <m:grow/>
          </m:dPr>
          <m:e>
            <m:r>
              <m:t>u</m:t>
            </m:r>
            <m:r>
              <m:rPr>
                <m:sty m:val="p"/>
              </m:rPr>
              <m:t>=</m:t>
            </m:r>
            <m:r>
              <m:t>p</m:t>
            </m:r>
            <m:r>
              <m:t>r</m:t>
            </m:r>
            <m:r>
              <m:t>i</m:t>
            </m:r>
            <m:r>
              <m:t>v</m:t>
            </m:r>
            <m:r>
              <m:t>a</m:t>
            </m:r>
            <m:r>
              <m:t>t</m:t>
            </m:r>
            <m:r>
              <m:t>e</m:t>
            </m:r>
          </m:e>
        </m:d>
        <m:r>
          <m:rPr>
            <m:sty m:val="p"/>
          </m:rPr>
          <m:t>+</m:t>
        </m:r>
        <m:r>
          <m:t>r</m:t>
        </m:r>
        <m:sSub>
          <m:e>
            <m:r>
              <m:t>e</m:t>
            </m:r>
          </m:e>
          <m:sub>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and private angler effect (</w:t>
      </w:r>
      <m:oMath>
        <m:r>
          <m:t>β</m:t>
        </m:r>
        <m:r>
          <m:t>4</m:t>
        </m:r>
      </m:oMath>
      <w:r>
        <w:t xml:space="preserve">), respectively,</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c</m:t>
                </m:r>
                <m:r>
                  <m:t>o</m:t>
                </m:r>
                <m:r>
                  <m:t>m</m:t>
                </m:r>
                <m:r>
                  <m:t>p</m:t>
                </m:r>
              </m:e>
            </m:d>
            <m:r>
              <m:t>a</m:t>
            </m:r>
            <m:r>
              <m:t>y</m:t>
            </m:r>
            <m:r>
              <m:t>u</m:t>
            </m:r>
          </m:sub>
        </m:sSub>
      </m:oMath>
      <w:r>
        <w:t xml:space="preserve"> </w:t>
      </w:r>
      <w:r>
        <w:t xml:space="preserve">is a random effect describing the deviation from the mean.</w:t>
      </w:r>
    </w:p>
    <w:p>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w:t>
      </w:r>
      <w:r>
        <w:t xml:space="preserve"> </w:t>
      </w:r>
      <m:oMath>
        <m:sSub>
          <m:e>
            <m:r>
              <m:t>P</m:t>
            </m:r>
          </m:e>
          <m:sub>
            <m:d>
              <m:dPr>
                <m:begChr m:val="("/>
                <m:endChr m:val=")"/>
                <m:sepChr m:val=""/>
                <m:grow/>
              </m:dPr>
              <m:e>
                <m:r>
                  <m:t>c</m:t>
                </m:r>
                <m:r>
                  <m:t>o</m:t>
                </m:r>
                <m:r>
                  <m:t>m</m:t>
                </m:r>
                <m:r>
                  <m:t>p</m:t>
                </m:r>
              </m:e>
            </m:d>
            <m:r>
              <m:t>a</m:t>
            </m:r>
            <m:r>
              <m:t>y</m:t>
            </m:r>
            <m:r>
              <m:t>u</m:t>
            </m:r>
          </m:sub>
        </m:sSub>
      </m:oMath>
      <w:r>
        <w:t xml:space="preserve">, were modeled using a logistic curve such that:</w:t>
      </w:r>
    </w:p>
    <w:p>
      <w:pPr>
        <w:pStyle w:val="BodyText"/>
      </w:pPr>
      <m:oMath>
        <m:r>
          <m:rPr>
            <m:nor/>
            <m:sty m:val="p"/>
          </m:rPr>
          <m:t>logit</m:t>
        </m:r>
        <m:d>
          <m:dPr>
            <m:begChr m:val="("/>
            <m:endChr m:val=")"/>
            <m:sepChr m:val=""/>
            <m:grow/>
          </m:dPr>
          <m:e>
            <m:sSub>
              <m:e>
                <m:r>
                  <m:t>P</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c</m:t>
                </m:r>
                <m:r>
                  <m:t>o</m:t>
                </m:r>
                <m:r>
                  <m:t>m</m:t>
                </m:r>
                <m:r>
                  <m:t>p</m:t>
                </m:r>
              </m:e>
            </m:d>
            <m:r>
              <m:t>a</m:t>
            </m:r>
          </m:sub>
        </m:sSub>
        <m:r>
          <m:rPr>
            <m:sty m:val="p"/>
          </m:rPr>
          <m:t>+</m:t>
        </m:r>
        <m:f>
          <m:fPr>
            <m:type m:val="bar"/>
          </m:fPr>
          <m:num>
            <m:r>
              <m:t>β</m:t>
            </m:r>
            <m:sSub>
              <m:e>
                <m:r>
                  <m:t>1</m:t>
                </m:r>
              </m:e>
              <m:sub>
                <m:d>
                  <m:dPr>
                    <m:begChr m:val="("/>
                    <m:endChr m:val=")"/>
                    <m:sepChr m:val=""/>
                    <m:grow/>
                  </m:dPr>
                  <m:e>
                    <m:r>
                      <m:t>c</m:t>
                    </m:r>
                    <m:r>
                      <m:t>o</m:t>
                    </m:r>
                    <m:r>
                      <m:t>m</m:t>
                    </m:r>
                    <m:r>
                      <m:t>p</m:t>
                    </m:r>
                  </m:e>
                </m:d>
                <m:r>
                  <m:t>a</m:t>
                </m:r>
              </m:sub>
            </m:sSub>
          </m:num>
          <m:den>
            <m:d>
              <m:dPr>
                <m:begChr m:val="("/>
                <m:endChr m:val=")"/>
                <m:sepChr m:val=""/>
                <m:grow/>
              </m:dPr>
              <m:e>
                <m:r>
                  <m:t>1</m:t>
                </m:r>
                <m:r>
                  <m:rPr>
                    <m:sty m:val="p"/>
                  </m:rPr>
                  <m:t>+</m:t>
                </m:r>
                <m:r>
                  <m:t>e</m:t>
                </m:r>
                <m:r>
                  <m:t>x</m:t>
                </m:r>
                <m:r>
                  <m:t>p</m:t>
                </m:r>
                <m:d>
                  <m:dPr>
                    <m:begChr m:val="("/>
                    <m:endChr m:val=")"/>
                    <m:sepChr m:val=""/>
                    <m:grow/>
                  </m:dPr>
                  <m:e>
                    <m:r>
                      <m:t>β</m:t>
                    </m:r>
                    <m:sSub>
                      <m:e>
                        <m:r>
                          <m:t>2</m:t>
                        </m:r>
                      </m:e>
                      <m:sub>
                        <m:d>
                          <m:dPr>
                            <m:begChr m:val="("/>
                            <m:endChr m:val=")"/>
                            <m:sepChr m:val=""/>
                            <m:grow/>
                          </m:dPr>
                          <m:e>
                            <m:r>
                              <m:t>c</m:t>
                            </m:r>
                            <m:r>
                              <m:t>o</m:t>
                            </m:r>
                            <m:r>
                              <m:t>m</m:t>
                            </m:r>
                            <m:r>
                              <m:t>p</m:t>
                            </m:r>
                          </m:e>
                        </m:d>
                        <m:r>
                          <m:t>a</m:t>
                        </m:r>
                      </m:sub>
                    </m:sSub>
                    <m:r>
                      <m:rPr>
                        <m:sty m:val="p"/>
                      </m:rPr>
                      <m:t>*</m:t>
                    </m:r>
                    <m:d>
                      <m:dPr>
                        <m:begChr m:val="("/>
                        <m:endChr m:val=")"/>
                        <m:sepChr m:val=""/>
                        <m:grow/>
                      </m:dPr>
                      <m:e>
                        <m:r>
                          <m:t>y</m:t>
                        </m:r>
                        <m:r>
                          <m:rPr>
                            <m:sty m:val="p"/>
                          </m:rPr>
                          <m:t>−</m:t>
                        </m:r>
                        <m:r>
                          <m:t>β</m:t>
                        </m:r>
                        <m:sSub>
                          <m:e>
                            <m:r>
                              <m:t>3</m:t>
                            </m:r>
                          </m:e>
                          <m:sub>
                            <m:d>
                              <m:dPr>
                                <m:begChr m:val="("/>
                                <m:endChr m:val=")"/>
                                <m:sepChr m:val=""/>
                                <m:grow/>
                              </m:dPr>
                              <m:e>
                                <m:r>
                                  <m:t>c</m:t>
                                </m:r>
                                <m:r>
                                  <m:t>o</m:t>
                                </m:r>
                                <m:r>
                                  <m:t>m</m:t>
                                </m:r>
                                <m:r>
                                  <m:t>p</m:t>
                                </m:r>
                              </m:e>
                            </m:d>
                            <m:r>
                              <m:t>a</m:t>
                            </m:r>
                          </m:sub>
                        </m:sSub>
                      </m:e>
                    </m:d>
                  </m:e>
                </m:d>
              </m:e>
            </m:d>
          </m:den>
        </m:f>
        <m:r>
          <m:rPr>
            <m:sty m:val="p"/>
          </m:rPr>
          <m:t>+</m:t>
        </m:r>
        <m:r>
          <m:t>β</m:t>
        </m:r>
        <m:sSub>
          <m:e>
            <m:r>
              <m:t>4</m:t>
            </m:r>
          </m:e>
          <m:sub>
            <m:d>
              <m:dPr>
                <m:begChr m:val="("/>
                <m:endChr m:val=")"/>
                <m:sepChr m:val=""/>
                <m:grow/>
              </m:dPr>
              <m:e>
                <m:r>
                  <m:t>c</m:t>
                </m:r>
                <m:r>
                  <m:t>o</m:t>
                </m:r>
                <m:r>
                  <m:t>m</m:t>
                </m:r>
                <m:r>
                  <m:t>p</m:t>
                </m:r>
              </m:e>
            </m:d>
            <m:r>
              <m:t>a</m:t>
            </m:r>
          </m:sub>
        </m:sSub>
        <m:r>
          <m:rPr>
            <m:sty m:val="p"/>
          </m:rPr>
          <m:t>*</m:t>
        </m:r>
        <m:r>
          <m:t>I</m:t>
        </m:r>
        <m:d>
          <m:dPr>
            <m:begChr m:val="("/>
            <m:endChr m:val=")"/>
            <m:sepChr m:val=""/>
            <m:grow/>
          </m:dPr>
          <m:e>
            <m:r>
              <m:t>u</m:t>
            </m:r>
            <m:r>
              <m:rPr>
                <m:sty m:val="p"/>
              </m:rPr>
              <m:t>=</m:t>
            </m:r>
            <m:r>
              <m:t>p</m:t>
            </m:r>
            <m:r>
              <m:t>r</m:t>
            </m:r>
            <m:r>
              <m:t>i</m:t>
            </m:r>
            <m:r>
              <m:t>v</m:t>
            </m:r>
            <m:r>
              <m:t>a</m:t>
            </m:r>
            <m:r>
              <m:t>t</m:t>
            </m:r>
            <m:r>
              <m:t>e</m:t>
            </m:r>
          </m:e>
        </m:d>
        <m:r>
          <m:rPr>
            <m:sty m:val="p"/>
          </m:rPr>
          <m:t>+</m:t>
        </m:r>
        <m:r>
          <m:t>r</m:t>
        </m:r>
        <m:sSub>
          <m:e>
            <m:r>
              <m:t>e</m:t>
            </m:r>
          </m:e>
          <m:sub>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scaling factor (</w:t>
      </w:r>
      <m:oMath>
        <m:r>
          <m:t>β</m:t>
        </m:r>
        <m:r>
          <m:t>1</m:t>
        </m:r>
      </m:oMath>
      <w:r>
        <w:t xml:space="preserve">), slope (</w:t>
      </w:r>
      <m:oMath>
        <m:r>
          <m:t>β</m:t>
        </m:r>
        <m:r>
          <m:t>2</m:t>
        </m:r>
      </m:oMath>
      <w:r>
        <w:t xml:space="preserve">), inflection point (</w:t>
      </w:r>
      <m:oMath>
        <m:r>
          <m:t>β</m:t>
        </m:r>
        <m:r>
          <m:t>3</m:t>
        </m:r>
      </m:oMath>
      <w:r>
        <w:t xml:space="preserve">) and private angler effect (</w:t>
      </w:r>
      <m:oMath>
        <m:r>
          <m:t>β</m:t>
        </m:r>
        <m:r>
          <m:t>4</m:t>
        </m:r>
      </m:oMath>
      <w:r>
        <w:t xml:space="preserve">), respectively,</w:t>
      </w:r>
      <w:r>
        <w:t xml:space="preserve"> </w:t>
      </w:r>
      <m:oMath>
        <m:r>
          <m:t>y</m:t>
        </m:r>
      </m:oMath>
      <w:r>
        <w:t xml:space="preserve"> </w:t>
      </w:r>
      <w:r>
        <w:t xml:space="preserve">is the year index, and</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w:t>
      </w:r>
    </w:p>
    <w:p>
      <w:pPr>
        <w:pStyle w:val="BodyText"/>
      </w:pPr>
      <w:r>
        <w:t xml:space="preserve">The</w:t>
      </w:r>
      <w:r>
        <w:t xml:space="preserve"> </w:t>
      </w:r>
      <m:oMath>
        <m:r>
          <m:t>r</m:t>
        </m:r>
        <m:sSub>
          <m:e>
            <m:r>
              <m:t>e</m:t>
            </m:r>
          </m:e>
          <m:sub>
            <m:d>
              <m:dPr>
                <m:begChr m:val="("/>
                <m:endChr m:val=")"/>
                <m:sepChr m:val=""/>
                <m:grow/>
              </m:dPr>
              <m:e>
                <m:r>
                  <m:t>c</m:t>
                </m:r>
                <m:r>
                  <m:t>o</m:t>
                </m:r>
                <m:r>
                  <m:t>m</m:t>
                </m:r>
                <m:r>
                  <m:t>p</m:t>
                </m:r>
              </m:e>
            </m:d>
            <m:r>
              <m:t>a</m:t>
            </m:r>
            <m:r>
              <m:t>y</m:t>
            </m:r>
            <m:r>
              <m:t>u</m:t>
            </m:r>
          </m:sub>
        </m:sSub>
      </m:oMath>
      <w:r>
        <w:t xml:space="preserve"> </w:t>
      </w:r>
      <w:r>
        <w:t xml:space="preserve">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the random effect term for each area, user group and species was</w:t>
      </w:r>
    </w:p>
    <w:p>
      <w:pPr>
        <w:pStyle w:val="BodyText"/>
      </w:pPr>
      <m:oMath>
        <m:r>
          <m:t>r</m:t>
        </m:r>
        <m:sSub>
          <m:e>
            <m:r>
              <m:t>e</m:t>
            </m:r>
          </m:e>
          <m:sub>
            <m:d>
              <m:dPr>
                <m:begChr m:val="("/>
                <m:endChr m:val=")"/>
                <m:sepChr m:val=""/>
                <m:grow/>
              </m:dPr>
              <m:e>
                <m:r>
                  <m:t>c</m:t>
                </m:r>
                <m:r>
                  <m:t>o</m:t>
                </m:r>
                <m:r>
                  <m:t>m</m:t>
                </m:r>
                <m:r>
                  <m:t>p</m:t>
                </m:r>
              </m:e>
            </m:d>
            <m:r>
              <m:t>a</m:t>
            </m:r>
            <m:r>
              <m:t>y</m:t>
            </m:r>
            <m:r>
              <m:t>u</m:t>
            </m:r>
          </m:sub>
        </m:sSub>
        <m:r>
          <m:rPr>
            <m:sty m:val="p"/>
          </m:rPr>
          <m:t>=</m:t>
        </m:r>
        <m:sSub>
          <m:e>
            <m:r>
              <m:t>ϵ</m:t>
            </m:r>
          </m:e>
          <m:sub>
            <m:d>
              <m:dPr>
                <m:begChr m:val="("/>
                <m:endChr m:val=")"/>
                <m:sepChr m:val=""/>
                <m:grow/>
              </m:dPr>
              <m:e>
                <m:r>
                  <m:t>c</m:t>
                </m:r>
                <m:r>
                  <m:t>o</m:t>
                </m:r>
                <m:r>
                  <m:t>m</m:t>
                </m:r>
                <m:r>
                  <m:t>p</m:t>
                </m:r>
              </m:e>
            </m:d>
            <m:r>
              <m:t>a</m:t>
            </m:r>
            <m:r>
              <m:t>u</m:t>
            </m:r>
          </m:sub>
        </m:sSub>
        <m:r>
          <m:rPr>
            <m:sty m:val="p"/>
          </m:rPr>
          <m:t>−</m:t>
        </m:r>
        <m:f>
          <m:fPr>
            <m:type m:val="bar"/>
          </m:fPr>
          <m:num>
            <m:r>
              <m:t>1</m:t>
            </m:r>
          </m:num>
          <m:den>
            <m:sSub>
              <m:e>
                <m:r>
                  <m:t>y</m:t>
                </m:r>
              </m:e>
              <m:sub>
                <m:r>
                  <m:t>2</m:t>
                </m:r>
              </m:sub>
            </m:sSub>
            <m:r>
              <m:rPr>
                <m:sty m:val="p"/>
              </m:rPr>
              <m:t>−</m:t>
            </m:r>
            <m:sSub>
              <m:e>
                <m:r>
                  <m:t>y</m:t>
                </m:r>
              </m:e>
              <m:sub>
                <m:r>
                  <m:t>1</m:t>
                </m:r>
              </m:sub>
            </m:sSub>
          </m:den>
        </m:f>
        <m:nary>
          <m:naryPr>
            <m:chr m:val="∑"/>
            <m:limLoc m:val="undOvr"/>
            <m:subHide m:val="off"/>
            <m:supHide m:val="off"/>
          </m:naryPr>
          <m:sub>
            <m:r>
              <m:t>y</m:t>
            </m:r>
            <m:r>
              <m:rPr>
                <m:sty m:val="p"/>
              </m:rPr>
              <m:t>=</m:t>
            </m:r>
            <m:sSub>
              <m:e>
                <m:r>
                  <m:t>y</m:t>
                </m:r>
              </m:e>
              <m:sub>
                <m:r>
                  <m:t>1</m:t>
                </m:r>
              </m:sub>
            </m:sSub>
          </m:sub>
          <m:sup>
            <m:sSub>
              <m:e>
                <m:r>
                  <m:t>y</m:t>
                </m:r>
              </m:e>
              <m:sub>
                <m:r>
                  <m:t>2</m:t>
                </m:r>
              </m:sub>
            </m:sSub>
          </m:sup>
          <m:e>
            <m:sSub>
              <m:e>
                <m:r>
                  <m:t>ϵ</m:t>
                </m:r>
              </m:e>
              <m:sub>
                <m:d>
                  <m:dPr>
                    <m:begChr m:val="("/>
                    <m:endChr m:val=")"/>
                    <m:sepChr m:val=""/>
                    <m:grow/>
                  </m:dPr>
                  <m:e>
                    <m:r>
                      <m:t>c</m:t>
                    </m:r>
                    <m:r>
                      <m:t>o</m:t>
                    </m:r>
                    <m:r>
                      <m:t>m</m:t>
                    </m:r>
                    <m:r>
                      <m:t>p</m:t>
                    </m:r>
                  </m:e>
                </m:d>
                <m:r>
                  <m:t>a</m:t>
                </m:r>
                <m:r>
                  <m:t>y</m:t>
                </m:r>
                <m:r>
                  <m:t>u</m:t>
                </m:r>
              </m:sub>
            </m:sSub>
          </m:e>
        </m:nary>
      </m:oMath>
    </w:p>
    <w:p>
      <w:pPr>
        <w:pStyle w:val="BodyText"/>
      </w:pPr>
      <w:r>
        <w:t xml:space="preserve">where</w:t>
      </w:r>
    </w:p>
    <w:p>
      <w:pPr>
        <w:pStyle w:val="BodyText"/>
      </w:pPr>
      <m:oMath>
        <m:sSub>
          <m:e>
            <m:r>
              <m:t>ϵ</m:t>
            </m: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0</m:t>
            </m:r>
            <m:r>
              <m:rPr>
                <m:sty m:val="p"/>
              </m:rPr>
              <m:t>,</m:t>
            </m:r>
            <m:r>
              <m:t>τ</m:t>
            </m:r>
          </m:e>
        </m:d>
      </m:oMath>
    </w:p>
    <w:p>
      <w:pPr>
        <w:pStyle w:val="BodyText"/>
      </w:pPr>
      <w:r>
        <w:t xml:space="preserve">It was necessary to describe three time periods around which the random effects were divided. The first period started in 1977 and went through the period that lacked species composition data,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pPr>
        <w:pStyle w:val="BodyText"/>
      </w:pPr>
      <w:r>
        <w:t xml:space="preserve">When there was no discernible change in composition over the observed time period</w:t>
      </w:r>
      <w:r>
        <w:t xml:space="preserve"> </w:t>
      </w:r>
      <m:oMath>
        <m:r>
          <m:t>β</m:t>
        </m:r>
      </m:oMath>
      <w:r>
        <w:t xml:space="preserve"> </w:t>
      </w:r>
      <w:r>
        <w:t xml:space="preserve">parameters became inestimable. As such,</w:t>
      </w:r>
      <w:r>
        <w:t xml:space="preserve"> </w:t>
      </w:r>
      <m:oMath>
        <m:r>
          <m:t>β</m:t>
        </m:r>
        <m:r>
          <m:t>1</m:t>
        </m:r>
      </m:oMath>
      <w:r>
        <w:t xml:space="preserve"> </w:t>
      </w:r>
      <w:r>
        <w:t xml:space="preserve">(scaling factor) and</w:t>
      </w:r>
      <w:r>
        <w:t xml:space="preserve"> </w:t>
      </w:r>
      <m:oMath>
        <m:r>
          <m:t>β</m:t>
        </m:r>
        <m:r>
          <m:t>2</m:t>
        </m:r>
      </m:oMath>
      <w:r>
        <w:t xml:space="preserve"> </w:t>
      </w:r>
      <w:r>
        <w:t xml:space="preserve">(slope) were fixed to 0 so that the long term mean value was used for hindcasting (Tables 3 - 6 pComp_PRIORS).</w:t>
      </w:r>
    </w:p>
    <w:p>
      <w:pPr>
        <w:pStyle w:val="BodyText"/>
      </w:pPr>
      <w:r>
        <w:t xml:space="preserve">The goal of the logistic curve was to produce reasonable curves that reflected changing species compositions over time, and generated defensible values for making historical assumptions. While a hierarchical approach was considered, it was decided that species composition likely reflected local habitat and that broad, regional-scale patterns would have minimal information in estimating these values. However, because there is a lack of port sampling in most Kodiak CFMU’s the species</w:t>
      </w:r>
      <w:r>
        <w:t xml:space="preserve"> </w:t>
      </w:r>
      <m:oMath>
        <m:r>
          <m:t>β</m:t>
        </m:r>
      </m:oMath>
      <w:r>
        <w:t xml:space="preserve"> </w:t>
      </w:r>
      <w:r>
        <w:t xml:space="preserve">logistic terms for the Kodiak CFMU’s were modelled hierarchically around a mean and standard deviation (Table XXX).</w:t>
      </w:r>
    </w:p>
    <w:p>
      <w:pPr>
        <w:pStyle w:val="BodyText"/>
      </w:pPr>
      <w:r>
        <w:t xml:space="preserve">Model development began with vague and uninformative priors but slow convergence and occasional non-sensical results necessitated tuning and constraining priors. In many cases logistic curves were easily fit as the underlying data supported the fit. In other instances, it was necessary to constrain and modify priors to impose a logistic curve on data where a logistic trend was not strongly apparent, sample sizes were low, or when a particular area demonstrated distinct patterns from other areas in that region. In most cases this simply involved bounding parameters based on trace plots to speed convergence, but occasional adjusting of standard errors was required. While it is generally preferential to allow a data driven process in these kinds of estimations, the fitted curves only affect estimates in years where data is absent, or sample sizes are very low. When proportional data is adequate the random effect terms (</w:t>
      </w:r>
      <m:oMath>
        <m:r>
          <m:t>r</m:t>
        </m:r>
        <m:sSub>
          <m:e>
            <m:r>
              <m:t>e</m:t>
            </m:r>
          </m:e>
          <m:sub>
            <m:d>
              <m:dPr>
                <m:begChr m:val="("/>
                <m:endChr m:val=")"/>
                <m:sepChr m:val=""/>
                <m:grow/>
              </m:dPr>
              <m:e>
                <m:r>
                  <m:t>c</m:t>
                </m:r>
                <m:r>
                  <m:t>o</m:t>
                </m:r>
                <m:r>
                  <m:t>m</m:t>
                </m:r>
                <m:r>
                  <m:t>p</m:t>
                </m:r>
              </m:e>
            </m:d>
            <m:r>
              <m:t>a</m:t>
            </m:r>
            <m:r>
              <m:t>y</m:t>
            </m:r>
            <m:r>
              <m:t>u</m:t>
            </m:r>
          </m:sub>
        </m:sSub>
      </m:oMath>
      <w:r>
        <w:t xml:space="preserve">) allow estimates to accurately reflect the data regardless of the curve. The fitted curve functions primarily to inform estimates during the period when no data was available and during years and areas where sample sizes are low or absent.</w:t>
      </w:r>
    </w:p>
    <w:p>
      <w:pPr>
        <w:pStyle w:val="BodyText"/>
      </w:pPr>
      <w:r>
        <w:t xml:space="preserve">The regional</w:t>
      </w:r>
      <w:r>
        <w:t xml:space="preserve"> </w:t>
      </w:r>
      <m:oMath>
        <m:r>
          <m:t>β</m:t>
        </m:r>
        <m:r>
          <m:t>0</m:t>
        </m:r>
      </m:oMath>
      <w:r>
        <w:t xml:space="preserve"> </w:t>
      </w:r>
      <w:r>
        <w:t xml:space="preserve">and</w:t>
      </w:r>
      <w:r>
        <w:t xml:space="preserve"> </w:t>
      </w:r>
      <m:oMath>
        <m:r>
          <m:t>β</m:t>
        </m:r>
        <m:r>
          <m:t>4</m:t>
        </m:r>
      </m:oMath>
      <w:r>
        <w:t xml:space="preserve"> </w:t>
      </w:r>
      <w:r>
        <w:t xml:space="preserve">terms were readily estimated and required only vague priors that were centered normally around 0. The scaler (</w:t>
      </w:r>
      <m:oMath>
        <m:r>
          <m:t>β</m:t>
        </m:r>
        <m:r>
          <m:t>1</m:t>
        </m:r>
      </m:oMath>
      <w:r>
        <w:t xml:space="preserve">) and slope (</w:t>
      </w:r>
      <m:oMath>
        <m:r>
          <m:t>β</m:t>
        </m:r>
        <m:r>
          <m:t>2</m:t>
        </m:r>
      </m:oMath>
      <w:r>
        <w:t xml:space="preserve">) terms required more informed priors to fit the logistic curves. The</w:t>
      </w:r>
      <w:r>
        <w:t xml:space="preserve"> </w:t>
      </w:r>
      <m:oMath>
        <m:r>
          <m:t>β</m:t>
        </m:r>
        <m:r>
          <m:t>1</m:t>
        </m:r>
      </m:oMath>
      <w:r>
        <w:t xml:space="preserve"> </w:t>
      </w:r>
      <w:r>
        <w:t xml:space="preserve">and</w:t>
      </w:r>
      <w:r>
        <w:t xml:space="preserve"> </w:t>
      </w:r>
      <m:oMath>
        <m:r>
          <m:t>β</m:t>
        </m:r>
        <m:r>
          <m:t>2</m:t>
        </m:r>
      </m:oMath>
      <w:r>
        <w:t xml:space="preserve"> </w:t>
      </w:r>
      <w:r>
        <w:t xml:space="preserve">terms interact such that when both have the same sign (positive or negative), the realized slope of the curve is positive. When the two terms have different signs, the realized slope is negative. To stabilize the model a lognormal prior was applied to the</w:t>
      </w:r>
      <w:r>
        <w:t xml:space="preserve"> </w:t>
      </w:r>
      <m:oMath>
        <m:r>
          <m:t>β</m:t>
        </m:r>
        <m:r>
          <m:t>1</m:t>
        </m:r>
      </m:oMath>
      <w:r>
        <w:t xml:space="preserve"> </w:t>
      </w:r>
      <w:r>
        <w:t xml:space="preserve">term to maintain a positive value so that only the sign of the</w:t>
      </w:r>
      <w:r>
        <w:t xml:space="preserve"> </w:t>
      </w:r>
      <m:oMath>
        <m:r>
          <m:t>β</m:t>
        </m:r>
        <m:r>
          <m:t>2</m:t>
        </m:r>
      </m:oMath>
      <w:r>
        <w:t xml:space="preserve"> </w:t>
      </w:r>
      <w:r>
        <w:t xml:space="preserve">term determined the direction of the slope. If the slope of the curve was clearly positive or negative the</w:t>
      </w:r>
      <w:r>
        <w:t xml:space="preserve"> </w:t>
      </w:r>
      <m:oMath>
        <m:r>
          <m:t>β</m:t>
        </m:r>
        <m:r>
          <m:t>2</m:t>
        </m:r>
      </m:oMath>
      <w:r>
        <w:t xml:space="preserve"> </w:t>
      </w:r>
      <w:r>
        <w:t xml:space="preserve">term was sometimes provided a prior that reflected the direction of the curve to speed convergence. When there was no discernable change in the compositional proportion over time,</w:t>
      </w:r>
      <w:r>
        <w:t xml:space="preserve"> </w:t>
      </w:r>
      <m:oMath>
        <m:r>
          <m:t>β</m:t>
        </m:r>
        <m:r>
          <m:t>1</m:t>
        </m:r>
      </m:oMath>
      <w:r>
        <w:t xml:space="preserve"> </w:t>
      </w:r>
      <w:r>
        <w:t xml:space="preserve">and</w:t>
      </w:r>
      <w:r>
        <w:t xml:space="preserve"> </w:t>
      </w:r>
      <m:oMath>
        <m:r>
          <m:t>β</m:t>
        </m:r>
        <m:r>
          <m:t>2</m:t>
        </m:r>
      </m:oMath>
      <w:r>
        <w:t xml:space="preserve"> </w:t>
      </w:r>
      <w:r>
        <w:t xml:space="preserve">became inestimable. In those instances,</w:t>
      </w:r>
      <w:r>
        <w:t xml:space="preserve"> </w:t>
      </w:r>
      <m:oMath>
        <m:r>
          <m:t>β</m:t>
        </m:r>
        <m:r>
          <m:t>1</m:t>
        </m:r>
      </m:oMath>
      <w:r>
        <w:t xml:space="preserve"> </w:t>
      </w:r>
      <w:r>
        <w:t xml:space="preserve">and</w:t>
      </w:r>
      <w:r>
        <w:t xml:space="preserve"> </w:t>
      </w:r>
      <m:oMath>
        <m:r>
          <m:t>β</m:t>
        </m:r>
        <m:r>
          <m:t>2</m:t>
        </m:r>
      </m:oMath>
      <w:r>
        <w:t xml:space="preserve"> </w:t>
      </w:r>
      <w:r>
        <w:t xml:space="preserve">were fixed to 0 so that the long-term mean was used for hindcasting (Tables 3 - 6 pComp_PRIORS).</w:t>
      </w:r>
    </w:p>
    <w:p>
      <w:pPr>
        <w:pStyle w:val="BodyText"/>
      </w:pPr>
      <w:r>
        <w:t xml:space="preserve">A uniform prior was applied to the inflection point (</w:t>
      </w:r>
      <m:oMath>
        <m:r>
          <m:t>β</m:t>
        </m:r>
        <m:r>
          <m:t>3</m:t>
        </m:r>
      </m:oMath>
      <w:r>
        <w:t xml:space="preserve">) bracketed by the time period during which data was available. seriesTo speed convergence, the range of the uniform prior was often reduced during model development based on trace plot examination. As with</w:t>
      </w:r>
      <w:r>
        <w:t xml:space="preserve"> </w:t>
      </w:r>
      <m:oMath>
        <m:r>
          <m:t>β</m:t>
        </m:r>
        <m:r>
          <m:t>1</m:t>
        </m:r>
      </m:oMath>
      <w:r>
        <w:t xml:space="preserve"> </w:t>
      </w:r>
      <w:r>
        <w:t xml:space="preserve">and</w:t>
      </w:r>
      <w:r>
        <w:t xml:space="preserve"> </w:t>
      </w:r>
      <m:oMath>
        <m:r>
          <m:t>β</m:t>
        </m:r>
        <m:r>
          <m:t>2</m:t>
        </m:r>
      </m:oMath>
      <w:r>
        <w:t xml:space="preserve">, when there was no discernible change in the proportional data over time,</w:t>
      </w:r>
      <w:r>
        <w:t xml:space="preserve"> </w:t>
      </w:r>
      <m:oMath>
        <m:r>
          <m:t>β</m:t>
        </m:r>
        <m:r>
          <m:t>3</m:t>
        </m:r>
      </m:oMath>
      <w:r>
        <w:t xml:space="preserve"> </w:t>
      </w:r>
      <w:r>
        <w:t xml:space="preserve">was inestimable and necessitated fixing the parameter so that only the</w:t>
      </w:r>
      <w:r>
        <w:t xml:space="preserve"> </w:t>
      </w:r>
      <m:oMath>
        <m:r>
          <m:t>β</m:t>
        </m:r>
        <m:r>
          <m:t>0</m:t>
        </m:r>
      </m:oMath>
      <w:r>
        <w:t xml:space="preserve"> </w:t>
      </w:r>
      <w:r>
        <w:t xml:space="preserve">term was estimated to determine the long term mean of that proportion.</w:t>
      </w:r>
    </w:p>
    <w:bookmarkEnd w:id="26"/>
    <w:bookmarkStart w:id="27" w:name="releases"/>
    <w:p>
      <w:pPr>
        <w:pStyle w:val="Heading3"/>
      </w:pPr>
      <w:r>
        <w:t xml:space="preserve">Releases</w:t>
      </w:r>
    </w:p>
    <w:p>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w:t>
      </w:r>
      <w:r>
        <w:t xml:space="preserve"> </w:t>
      </w:r>
      <m:oMath>
        <m:sSub>
          <m:e>
            <m:r>
              <m:t>R</m:t>
            </m:r>
          </m:e>
          <m:sub>
            <m:r>
              <m:t>a</m:t>
            </m:r>
            <m:r>
              <m:t>y</m:t>
            </m:r>
            <m:r>
              <m:t>u</m:t>
            </m:r>
          </m:sub>
        </m:sSub>
      </m:oMath>
      <w:r>
        <w:t xml:space="preserve"> </w:t>
      </w:r>
      <w:r>
        <w:t xml:space="preserve">was based on the proportion of the total catch harvested (also referred to as retention probability),</w:t>
      </w:r>
      <w:r>
        <w:t xml:space="preserve"> </w:t>
      </w:r>
      <m:oMath>
        <m:r>
          <m:t>p</m:t>
        </m:r>
        <m:sSub>
          <m:e>
            <m:r>
              <m:t>H</m:t>
            </m:r>
          </m:e>
          <m:sub>
            <m:d>
              <m:dPr>
                <m:begChr m:val="("/>
                <m:endChr m:val=")"/>
                <m:sepChr m:val=""/>
                <m:grow/>
              </m:dPr>
              <m:e>
                <m:r>
                  <m:t>c</m:t>
                </m:r>
                <m:r>
                  <m:t>o</m:t>
                </m:r>
                <m:r>
                  <m:t>m</m:t>
                </m:r>
                <m:r>
                  <m:t>p</m:t>
                </m:r>
              </m:e>
            </m:d>
            <m:r>
              <m:t>a</m:t>
            </m:r>
            <m:r>
              <m:t>y</m:t>
            </m:r>
            <m:r>
              <m:t>u</m:t>
            </m:r>
          </m:sub>
        </m:sSub>
      </m:oMath>
      <w:r>
        <w:t xml:space="preserve">, by area, year, user group and species grouping.</w:t>
      </w:r>
    </w:p>
    <w:p>
      <w:pPr>
        <w:pStyle w:val="BodyText"/>
      </w:pPr>
      <w:r>
        <w:t xml:space="preserve">Release data from the SWHS is for all rockfish combined and the release data from logbooks is subdivided into pelagics, yelloweye and</w:t>
      </w:r>
      <w:r>
        <w:t xml:space="preserve"> </w:t>
      </w:r>
      <w:r>
        <w:t xml:space="preserve">“</w:t>
      </w:r>
      <w:r>
        <w:t xml:space="preserve">other</w:t>
      </w:r>
      <w:r>
        <w:t xml:space="preserve">”</w:t>
      </w:r>
      <w:r>
        <w:t xml:space="preserve"> </w:t>
      </w:r>
      <w:r>
        <w:t xml:space="preserve">(non-pelagic, non-yelloweye). Port sampling data in Southcentral and Kodiak is available for the same categories as the logbook data, and as such</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and release estimates are only calculated for those categories. It was assumed that</w:t>
      </w:r>
      <w:r>
        <w:t xml:space="preserve"> </w:t>
      </w:r>
      <m:oMath>
        <m:r>
          <m:t>p</m:t>
        </m:r>
        <m:sSub>
          <m:e>
            <m:r>
              <m:t>H</m:t>
            </m:r>
          </m:e>
          <m:sub>
            <m:d>
              <m:dPr>
                <m:begChr m:val="("/>
                <m:endChr m:val=")"/>
                <m:sepChr m:val=""/>
                <m:grow/>
              </m:dPr>
              <m:e>
                <m:r>
                  <m:t>b</m:t>
                </m:r>
                <m:r>
                  <m:t>l</m:t>
                </m:r>
                <m:r>
                  <m:t>a</m:t>
                </m:r>
                <m:r>
                  <m:t>c</m:t>
                </m:r>
                <m:r>
                  <m:t>k</m:t>
                </m:r>
              </m:e>
            </m:d>
            <m:r>
              <m:t>a</m:t>
            </m:r>
            <m:r>
              <m:t>y</m:t>
            </m:r>
            <m:r>
              <m:t>u</m:t>
            </m:r>
          </m:sub>
        </m:sSub>
      </m:oMath>
      <w:r>
        <w:t xml:space="preserve"> </w:t>
      </w:r>
      <w:r>
        <w:t xml:space="preserve">was equal to</w:t>
      </w:r>
      <w:r>
        <w:t xml:space="preserve"> </w:t>
      </w:r>
      <m:oMath>
        <m:r>
          <m:t>p</m:t>
        </m:r>
        <m:sSub>
          <m:e>
            <m:r>
              <m:t>H</m:t>
            </m:r>
          </m:e>
          <m:sub>
            <m:d>
              <m:dPr>
                <m:begChr m:val="("/>
                <m:endChr m:val=")"/>
                <m:sepChr m:val=""/>
                <m:grow/>
              </m:dPr>
              <m:e>
                <m:r>
                  <m:t>p</m:t>
                </m:r>
                <m:r>
                  <m:t>e</m:t>
                </m:r>
                <m:r>
                  <m:t>l</m:t>
                </m:r>
                <m:r>
                  <m:t>a</m:t>
                </m:r>
                <m:r>
                  <m:t>g</m:t>
                </m:r>
                <m:r>
                  <m:t>i</m:t>
                </m:r>
                <m:r>
                  <m:t>c</m:t>
                </m:r>
              </m:e>
            </m:d>
            <m:r>
              <m:t>a</m:t>
            </m:r>
            <m:r>
              <m:t>y</m:t>
            </m:r>
            <m:r>
              <m:t>u</m:t>
            </m:r>
          </m:sub>
        </m:sSub>
      </m:oMath>
      <w:r>
        <w:t xml:space="preserve"> </w:t>
      </w:r>
      <w:r>
        <w:t xml:space="preserve">given the dominance of that species within the assemblage. In Southeast Alaska port sampling programs also record harvest and release data for DSR and slope rockfish and allow</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and release estimates for those groups, with the assumption that the sum of</w:t>
      </w:r>
      <w:r>
        <w:t xml:space="preserve"> </w:t>
      </w:r>
      <m:oMath>
        <m:sSub>
          <m:e>
            <m:r>
              <m:t>R</m:t>
            </m:r>
          </m:e>
          <m:sub>
            <m:d>
              <m:dPr>
                <m:begChr m:val="("/>
                <m:endChr m:val=")"/>
                <m:sepChr m:val=""/>
                <m:grow/>
              </m:dPr>
              <m:e>
                <m:r>
                  <m:t>D</m:t>
                </m:r>
                <m:r>
                  <m:t>S</m:t>
                </m:r>
                <m:r>
                  <m:t>R</m:t>
                </m:r>
              </m:e>
            </m:d>
            <m:r>
              <m:t>a</m:t>
            </m:r>
            <m:r>
              <m:t>y</m:t>
            </m:r>
            <m:r>
              <m:t>u</m:t>
            </m:r>
          </m:sub>
        </m:sSub>
      </m:oMath>
      <w:r>
        <w:t xml:space="preserve"> </w:t>
      </w:r>
      <w:r>
        <w:t xml:space="preserve">and</w:t>
      </w:r>
      <w:r>
        <w:t xml:space="preserve"> </w:t>
      </w:r>
      <m:oMath>
        <m:sSub>
          <m:e>
            <m:r>
              <m:t>R</m:t>
            </m:r>
          </m:e>
          <m:sub>
            <m:d>
              <m:dPr>
                <m:begChr m:val="("/>
                <m:endChr m:val=")"/>
                <m:sepChr m:val=""/>
                <m:grow/>
              </m:dPr>
              <m:e>
                <m:r>
                  <m:t>s</m:t>
                </m:r>
                <m:r>
                  <m:t>l</m:t>
                </m:r>
                <m:r>
                  <m:t>o</m:t>
                </m:r>
                <m:r>
                  <m:t>p</m:t>
                </m:r>
                <m:r>
                  <m:t>e</m:t>
                </m:r>
              </m:e>
            </m:d>
            <m:r>
              <m:t>a</m:t>
            </m:r>
            <m:r>
              <m:t>y</m:t>
            </m:r>
            <m:r>
              <m:t>u</m:t>
            </m:r>
          </m:sub>
        </m:sSub>
      </m:oMath>
      <w:r>
        <w:t xml:space="preserve"> </w:t>
      </w:r>
      <w:r>
        <w:t xml:space="preserve">sum to</w:t>
      </w:r>
      <w:r>
        <w:t xml:space="preserve"> </w:t>
      </w:r>
      <m:oMath>
        <m:sSub>
          <m:e>
            <m:r>
              <m:t>R</m:t>
            </m:r>
          </m:e>
          <m:sub>
            <m:d>
              <m:dPr>
                <m:begChr m:val="("/>
                <m:endChr m:val=")"/>
                <m:sepChr m:val=""/>
                <m:grow/>
              </m:dPr>
              <m:e>
                <m:r>
                  <m:t>o</m:t>
                </m:r>
                <m:r>
                  <m:t>t</m:t>
                </m:r>
                <m:r>
                  <m:t>h</m:t>
                </m:r>
                <m:r>
                  <m:t>e</m:t>
                </m:r>
                <m:r>
                  <m:t>r</m:t>
                </m:r>
              </m:e>
            </m:d>
            <m:r>
              <m:t>a</m:t>
            </m:r>
            <m:r>
              <m:t>y</m:t>
            </m:r>
            <m:r>
              <m:t>u</m:t>
            </m:r>
          </m:sub>
        </m:sSub>
      </m:oMath>
      <w:r>
        <w:t xml:space="preserve">.</w:t>
      </w:r>
    </w:p>
    <w:p>
      <w:pPr>
        <w:pStyle w:val="BodyText"/>
      </w:pPr>
      <w:r>
        <w:t xml:space="preserve">Releases are related to total catch,</w:t>
      </w:r>
      <w:r>
        <w:t xml:space="preserve"> </w:t>
      </w:r>
      <m:oMath>
        <m:sSub>
          <m:e>
            <m:r>
              <m:t>C</m:t>
            </m:r>
          </m:e>
          <m:sub>
            <m:d>
              <m:dPr>
                <m:begChr m:val="("/>
                <m:endChr m:val=")"/>
                <m:sepChr m:val=""/>
                <m:grow/>
              </m:dPr>
              <m:e>
                <m:r>
                  <m:t>c</m:t>
                </m:r>
                <m:r>
                  <m:t>o</m:t>
                </m:r>
                <m:r>
                  <m:t>m</m:t>
                </m:r>
                <m:r>
                  <m:t>p</m:t>
                </m:r>
              </m:e>
            </m:d>
            <m:r>
              <m:t>a</m:t>
            </m:r>
            <m:r>
              <m:t>y</m:t>
            </m:r>
            <m:r>
              <m:t>u</m:t>
            </m:r>
          </m:sub>
        </m:sSub>
      </m:oMath>
      <w:r>
        <w:t xml:space="preserve">, and harvest,</w:t>
      </w:r>
      <w:r>
        <w:t xml:space="preserve"> </w:t>
      </w:r>
      <m:oMath>
        <m:sSub>
          <m:e>
            <m:r>
              <m:t>H</m:t>
            </m:r>
          </m:e>
          <m:sub>
            <m:d>
              <m:dPr>
                <m:begChr m:val="("/>
                <m:endChr m:val=")"/>
                <m:sepChr m:val=""/>
                <m:grow/>
              </m:dPr>
              <m:e>
                <m:r>
                  <m:t>c</m:t>
                </m:r>
                <m:r>
                  <m:t>o</m:t>
                </m:r>
                <m:r>
                  <m:t>m</m:t>
                </m:r>
                <m:r>
                  <m:t>p</m:t>
                </m:r>
              </m:e>
            </m:d>
            <m:r>
              <m:t>a</m:t>
            </m:r>
            <m:r>
              <m:t>y</m:t>
            </m:r>
            <m:r>
              <m:t>u</m:t>
            </m:r>
          </m:sub>
        </m:sSub>
      </m:oMath>
      <w:r>
        <w:t xml:space="preserve">, by user group, area and year such that</w:t>
      </w:r>
    </w:p>
    <w:p>
      <w:pPr>
        <w:pStyle w:val="BodyText"/>
      </w:pPr>
      <m:oMath>
        <m:sSub>
          <m:e>
            <m:r>
              <m:t>R</m:t>
            </m:r>
          </m:e>
          <m:sub>
            <m:d>
              <m:dPr>
                <m:begChr m:val="("/>
                <m:endChr m:val=")"/>
                <m:sepChr m:val=""/>
                <m:grow/>
              </m:dPr>
              <m:e>
                <m:r>
                  <m:t>c</m:t>
                </m:r>
                <m:r>
                  <m:t>o</m:t>
                </m:r>
                <m:r>
                  <m:t>m</m:t>
                </m:r>
                <m:r>
                  <m:t>p</m:t>
                </m:r>
              </m:e>
            </m:d>
            <m:r>
              <m:t>a</m:t>
            </m:r>
            <m:r>
              <m:t>y</m:t>
            </m:r>
            <m:r>
              <m:t>u</m:t>
            </m:r>
          </m:sub>
        </m:sSub>
        <m:r>
          <m:t> </m:t>
        </m:r>
        <m:r>
          <m:rPr>
            <m:sty m:val="p"/>
          </m:rPr>
          <m:t>=</m:t>
        </m:r>
        <m:r>
          <m:t> </m:t>
        </m:r>
        <m:sSub>
          <m:e>
            <m:r>
              <m:t>C</m:t>
            </m:r>
          </m:e>
          <m:sub>
            <m:d>
              <m:dPr>
                <m:begChr m:val="("/>
                <m:endChr m:val=")"/>
                <m:sepChr m:val=""/>
                <m:grow/>
              </m:dPr>
              <m:e>
                <m:r>
                  <m:t>c</m:t>
                </m:r>
                <m:r>
                  <m:t>o</m:t>
                </m:r>
                <m:r>
                  <m:t>m</m:t>
                </m:r>
                <m:r>
                  <m:t>p</m:t>
                </m:r>
              </m:e>
            </m:d>
            <m:r>
              <m:t>a</m:t>
            </m:r>
            <m:r>
              <m:t>y</m:t>
            </m:r>
            <m:r>
              <m:t>u</m:t>
            </m:r>
          </m:sub>
        </m:sSub>
        <m:r>
          <m:rPr>
            <m:sty m:val="p"/>
          </m:rPr>
          <m:t>−</m:t>
        </m:r>
        <m:sSub>
          <m:e>
            <m:r>
              <m:t>H</m:t>
            </m:r>
          </m:e>
          <m:sub>
            <m:d>
              <m:dPr>
                <m:begChr m:val="("/>
                <m:endChr m:val=")"/>
                <m:sepChr m:val=""/>
                <m:grow/>
              </m:dPr>
              <m:e>
                <m:r>
                  <m:t>c</m:t>
                </m:r>
                <m:r>
                  <m:t>o</m:t>
                </m:r>
                <m:r>
                  <m:t>m</m:t>
                </m:r>
                <m:r>
                  <m:t>p</m:t>
                </m:r>
              </m:e>
            </m:d>
            <m:r>
              <m:t>a</m:t>
            </m:r>
            <m:r>
              <m:t>y</m:t>
            </m:r>
            <m:r>
              <m:t>u</m:t>
            </m:r>
          </m:sub>
        </m:sSub>
        <m:r>
          <m:t> </m:t>
        </m:r>
        <m:r>
          <m:rPr>
            <m:sty m:val="p"/>
          </m:rPr>
          <m:t>=</m:t>
        </m:r>
        <m:r>
          <m:t> </m:t>
        </m:r>
        <m:f>
          <m:fPr>
            <m:type m:val="bar"/>
          </m:fPr>
          <m:num>
            <m:sSub>
              <m:e>
                <m:r>
                  <m:t>H</m:t>
                </m:r>
              </m:e>
              <m:sub>
                <m:d>
                  <m:dPr>
                    <m:begChr m:val="("/>
                    <m:endChr m:val=")"/>
                    <m:sepChr m:val=""/>
                    <m:grow/>
                  </m:dPr>
                  <m:e>
                    <m:r>
                      <m:t>c</m:t>
                    </m:r>
                    <m:r>
                      <m:t>o</m:t>
                    </m:r>
                    <m:r>
                      <m:t>m</m:t>
                    </m:r>
                    <m:r>
                      <m:t>p</m:t>
                    </m:r>
                  </m:e>
                </m:d>
                <m:r>
                  <m:t>a</m:t>
                </m:r>
                <m:r>
                  <m:t>y</m:t>
                </m:r>
                <m:r>
                  <m:t>u</m:t>
                </m:r>
              </m:sub>
            </m:sSub>
          </m:num>
          <m:den>
            <m:r>
              <m:t>p</m:t>
            </m:r>
            <m:sSub>
              <m:e>
                <m:r>
                  <m:t>H</m:t>
                </m:r>
              </m:e>
              <m:sub>
                <m:d>
                  <m:dPr>
                    <m:begChr m:val="("/>
                    <m:endChr m:val=")"/>
                    <m:sepChr m:val=""/>
                    <m:grow/>
                  </m:dPr>
                  <m:e>
                    <m:r>
                      <m:t>c</m:t>
                    </m:r>
                    <m:r>
                      <m:t>o</m:t>
                    </m:r>
                    <m:r>
                      <m:t>m</m:t>
                    </m:r>
                    <m:r>
                      <m:t>p</m:t>
                    </m:r>
                  </m:e>
                </m:d>
                <m:r>
                  <m:t>a</m:t>
                </m:r>
                <m:r>
                  <m:t>y</m:t>
                </m:r>
                <m:r>
                  <m:t>u</m:t>
                </m:r>
              </m:sub>
            </m:sSub>
          </m:den>
        </m:f>
        <m:r>
          <m:rPr>
            <m:sty m:val="p"/>
          </m:rPr>
          <m:t>−</m:t>
        </m:r>
        <m:sSub>
          <m:e>
            <m:r>
              <m:t>H</m:t>
            </m:r>
          </m:e>
          <m:sub>
            <m:d>
              <m:dPr>
                <m:begChr m:val="("/>
                <m:endChr m:val=")"/>
                <m:sepChr m:val=""/>
                <m:grow/>
              </m:dPr>
              <m:e>
                <m:r>
                  <m:t>c</m:t>
                </m:r>
                <m:r>
                  <m:t>o</m:t>
                </m:r>
                <m:r>
                  <m:t>m</m:t>
                </m:r>
                <m:r>
                  <m:t>p</m:t>
                </m:r>
              </m:e>
            </m:d>
            <m:r>
              <m:t>a</m:t>
            </m:r>
            <m:r>
              <m:t>y</m:t>
            </m:r>
            <m:r>
              <m:t>u</m:t>
            </m:r>
          </m:sub>
        </m:sSub>
      </m:oMath>
    </w:p>
    <w:p>
      <w:pPr>
        <w:pStyle w:val="BodyText"/>
      </w:pPr>
      <w:r>
        <w:t xml:space="preserve">with total releases equal to the sum of the compositional releases.</w:t>
      </w:r>
    </w:p>
    <w:p>
      <w:pPr>
        <w:pStyle w:val="BodyText"/>
      </w:pPr>
      <w:r>
        <w:t xml:space="preserve">For the modern period beginning in 2020 the proportion harvested, pH, was modeled as deviations about a mean such that</w:t>
      </w:r>
    </w:p>
    <w:p>
      <w:pPr>
        <w:pStyle w:val="BodyText"/>
      </w:pPr>
      <m:oMath>
        <m:r>
          <m:rPr>
            <m:nor/>
            <m:sty m:val="p"/>
          </m:rPr>
          <m:t>logit</m:t>
        </m:r>
        <m:d>
          <m:dPr>
            <m:begChr m:val="("/>
            <m:endChr m:val=")"/>
            <m:sepChr m:val=""/>
            <m:grow/>
          </m:dPr>
          <m:e>
            <m:r>
              <m:t>p</m:t>
            </m:r>
            <m:sSub>
              <m:e>
                <m:r>
                  <m:t>H</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p</m:t>
                </m:r>
                <m:r>
                  <m:t>H</m:t>
                </m:r>
              </m:e>
            </m:d>
            <m:d>
              <m:dPr>
                <m:begChr m:val="("/>
                <m:endChr m:val=")"/>
                <m:sepChr m:val=""/>
                <m:grow/>
              </m:dPr>
              <m:e>
                <m:r>
                  <m:t>c</m:t>
                </m:r>
                <m:r>
                  <m:t>o</m:t>
                </m:r>
                <m:r>
                  <m:t>m</m:t>
                </m:r>
                <m:r>
                  <m:t>p</m:t>
                </m:r>
              </m:e>
            </m:d>
            <m:r>
              <m:t>a</m:t>
            </m:r>
          </m:sub>
        </m:sSub>
        <m:r>
          <m:rPr>
            <m:sty m:val="p"/>
          </m:rPr>
          <m:t>*</m:t>
        </m:r>
        <m:d>
          <m:dPr>
            <m:begChr m:val="("/>
            <m:endChr m:val=")"/>
            <m:sepChr m:val=""/>
            <m:grow/>
          </m:dPr>
          <m:e>
            <m:r>
              <m:t>1</m:t>
            </m:r>
            <m:r>
              <m:rPr>
                <m:sty m:val="p"/>
              </m:rPr>
              <m:t>+</m:t>
            </m:r>
            <m:d>
              <m:dPr>
                <m:begChr m:val="("/>
                <m:endChr m:val=")"/>
                <m:sepChr m:val=""/>
                <m:grow/>
              </m:dPr>
              <m:e>
                <m:r>
                  <m:t>I</m:t>
                </m:r>
                <m:d>
                  <m:dPr>
                    <m:begChr m:val="("/>
                    <m:endChr m:val=")"/>
                    <m:sepChr m:val=""/>
                    <m:grow/>
                  </m:dPr>
                  <m:e>
                    <m:r>
                      <m:t>u</m:t>
                    </m:r>
                    <m:r>
                      <m:rPr>
                        <m:sty m:val="p"/>
                      </m:rPr>
                      <m:t>=</m:t>
                    </m:r>
                    <m:r>
                      <m:t>p</m:t>
                    </m:r>
                    <m:r>
                      <m:t>r</m:t>
                    </m:r>
                    <m:r>
                      <m:t>i</m:t>
                    </m:r>
                    <m:r>
                      <m:t>v</m:t>
                    </m:r>
                    <m:r>
                      <m:t>a</m:t>
                    </m:r>
                    <m:r>
                      <m:t>t</m:t>
                    </m:r>
                    <m:r>
                      <m:t>e</m:t>
                    </m:r>
                  </m:e>
                </m:d>
                <m:r>
                  <m:rPr>
                    <m:sty m:val="p"/>
                  </m:rPr>
                  <m:t>−</m:t>
                </m:r>
                <m:r>
                  <m:t>1</m:t>
                </m:r>
              </m:e>
            </m:d>
            <m:r>
              <m:rPr>
                <m:sty m:val="p"/>
              </m:rPr>
              <m:t>*</m:t>
            </m:r>
            <m:d>
              <m:dPr>
                <m:begChr m:val="("/>
                <m:endChr m:val=")"/>
                <m:sepChr m:val=""/>
                <m:grow/>
              </m:dPr>
              <m:e>
                <m:r>
                  <m:t>β</m:t>
                </m:r>
                <m:sSub>
                  <m:e>
                    <m:r>
                      <m:t>4</m:t>
                    </m:r>
                  </m:e>
                  <m:sub>
                    <m:d>
                      <m:dPr>
                        <m:begChr m:val="("/>
                        <m:endChr m:val=")"/>
                        <m:sepChr m:val=""/>
                        <m:grow/>
                      </m:dPr>
                      <m:e>
                        <m:r>
                          <m:t>p</m:t>
                        </m:r>
                        <m:r>
                          <m:t>H</m:t>
                        </m:r>
                      </m:e>
                    </m:d>
                    <m:d>
                      <m:dPr>
                        <m:begChr m:val="("/>
                        <m:endChr m:val=")"/>
                        <m:sepChr m:val=""/>
                        <m:grow/>
                      </m:dPr>
                      <m:e>
                        <m:r>
                          <m:t>c</m:t>
                        </m:r>
                        <m:r>
                          <m:t>o</m:t>
                        </m:r>
                        <m:r>
                          <m:t>m</m:t>
                        </m:r>
                        <m:r>
                          <m:t>p</m:t>
                        </m:r>
                      </m:e>
                    </m:d>
                    <m:r>
                      <m:t>a</m:t>
                    </m:r>
                  </m:sub>
                </m:sSub>
                <m:r>
                  <m:rPr>
                    <m:sty m:val="p"/>
                  </m:rPr>
                  <m:t>−</m:t>
                </m:r>
                <m:r>
                  <m:t>1</m:t>
                </m:r>
              </m:e>
            </m:d>
          </m:e>
        </m:d>
        <m:r>
          <m:rPr>
            <m:sty m:val="p"/>
          </m:rPr>
          <m:t>+</m:t>
        </m:r>
        <m:r>
          <m:t>r</m:t>
        </m:r>
        <m:sSub>
          <m:e>
            <m:r>
              <m:t>e</m:t>
            </m:r>
          </m:e>
          <m:sub>
            <m:d>
              <m:dPr>
                <m:begChr m:val="("/>
                <m:endChr m:val=")"/>
                <m:sepChr m:val=""/>
                <m:grow/>
              </m:dPr>
              <m:e>
                <m:r>
                  <m:t>p</m:t>
                </m:r>
                <m:r>
                  <m:t>H</m:t>
                </m:r>
              </m:e>
            </m:d>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and private angler effect (</w:t>
      </w:r>
      <m:oMath>
        <m:r>
          <m:t>β</m:t>
        </m:r>
        <m:r>
          <m:t>4</m:t>
        </m:r>
      </m:oMath>
      <w:r>
        <w:t xml:space="preserve">),</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p</m:t>
                </m:r>
                <m:r>
                  <m:t>H</m:t>
                </m:r>
              </m:e>
            </m:d>
            <m:r>
              <m:t>a</m:t>
            </m:r>
            <m:r>
              <m:t>y</m:t>
            </m:r>
            <m:r>
              <m:t>u</m:t>
            </m:r>
          </m:sub>
        </m:sSub>
      </m:oMath>
      <w:r>
        <w:t xml:space="preserve"> </w:t>
      </w:r>
      <w:r>
        <w:t xml:space="preserve">is a random effect with a non-informative prior that estimates deviation from the fit line.</w:t>
      </w:r>
    </w:p>
    <w:p>
      <w:pPr>
        <w:pStyle w:val="BodyText"/>
      </w:pPr>
      <w:r>
        <w:t xml:space="preserve">For this historical reconstruction prior to 2020, the proportion harvest parameters for</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were modeled using a logistic curve that would allow hindcasting based on trends in the data without extrapolating beyond the range of observed values such that</w:t>
      </w:r>
    </w:p>
    <w:p>
      <w:pPr>
        <w:pStyle w:val="BodyText"/>
      </w:pPr>
      <m:oMath>
        <m:r>
          <m:rPr>
            <m:nor/>
            <m:sty m:val="p"/>
          </m:rPr>
          <m:t>logit</m:t>
        </m:r>
        <m:d>
          <m:dPr>
            <m:begChr m:val="("/>
            <m:endChr m:val=")"/>
            <m:sepChr m:val=""/>
            <m:grow/>
          </m:dPr>
          <m:e>
            <m:r>
              <m:t>p</m:t>
            </m:r>
            <m:sSub>
              <m:e>
                <m:r>
                  <m:t>H</m:t>
                </m:r>
              </m:e>
              <m:sub>
                <m:d>
                  <m:dPr>
                    <m:begChr m:val="("/>
                    <m:endChr m:val=")"/>
                    <m:sepChr m:val=""/>
                    <m:grow/>
                  </m:dPr>
                  <m:e>
                    <m:r>
                      <m:t>c</m:t>
                    </m:r>
                    <m:r>
                      <m:t>o</m:t>
                    </m:r>
                    <m:r>
                      <m:t>m</m:t>
                    </m:r>
                    <m:r>
                      <m:t>p</m:t>
                    </m:r>
                  </m:e>
                </m:d>
                <m:r>
                  <m:t>a</m:t>
                </m:r>
                <m:r>
                  <m:t>y</m:t>
                </m:r>
                <m:r>
                  <m:t>u</m:t>
                </m:r>
              </m:sub>
            </m:sSub>
          </m:e>
        </m:d>
        <m:r>
          <m:t> </m:t>
        </m:r>
        <m:r>
          <m:rPr>
            <m:sty m:val="p"/>
          </m:rPr>
          <m:t>=</m:t>
        </m:r>
        <m:r>
          <m:t> </m:t>
        </m:r>
        <m:d>
          <m:dPr>
            <m:begChr m:val="("/>
            <m:endChr m:val=")"/>
            <m:sepChr m:val=""/>
            <m:grow/>
          </m:dPr>
          <m:e>
            <m:r>
              <m:t>β</m:t>
            </m:r>
            <m:sSub>
              <m:e>
                <m:r>
                  <m:t>0</m:t>
                </m:r>
              </m:e>
              <m:sub>
                <m:d>
                  <m:dPr>
                    <m:begChr m:val="("/>
                    <m:endChr m:val=")"/>
                    <m:sepChr m:val=""/>
                    <m:grow/>
                  </m:dPr>
                  <m:e>
                    <m:r>
                      <m:t>p</m:t>
                    </m:r>
                    <m:r>
                      <m:t>H</m:t>
                    </m:r>
                  </m:e>
                </m:d>
                <m:d>
                  <m:dPr>
                    <m:begChr m:val="("/>
                    <m:endChr m:val=")"/>
                    <m:sepChr m:val=""/>
                    <m:grow/>
                  </m:dPr>
                  <m:e>
                    <m:r>
                      <m:t>c</m:t>
                    </m:r>
                    <m:r>
                      <m:t>o</m:t>
                    </m:r>
                    <m:r>
                      <m:t>m</m:t>
                    </m:r>
                    <m:r>
                      <m:t>p</m:t>
                    </m:r>
                  </m:e>
                </m:d>
                <m:r>
                  <m:t>a</m:t>
                </m:r>
              </m:sub>
            </m:sSub>
            <m:r>
              <m:rPr>
                <m:sty m:val="p"/>
              </m:rPr>
              <m:t>+</m:t>
            </m:r>
            <m:f>
              <m:fPr>
                <m:type m:val="bar"/>
              </m:fPr>
              <m:num>
                <m:r>
                  <m:t>β</m:t>
                </m:r>
                <m:sSub>
                  <m:e>
                    <m:r>
                      <m:t>1</m:t>
                    </m:r>
                  </m:e>
                  <m:sub>
                    <m:d>
                      <m:dPr>
                        <m:begChr m:val="("/>
                        <m:endChr m:val=")"/>
                        <m:sepChr m:val=""/>
                        <m:grow/>
                      </m:dPr>
                      <m:e>
                        <m:r>
                          <m:t>p</m:t>
                        </m:r>
                        <m:r>
                          <m:t>H</m:t>
                        </m:r>
                      </m:e>
                    </m:d>
                    <m:d>
                      <m:dPr>
                        <m:begChr m:val="("/>
                        <m:endChr m:val=")"/>
                        <m:sepChr m:val=""/>
                        <m:grow/>
                      </m:dPr>
                      <m:e>
                        <m:r>
                          <m:t>c</m:t>
                        </m:r>
                        <m:r>
                          <m:t>o</m:t>
                        </m:r>
                        <m:r>
                          <m:t>m</m:t>
                        </m:r>
                        <m:r>
                          <m:t>p</m:t>
                        </m:r>
                      </m:e>
                    </m:d>
                    <m:r>
                      <m:t>a</m:t>
                    </m:r>
                  </m:sub>
                </m:sSub>
              </m:num>
              <m:den>
                <m:d>
                  <m:dPr>
                    <m:begChr m:val="("/>
                    <m:endChr m:val=")"/>
                    <m:sepChr m:val=""/>
                    <m:grow/>
                  </m:dPr>
                  <m:e>
                    <m:r>
                      <m:t>1</m:t>
                    </m:r>
                    <m:r>
                      <m:rPr>
                        <m:sty m:val="p"/>
                      </m:rPr>
                      <m:t>+</m:t>
                    </m:r>
                    <m:r>
                      <m:t>e</m:t>
                    </m:r>
                    <m:r>
                      <m:t>x</m:t>
                    </m:r>
                    <m:r>
                      <m:t>p</m:t>
                    </m:r>
                    <m:d>
                      <m:dPr>
                        <m:begChr m:val="("/>
                        <m:endChr m:val=")"/>
                        <m:sepChr m:val=""/>
                        <m:grow/>
                      </m:dPr>
                      <m:e>
                        <m:r>
                          <m:t>β</m:t>
                        </m:r>
                        <m:sSub>
                          <m:e>
                            <m:r>
                              <m:t>2</m:t>
                            </m:r>
                          </m:e>
                          <m:sub>
                            <m:d>
                              <m:dPr>
                                <m:begChr m:val="("/>
                                <m:endChr m:val=")"/>
                                <m:sepChr m:val=""/>
                                <m:grow/>
                              </m:dPr>
                              <m:e>
                                <m:r>
                                  <m:t>p</m:t>
                                </m:r>
                                <m:r>
                                  <m:t>H</m:t>
                                </m:r>
                              </m:e>
                            </m:d>
                            <m:d>
                              <m:dPr>
                                <m:begChr m:val="("/>
                                <m:endChr m:val=")"/>
                                <m:sepChr m:val=""/>
                                <m:grow/>
                              </m:dPr>
                              <m:e>
                                <m:r>
                                  <m:t>c</m:t>
                                </m:r>
                                <m:r>
                                  <m:t>o</m:t>
                                </m:r>
                                <m:r>
                                  <m:t>m</m:t>
                                </m:r>
                                <m:r>
                                  <m:t>p</m:t>
                                </m:r>
                              </m:e>
                            </m:d>
                            <m:r>
                              <m:t>a</m:t>
                            </m:r>
                          </m:sub>
                        </m:sSub>
                        <m:r>
                          <m:rPr>
                            <m:sty m:val="p"/>
                          </m:rPr>
                          <m:t>*</m:t>
                        </m:r>
                        <m:d>
                          <m:dPr>
                            <m:begChr m:val="("/>
                            <m:endChr m:val=")"/>
                            <m:sepChr m:val=""/>
                            <m:grow/>
                          </m:dPr>
                          <m:e>
                            <m:r>
                              <m:t>y</m:t>
                            </m:r>
                            <m:r>
                              <m:rPr>
                                <m:sty m:val="p"/>
                              </m:rPr>
                              <m:t>−</m:t>
                            </m:r>
                            <m:r>
                              <m:t>β</m:t>
                            </m:r>
                            <m:sSub>
                              <m:e>
                                <m:r>
                                  <m:t>3</m:t>
                                </m:r>
                              </m:e>
                              <m:sub>
                                <m:d>
                                  <m:dPr>
                                    <m:begChr m:val="("/>
                                    <m:endChr m:val=")"/>
                                    <m:sepChr m:val=""/>
                                    <m:grow/>
                                  </m:dPr>
                                  <m:e>
                                    <m:r>
                                      <m:t>p</m:t>
                                    </m:r>
                                    <m:r>
                                      <m:t>H</m:t>
                                    </m:r>
                                  </m:e>
                                </m:d>
                                <m:d>
                                  <m:dPr>
                                    <m:begChr m:val="("/>
                                    <m:endChr m:val=")"/>
                                    <m:sepChr m:val=""/>
                                    <m:grow/>
                                  </m:dPr>
                                  <m:e>
                                    <m:r>
                                      <m:t>c</m:t>
                                    </m:r>
                                    <m:r>
                                      <m:t>o</m:t>
                                    </m:r>
                                    <m:r>
                                      <m:t>m</m:t>
                                    </m:r>
                                    <m:r>
                                      <m:t>p</m:t>
                                    </m:r>
                                  </m:e>
                                </m:d>
                                <m:r>
                                  <m:t>a</m:t>
                                </m:r>
                              </m:sub>
                            </m:sSub>
                          </m:e>
                        </m:d>
                      </m:e>
                    </m:d>
                  </m:e>
                </m:d>
              </m:den>
            </m:f>
          </m:e>
        </m:d>
        <m:r>
          <m:rPr>
            <m:sty m:val="p"/>
          </m:rPr>
          <m:t>*</m:t>
        </m:r>
        <m:d>
          <m:dPr>
            <m:begChr m:val="("/>
            <m:endChr m:val=")"/>
            <m:sepChr m:val=""/>
            <m:grow/>
          </m:dPr>
          <m:e>
            <m:r>
              <m:t>1</m:t>
            </m:r>
            <m:r>
              <m:rPr>
                <m:sty m:val="p"/>
              </m:rPr>
              <m:t>+</m:t>
            </m:r>
            <m:d>
              <m:dPr>
                <m:begChr m:val="("/>
                <m:endChr m:val=")"/>
                <m:sepChr m:val=""/>
                <m:grow/>
              </m:dPr>
              <m:e>
                <m:r>
                  <m:t>I</m:t>
                </m:r>
                <m:d>
                  <m:dPr>
                    <m:begChr m:val="("/>
                    <m:endChr m:val=")"/>
                    <m:sepChr m:val=""/>
                    <m:grow/>
                  </m:dPr>
                  <m:e>
                    <m:r>
                      <m:t>u</m:t>
                    </m:r>
                    <m:r>
                      <m:rPr>
                        <m:sty m:val="p"/>
                      </m:rPr>
                      <m:t>=</m:t>
                    </m:r>
                    <m:r>
                      <m:t>p</m:t>
                    </m:r>
                    <m:r>
                      <m:t>r</m:t>
                    </m:r>
                    <m:r>
                      <m:t>i</m:t>
                    </m:r>
                    <m:r>
                      <m:t>v</m:t>
                    </m:r>
                    <m:r>
                      <m:t>a</m:t>
                    </m:r>
                    <m:r>
                      <m:t>t</m:t>
                    </m:r>
                    <m:r>
                      <m:t>e</m:t>
                    </m:r>
                  </m:e>
                </m:d>
                <m:r>
                  <m:rPr>
                    <m:sty m:val="p"/>
                  </m:rPr>
                  <m:t>−</m:t>
                </m:r>
                <m:r>
                  <m:t>1</m:t>
                </m:r>
              </m:e>
            </m:d>
            <m:r>
              <m:rPr>
                <m:sty m:val="p"/>
              </m:rPr>
              <m:t>*</m:t>
            </m:r>
            <m:d>
              <m:dPr>
                <m:begChr m:val="("/>
                <m:endChr m:val=")"/>
                <m:sepChr m:val=""/>
                <m:grow/>
              </m:dPr>
              <m:e>
                <m:r>
                  <m:t>β</m:t>
                </m:r>
                <m:sSub>
                  <m:e>
                    <m:r>
                      <m:t>4</m:t>
                    </m:r>
                  </m:e>
                  <m:sub>
                    <m:d>
                      <m:dPr>
                        <m:begChr m:val="("/>
                        <m:endChr m:val=")"/>
                        <m:sepChr m:val=""/>
                        <m:grow/>
                      </m:dPr>
                      <m:e>
                        <m:r>
                          <m:t>p</m:t>
                        </m:r>
                        <m:r>
                          <m:t>H</m:t>
                        </m:r>
                      </m:e>
                    </m:d>
                    <m:d>
                      <m:dPr>
                        <m:begChr m:val="("/>
                        <m:endChr m:val=")"/>
                        <m:sepChr m:val=""/>
                        <m:grow/>
                      </m:dPr>
                      <m:e>
                        <m:r>
                          <m:t>c</m:t>
                        </m:r>
                        <m:r>
                          <m:t>o</m:t>
                        </m:r>
                        <m:r>
                          <m:t>m</m:t>
                        </m:r>
                        <m:r>
                          <m:t>p</m:t>
                        </m:r>
                      </m:e>
                    </m:d>
                    <m:r>
                      <m:t>a</m:t>
                    </m:r>
                  </m:sub>
                </m:sSub>
                <m:r>
                  <m:rPr>
                    <m:sty m:val="p"/>
                  </m:rPr>
                  <m:t>−</m:t>
                </m:r>
                <m:r>
                  <m:t>1</m:t>
                </m:r>
              </m:e>
            </m:d>
          </m:e>
        </m:d>
        <m:r>
          <m:rPr>
            <m:sty m:val="p"/>
          </m:rPr>
          <m:t>+</m:t>
        </m:r>
        <m:r>
          <m:t>r</m:t>
        </m:r>
        <m:sSub>
          <m:e>
            <m:r>
              <m:t>e</m:t>
            </m:r>
          </m:e>
          <m:sub>
            <m:d>
              <m:dPr>
                <m:begChr m:val="("/>
                <m:endChr m:val=")"/>
                <m:sepChr m:val=""/>
                <m:grow/>
              </m:dPr>
              <m:e>
                <m:r>
                  <m:t>p</m:t>
                </m:r>
                <m:r>
                  <m:t>H</m:t>
                </m:r>
              </m:e>
            </m:d>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scaling factor (</w:t>
      </w:r>
      <m:oMath>
        <m:r>
          <m:t>β</m:t>
        </m:r>
        <m:r>
          <m:t>1</m:t>
        </m:r>
      </m:oMath>
      <w:r>
        <w:t xml:space="preserve">), slope (</w:t>
      </w:r>
      <m:oMath>
        <m:r>
          <m:t>β</m:t>
        </m:r>
        <m:r>
          <m:t>2</m:t>
        </m:r>
      </m:oMath>
      <w:r>
        <w:t xml:space="preserve">), inflection point (</w:t>
      </w:r>
      <m:oMath>
        <m:r>
          <m:t>β</m:t>
        </m:r>
        <m:r>
          <m:t>3</m:t>
        </m:r>
      </m:oMath>
      <w:r>
        <w:t xml:space="preserve">) and private angler effect (</w:t>
      </w:r>
      <m:oMath>
        <m:r>
          <m:t>β</m:t>
        </m:r>
        <m:r>
          <m:t>4</m:t>
        </m:r>
      </m:oMath>
      <w:r>
        <w:t xml:space="preserve">),</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p</m:t>
                </m:r>
                <m:r>
                  <m:t>H</m:t>
                </m:r>
              </m:e>
            </m:d>
            <m:r>
              <m:t>a</m:t>
            </m:r>
            <m:r>
              <m:t>y</m:t>
            </m:r>
            <m:r>
              <m:t>u</m:t>
            </m:r>
          </m:sub>
        </m:sSub>
      </m:oMath>
      <w:r>
        <w:t xml:space="preserve"> </w:t>
      </w:r>
      <w:r>
        <w:t xml:space="preserve">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w:t>
      </w:r>
      <w:r>
        <w:t xml:space="preserve"> </w:t>
      </w:r>
      <w:r>
        <w:rPr>
          <w:b/>
          <w:bCs/>
        </w:rPr>
        <w:t xml:space="preserve">XX</w:t>
      </w:r>
      <w:r>
        <w:t xml:space="preserve"> </w:t>
      </w:r>
      <w:r>
        <w:t xml:space="preserve">for species compositions.</w:t>
      </w:r>
    </w:p>
    <w:p>
      <w:pPr>
        <w:pStyle w:val="BodyText"/>
      </w:pPr>
      <w:r>
        <w:t xml:space="preserve">Unlike the compositional trends,</w:t>
      </w:r>
      <w:r>
        <w:t xml:space="preserve"> </w:t>
      </w:r>
      <w:r>
        <w:rPr>
          <w:i/>
          <w:iCs/>
        </w:rPr>
        <w:t xml:space="preserve">pH</w:t>
      </w:r>
      <w:r>
        <w:t xml:space="preserve"> </w:t>
      </w:r>
      <m:oMath>
        <m:r>
          <m:t>β</m:t>
        </m:r>
      </m:oMath>
      <w:r>
        <w:t xml:space="preserve"> </w:t>
      </w:r>
      <w:r>
        <w:t xml:space="preserve">parameters were modeled hierarchically by region such that each area specific</w:t>
      </w:r>
      <w:r>
        <w:t xml:space="preserve"> </w:t>
      </w:r>
      <m:oMath>
        <m:r>
          <m:t>β</m:t>
        </m:r>
      </m:oMath>
      <w:r>
        <w:t xml:space="preserve"> </w:t>
      </w:r>
      <w:r>
        <w:t xml:space="preserve">parameter was centered around region-specific hyperpriors of the mean and standard deviation (Tables 7 - 9). Prior development and reasoning followed the same logic as the species compositions logistic curves described above. When</w:t>
      </w:r>
      <w:r>
        <w:t xml:space="preserve"> </w:t>
      </w:r>
      <m:oMath>
        <m:r>
          <m:t>β</m:t>
        </m:r>
      </m:oMath>
      <w:r>
        <w:t xml:space="preserve"> </w:t>
      </w:r>
      <w:r>
        <w:t xml:space="preserve">parameters were inestimable as a result of no discernable change in harvest probability over the observed time period,</w:t>
      </w:r>
      <w:r>
        <w:t xml:space="preserve"> </w:t>
      </w:r>
      <m:oMath>
        <m:r>
          <m:t>β</m:t>
        </m:r>
        <m:r>
          <m:t>1</m:t>
        </m:r>
      </m:oMath>
      <w:r>
        <w:t xml:space="preserve"> </w:t>
      </w:r>
      <w:r>
        <w:t xml:space="preserve">(scaling factor) and</w:t>
      </w:r>
      <w:r>
        <w:t xml:space="preserve"> </w:t>
      </w:r>
      <m:oMath>
        <m:r>
          <m:t>β</m:t>
        </m:r>
        <m:r>
          <m:t>2</m:t>
        </m:r>
      </m:oMath>
      <w:r>
        <w:t xml:space="preserve"> </w:t>
      </w:r>
      <w:r>
        <w:t xml:space="preserve">(slope) were fixed to 0 so that the long term mean value was applied.</w:t>
      </w:r>
    </w:p>
    <w:p>
      <w:pPr>
        <w:pStyle w:val="BodyText"/>
      </w:pPr>
      <w:r>
        <w:t xml:space="preserve">The regional</w:t>
      </w:r>
      <w:r>
        <w:t xml:space="preserve"> </w:t>
      </w:r>
      <m:oMath>
        <m:r>
          <m:t>β</m:t>
        </m:r>
        <m:r>
          <m:t>0</m:t>
        </m:r>
      </m:oMath>
      <w:r>
        <w:t xml:space="preserve"> </w:t>
      </w:r>
      <w:r>
        <w:t xml:space="preserve">hyperprior was readily estimated and only required vague priors on the regional means that were centered normally around 0. The hyperprior for the regional standard deviation, also modeled as precision,</w:t>
      </w:r>
      <w:r>
        <w:t xml:space="preserve"> </w:t>
      </w:r>
      <m:oMath>
        <m:r>
          <m:t>τ</m:t>
        </m:r>
      </m:oMath>
      <w:r>
        <w:t xml:space="preserve"> </w:t>
      </w:r>
      <w:r>
        <w:t xml:space="preserve">was</w:t>
      </w:r>
    </w:p>
    <w:p>
      <w:pPr>
        <w:pStyle w:val="BodyText"/>
      </w:pPr>
      <m:oMath>
        <m:r>
          <m:t>τ</m:t>
        </m:r>
        <m:r>
          <m:rPr>
            <m:sty m:val="p"/>
          </m:rPr>
          <m:t>=</m:t>
        </m:r>
        <m:f>
          <m:fPr>
            <m:type m:val="bar"/>
          </m:fPr>
          <m:num>
            <m:r>
              <m:t>1</m:t>
            </m:r>
          </m:num>
          <m:den>
            <m:r>
              <m:t>s</m:t>
            </m:r>
            <m:sSup>
              <m:e>
                <m:r>
                  <m:t>d</m:t>
                </m:r>
              </m:e>
              <m:sup>
                <m:r>
                  <m:t>2</m:t>
                </m:r>
              </m:sup>
            </m:sSup>
          </m:den>
        </m:f>
      </m:oMath>
    </w:p>
    <w:p>
      <w:pPr>
        <w:pStyle w:val="BodyText"/>
      </w:pPr>
      <w:r>
        <w:t xml:space="preserve">and</w:t>
      </w:r>
      <w:r>
        <w:t xml:space="preserve"> </w:t>
      </w:r>
      <w:r>
        <w:rPr>
          <w:i/>
          <w:iCs/>
        </w:rPr>
        <w:t xml:space="preserve">sd</w:t>
      </w:r>
      <w:r>
        <w:t xml:space="preserve"> </w:t>
      </w:r>
      <w:r>
        <w:t xml:space="preserve">is the standard deviation, was somewhat constrained for the</w:t>
      </w:r>
      <w:r>
        <w:t xml:space="preserve"> </w:t>
      </w:r>
      <m:oMath>
        <m:r>
          <m:t>β</m:t>
        </m:r>
        <m:r>
          <m:t>0</m:t>
        </m:r>
      </m:oMath>
      <w:r>
        <w:t xml:space="preserve"> </w:t>
      </w:r>
      <w:r>
        <w:t xml:space="preserve">term to maintain reasonable continuity within regions. Constraints on the standard deviations were based on examination of traceplots and an effort to limit extreme, but rare, values in the monte carlo chains that had little to no effect on the results but slowed convergence.</w:t>
      </w:r>
    </w:p>
    <w:p>
      <w:pPr>
        <w:pStyle w:val="BodyText"/>
      </w:pPr>
      <w:r>
        <w:t xml:space="preserve">The hyper priors for the regional</w:t>
      </w:r>
      <w:r>
        <w:t xml:space="preserve"> </w:t>
      </w:r>
      <m:oMath>
        <m:r>
          <m:t>β</m:t>
        </m:r>
        <m:r>
          <m:t>1</m:t>
        </m:r>
      </m:oMath>
      <w:r>
        <w:t xml:space="preserve"> </w:t>
      </w:r>
      <w:r>
        <w:t xml:space="preserve">and</w:t>
      </w:r>
      <w:r>
        <w:t xml:space="preserve"> </w:t>
      </w:r>
      <m:oMath>
        <m:r>
          <m:t>β</m:t>
        </m:r>
        <m:r>
          <m:t>2</m:t>
        </m:r>
      </m:oMath>
      <w:r>
        <w:t xml:space="preserve"> </w:t>
      </w:r>
      <w:r>
        <w:t xml:space="preserve">standard deviations used relatively constrained uniform priors on the standard deviation. Attempts to apply a gamma distribution directly to precision resulted in rare but extreme values that slowed convergence. Limiting the upper end of the standard deviation to values of 5 and 4 allowed for more influence of the regional hyperprior by limiting area specific deviations from the regional mean which stabilized the model and allowed data-poor areas to reach convergence.</w:t>
      </w:r>
    </w:p>
    <w:p>
      <w:pPr>
        <w:pStyle w:val="BodyText"/>
      </w:pPr>
      <w:r>
        <w:t xml:space="preserve">Similar to the species composition logistic curve, a uniform prior was applied to the inflection point</w:t>
      </w:r>
      <w:r>
        <w:t xml:space="preserve"> </w:t>
      </w:r>
      <m:oMath>
        <m:r>
          <m:t>β</m:t>
        </m:r>
        <m:r>
          <m:t>3</m:t>
        </m:r>
      </m:oMath>
      <w:r>
        <w:t xml:space="preserve"> </w:t>
      </w:r>
      <w:r>
        <w:t xml:space="preserve">bracketed by the time period during which data was available and did not use a hyper prior. In some instances where recent management decisions resulted in large shifts in species proportions it was necessary to constrain the prior such that the inflection point could not occur during the last two to three years of the time series. As with</w:t>
      </w:r>
      <w:r>
        <w:t xml:space="preserve"> </w:t>
      </w:r>
      <m:oMath>
        <m:r>
          <m:t>β</m:t>
        </m:r>
        <m:r>
          <m:t>1</m:t>
        </m:r>
      </m:oMath>
      <w:r>
        <w:t xml:space="preserve"> </w:t>
      </w:r>
      <w:r>
        <w:t xml:space="preserve">and</w:t>
      </w:r>
      <w:r>
        <w:t xml:space="preserve"> </w:t>
      </w:r>
      <m:oMath>
        <m:r>
          <m:t>β</m:t>
        </m:r>
        <m:r>
          <m:t>2</m:t>
        </m:r>
      </m:oMath>
      <w:r>
        <w:t xml:space="preserve">, when there was no discernible change in the proportional data over time,</w:t>
      </w:r>
      <w:r>
        <w:t xml:space="preserve"> </w:t>
      </w:r>
      <m:oMath>
        <m:r>
          <m:t>β</m:t>
        </m:r>
        <m:r>
          <m:t>3</m:t>
        </m:r>
      </m:oMath>
      <w:r>
        <w:t xml:space="preserve"> </w:t>
      </w:r>
      <w:r>
        <w:t xml:space="preserve">was inestimable and necessitated fixing the parameter so that only the</w:t>
      </w:r>
      <w:r>
        <w:t xml:space="preserve"> </w:t>
      </w:r>
      <m:oMath>
        <m:r>
          <m:t>β</m:t>
        </m:r>
        <m:r>
          <m:t>0</m:t>
        </m:r>
      </m:oMath>
      <w:r>
        <w:t xml:space="preserve"> </w:t>
      </w:r>
      <w:r>
        <w:t xml:space="preserve">term was estimated to determine the long term mean of that proportion.</w:t>
      </w:r>
    </w:p>
    <w:p>
      <w:pPr>
        <w:pStyle w:val="BodyText"/>
      </w:pPr>
      <w:r>
        <w:t xml:space="preserve">The SWHS also provides information on the relative number of total rockfish caught, retained and released for each user group and was used to derive an informative prior on retention probabilities,</w:t>
      </w:r>
      <w:r>
        <w:t xml:space="preserve"> </w:t>
      </w:r>
      <w:r>
        <w:rPr>
          <w:i/>
          <w:iCs/>
        </w:rPr>
        <w:t xml:space="preserve">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terms that describe the offset of the</w:t>
      </w:r>
      <w:r>
        <w:t xml:space="preserve"> </w:t>
      </w:r>
      <w:r>
        <w:rPr>
          <w:i/>
          <w:iCs/>
        </w:rPr>
        <w:t xml:space="preserve">pH</w:t>
      </w:r>
      <w:r>
        <w:t xml:space="preserve"> </w:t>
      </w:r>
      <w:r>
        <w:t xml:space="preserve">logistic curve for unguided anglers (Tables 7 - 9 pH_PRIOR). 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term was given a prior informed by the ratio of the proportion harvested by private anglers, as estimated by the SWHS (</w:t>
      </w:r>
      <m:oMath>
        <m:r>
          <m:t>p</m:t>
        </m:r>
        <m:sSubSup>
          <m:e>
            <m:r>
              <m:t>H</m:t>
            </m:r>
          </m:e>
          <m:sub>
            <m:r>
              <m:t>u</m:t>
            </m:r>
            <m:r>
              <m:t>n</m:t>
            </m:r>
            <m:r>
              <m:t>g</m:t>
            </m:r>
            <m:r>
              <m:t>u</m:t>
            </m:r>
            <m:r>
              <m:t>i</m:t>
            </m:r>
            <m:r>
              <m:t>d</m:t>
            </m:r>
            <m:r>
              <m:t>e</m:t>
            </m:r>
            <m:r>
              <m:t>d</m:t>
            </m:r>
          </m:sub>
          <m:sup>
            <m:r>
              <m:t>S</m:t>
            </m:r>
            <m:r>
              <m:t>W</m:t>
            </m:r>
            <m:r>
              <m:t>H</m:t>
            </m:r>
            <m:r>
              <m:t>S</m:t>
            </m:r>
          </m:sup>
        </m:sSubSup>
      </m:oMath>
      <w:r>
        <w:t xml:space="preserve">), to the proportion harvested by guided anglers, as estimated by the SWHS (</w:t>
      </w:r>
      <m:oMath>
        <m:r>
          <m:t>p</m:t>
        </m:r>
        <m:sSubSup>
          <m:e>
            <m:r>
              <m:t>H</m:t>
            </m:r>
          </m:e>
          <m:sub>
            <m:r>
              <m:t>g</m:t>
            </m:r>
            <m:r>
              <m:t>u</m:t>
            </m:r>
            <m:r>
              <m:t>i</m:t>
            </m:r>
            <m:r>
              <m:t>d</m:t>
            </m:r>
            <m:r>
              <m:t>e</m:t>
            </m:r>
            <m:r>
              <m:t>d</m:t>
            </m:r>
          </m:sub>
          <m:sup>
            <m:r>
              <m:t>S</m:t>
            </m:r>
            <m:r>
              <m:t>W</m:t>
            </m:r>
            <m:r>
              <m:t>H</m:t>
            </m:r>
            <m:r>
              <m:t>S</m:t>
            </m:r>
          </m:sup>
        </m:sSubSup>
      </m:oMath>
      <w:r>
        <w:t xml:space="preserve">), such that unguided:guided SWHS</w:t>
      </w:r>
      <w:r>
        <w:t xml:space="preserve"> </w:t>
      </w:r>
      <w:r>
        <w:rPr>
          <w:i/>
          <w:iCs/>
        </w:rPr>
        <w:t xml:space="preserve">pH</w:t>
      </w:r>
      <w:r>
        <w:t xml:space="preserve"> </w:t>
      </w:r>
      <w:r>
        <w:t xml:space="preserve">ratio in area</w:t>
      </w:r>
      <w:r>
        <w:t xml:space="preserve"> </w:t>
      </w:r>
      <w:r>
        <w:rPr>
          <w:i/>
          <w:iCs/>
        </w:rPr>
        <w:t xml:space="preserve">a</w:t>
      </w:r>
      <w:r>
        <w:t xml:space="preserve"> </w:t>
      </w:r>
      <w:r>
        <w:t xml:space="preserve">and year</w:t>
      </w:r>
      <w:r>
        <w:t xml:space="preserve"> </w:t>
      </w:r>
      <w:r>
        <w:rPr>
          <w:i/>
          <w:iCs/>
        </w:rPr>
        <w:t xml:space="preserve">y</w:t>
      </w:r>
      <w:r>
        <w:t xml:space="preserv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is defined as</w:t>
      </w:r>
    </w:p>
    <w:p>
      <w:pPr>
        <w:pStyle w:val="BodyText"/>
      </w:pPr>
      <m:oMath>
        <m:r>
          <m:t>p</m:t>
        </m:r>
        <m:sSubSup>
          <m:e>
            <m:r>
              <m:t>H</m:t>
            </m:r>
          </m:e>
          <m:sub>
            <m:r>
              <m:t>a</m:t>
            </m:r>
            <m:r>
              <m:t>y</m:t>
            </m:r>
          </m:sub>
          <m:sup>
            <m:r>
              <m:t>u</m:t>
            </m:r>
            <m:r>
              <m:t>n</m:t>
            </m:r>
            <m:r>
              <m:t>g</m:t>
            </m:r>
            <m:r>
              <m:rPr>
                <m:sty m:val="p"/>
              </m:rPr>
              <m:t>:</m:t>
            </m:r>
            <m:r>
              <m:t>g</m:t>
            </m:r>
            <m:r>
              <m:t>u</m:t>
            </m:r>
            <m:r>
              <m:t>i</m:t>
            </m:r>
          </m:sup>
        </m:sSubSup>
        <m:r>
          <m:rPr>
            <m:sty m:val="p"/>
          </m:rPr>
          <m:t>=</m:t>
        </m:r>
        <m:f>
          <m:fPr>
            <m:type m:val="bar"/>
          </m:fPr>
          <m:num>
            <m:r>
              <m:t>p</m:t>
            </m:r>
            <m:sSubSup>
              <m:e>
                <m:r>
                  <m:t>H</m:t>
                </m:r>
              </m:e>
              <m:sub>
                <m:r>
                  <m:t>u</m:t>
                </m:r>
                <m:r>
                  <m:t>n</m:t>
                </m:r>
                <m:r>
                  <m:t>g</m:t>
                </m:r>
                <m:r>
                  <m:t>u</m:t>
                </m:r>
                <m:r>
                  <m:t>i</m:t>
                </m:r>
                <m:r>
                  <m:t>d</m:t>
                </m:r>
                <m:r>
                  <m:t>e</m:t>
                </m:r>
                <m:sSub>
                  <m:e>
                    <m:r>
                      <m:t>d</m:t>
                    </m:r>
                  </m:e>
                  <m:sub>
                    <m:r>
                      <m:t>a</m:t>
                    </m:r>
                    <m:r>
                      <m:t>y</m:t>
                    </m:r>
                  </m:sub>
                </m:sSub>
              </m:sub>
              <m:sup>
                <m:r>
                  <m:t>S</m:t>
                </m:r>
                <m:r>
                  <m:t>W</m:t>
                </m:r>
                <m:r>
                  <m:t>H</m:t>
                </m:r>
                <m:r>
                  <m:t>S</m:t>
                </m:r>
              </m:sup>
            </m:sSubSup>
          </m:num>
          <m:den>
            <m:r>
              <m:t>p</m:t>
            </m:r>
            <m:sSubSup>
              <m:e>
                <m:r>
                  <m:t>H</m:t>
                </m:r>
              </m:e>
              <m:sub>
                <m:r>
                  <m:t>g</m:t>
                </m:r>
                <m:r>
                  <m:t>u</m:t>
                </m:r>
                <m:r>
                  <m:t>i</m:t>
                </m:r>
                <m:r>
                  <m:t>d</m:t>
                </m:r>
                <m:r>
                  <m:t>e</m:t>
                </m:r>
                <m:sSub>
                  <m:e>
                    <m:r>
                      <m:t>d</m:t>
                    </m:r>
                  </m:e>
                  <m:sub>
                    <m:r>
                      <m:t>a</m:t>
                    </m:r>
                    <m:r>
                      <m:t>y</m:t>
                    </m:r>
                  </m:sub>
                </m:sSub>
              </m:sub>
              <m:sup>
                <m:r>
                  <m:t>S</m:t>
                </m:r>
                <m:r>
                  <m:t>W</m:t>
                </m:r>
                <m:r>
                  <m:t>H</m:t>
                </m:r>
                <m:r>
                  <m:t>S</m:t>
                </m:r>
              </m:sup>
            </m:sSubSup>
          </m:den>
        </m:f>
      </m:oMath>
    </w:p>
    <w:p>
      <w:pPr>
        <w:pStyle w:val="BodyText"/>
      </w:pPr>
      <w:r>
        <w:t xml:space="preserve">such that the proportion harvested for each user group,</w:t>
      </w:r>
      <w:r>
        <w:t xml:space="preserve"> </w:t>
      </w:r>
      <w:r>
        <w:rPr>
          <w:i/>
          <w:iCs/>
        </w:rPr>
        <w:t xml:space="preserve">u</w:t>
      </w:r>
      <w:r>
        <w:t xml:space="preserve">, is</w:t>
      </w:r>
    </w:p>
    <w:p>
      <w:pPr>
        <w:pStyle w:val="BodyText"/>
      </w:pPr>
      <m:oMath>
        <m:r>
          <m:t>p</m:t>
        </m:r>
        <m:sSubSup>
          <m:e>
            <m:r>
              <m:t>H</m:t>
            </m:r>
          </m:e>
          <m:sub>
            <m:r>
              <m:t>a</m:t>
            </m:r>
            <m:r>
              <m:t>y</m:t>
            </m:r>
            <m:r>
              <m:t>u</m:t>
            </m:r>
          </m:sub>
          <m:sup>
            <m:r>
              <m:t>S</m:t>
            </m:r>
            <m:r>
              <m:t>W</m:t>
            </m:r>
            <m:r>
              <m:t>H</m:t>
            </m:r>
            <m:r>
              <m:t>S</m:t>
            </m:r>
          </m:sup>
        </m:sSubSup>
        <m:r>
          <m:rPr>
            <m:sty m:val="p"/>
          </m:rPr>
          <m:t>=</m:t>
        </m:r>
        <m:f>
          <m:fPr>
            <m:type m:val="bar"/>
          </m:fPr>
          <m:num>
            <m:sSubSup>
              <m:e>
                <m:acc>
                  <m:accPr>
                    <m:chr m:val="̂"/>
                  </m:accPr>
                  <m:e>
                    <m:r>
                      <m:t>H</m:t>
                    </m:r>
                  </m:e>
                </m:acc>
              </m:e>
              <m:sub>
                <m:r>
                  <m:t>a</m:t>
                </m:r>
                <m:r>
                  <m:t>y</m:t>
                </m:r>
                <m:r>
                  <m:t>u</m:t>
                </m:r>
              </m:sub>
              <m:sup>
                <m:r>
                  <m:t>S</m:t>
                </m:r>
                <m:r>
                  <m:t>W</m:t>
                </m:r>
                <m:r>
                  <m:t>H</m:t>
                </m:r>
                <m:r>
                  <m:t>S</m:t>
                </m:r>
              </m:sup>
            </m:sSubSup>
          </m:num>
          <m:den>
            <m:sSubSup>
              <m:e>
                <m:acc>
                  <m:accPr>
                    <m:chr m:val="̂"/>
                  </m:accPr>
                  <m:e>
                    <m:r>
                      <m:t>H</m:t>
                    </m:r>
                  </m:e>
                </m:acc>
              </m:e>
              <m:sub>
                <m:r>
                  <m:t>a</m:t>
                </m:r>
                <m:r>
                  <m:t>y</m:t>
                </m:r>
                <m:r>
                  <m:t>u</m:t>
                </m:r>
              </m:sub>
              <m:sup>
                <m:r>
                  <m:t>S</m:t>
                </m:r>
                <m:r>
                  <m:t>W</m:t>
                </m:r>
                <m:r>
                  <m:t>H</m:t>
                </m:r>
                <m:r>
                  <m:t>S</m:t>
                </m:r>
              </m:sup>
            </m:sSubSup>
            <m:r>
              <m:rPr>
                <m:sty m:val="p"/>
              </m:rPr>
              <m:t>+</m:t>
            </m:r>
            <m:sSubSup>
              <m:e>
                <m:acc>
                  <m:accPr>
                    <m:chr m:val="̂"/>
                  </m:accPr>
                  <m:e>
                    <m:r>
                      <m:t>R</m:t>
                    </m:r>
                  </m:e>
                </m:acc>
              </m:e>
              <m:sub>
                <m:r>
                  <m:t>a</m:t>
                </m:r>
                <m:r>
                  <m:t>y</m:t>
                </m:r>
                <m:r>
                  <m:t>u</m:t>
                </m:r>
              </m:sub>
              <m:sup>
                <m:r>
                  <m:t>S</m:t>
                </m:r>
                <m:r>
                  <m:t>W</m:t>
                </m:r>
                <m:r>
                  <m:t>H</m:t>
                </m:r>
                <m:r>
                  <m:t>S</m:t>
                </m:r>
              </m:sup>
            </m:sSubSup>
          </m:den>
        </m:f>
      </m:oMath>
    </w:p>
    <w:p>
      <w:pPr>
        <w:pStyle w:val="BodyText"/>
      </w:pPr>
      <w:r>
        <w:t xml:space="preserve">where</w:t>
      </w:r>
      <w:r>
        <w:t xml:space="preserve"> </w:t>
      </w:r>
      <m:oMath>
        <m:sSubSup>
          <m:e>
            <m:acc>
              <m:accPr>
                <m:chr m:val="̂"/>
              </m:accPr>
              <m:e>
                <m:r>
                  <m:t>H</m:t>
                </m:r>
              </m:e>
            </m:acc>
          </m:e>
          <m:sub>
            <m:r>
              <m:t>a</m:t>
            </m:r>
            <m:r>
              <m:t>y</m:t>
            </m:r>
            <m:r>
              <m:t>u</m:t>
            </m:r>
          </m:sub>
          <m:sup>
            <m:r>
              <m:t>S</m:t>
            </m:r>
            <m:r>
              <m:t>W</m:t>
            </m:r>
            <m:r>
              <m:t>H</m:t>
            </m:r>
            <m:r>
              <m:t>S</m:t>
            </m:r>
          </m:sup>
        </m:sSubSup>
      </m:oMath>
      <w:r>
        <w:t xml:space="preserve"> </w:t>
      </w:r>
      <w:r>
        <w:t xml:space="preserve">and</w:t>
      </w:r>
      <w:r>
        <w:t xml:space="preserve"> </w:t>
      </w:r>
      <m:oMath>
        <m:sSubSup>
          <m:e>
            <m:acc>
              <m:accPr>
                <m:chr m:val="̂"/>
              </m:accPr>
              <m:e>
                <m:r>
                  <m:t>R</m:t>
                </m:r>
              </m:e>
            </m:acc>
          </m:e>
          <m:sub>
            <m:r>
              <m:t>a</m:t>
            </m:r>
            <m:r>
              <m:t>y</m:t>
            </m:r>
            <m:r>
              <m:t>u</m:t>
            </m:r>
          </m:sub>
          <m:sup>
            <m:r>
              <m:t>S</m:t>
            </m:r>
            <m:r>
              <m:t>W</m:t>
            </m:r>
            <m:r>
              <m:t>H</m:t>
            </m:r>
            <m:r>
              <m:t>S</m:t>
            </m:r>
          </m:sup>
        </m:sSubSup>
      </m:oMath>
      <w:r>
        <w:t xml:space="preserve"> </w:t>
      </w:r>
      <w:r>
        <w:t xml:space="preserve">are the SWHS estimates of harvests and releases, respectively, and the standard error is</w:t>
      </w:r>
    </w:p>
    <w:p>
      <w:pPr>
        <w:pStyle w:val="BodyText"/>
      </w:pPr>
      <m:oMath>
        <m:r>
          <m:t>s</m:t>
        </m:r>
        <m:sSub>
          <m:e>
            <m:r>
              <m:t>e</m:t>
            </m:r>
          </m:e>
          <m:sub>
            <m:r>
              <m:t>p</m:t>
            </m:r>
            <m:r>
              <m:t>H</m:t>
            </m:r>
            <m:r>
              <m:t>a</m:t>
            </m:r>
            <m:r>
              <m:t>y</m:t>
            </m:r>
            <m:r>
              <m:t>u</m:t>
            </m:r>
          </m:sub>
        </m:sSub>
        <m:r>
          <m:rPr>
            <m:sty m:val="p"/>
          </m:rPr>
          <m:t>=</m:t>
        </m:r>
        <m:rad>
          <m:radPr>
            <m:degHide m:val="on"/>
          </m:radPr>
          <m:deg/>
          <m:e>
            <m:r>
              <m:t>s</m:t>
            </m:r>
            <m:sSubSup>
              <m:e>
                <m:r>
                  <m:t>e</m:t>
                </m:r>
              </m:e>
              <m:sub>
                <m:sSub>
                  <m:e>
                    <m:r>
                      <m:t>H</m:t>
                    </m:r>
                  </m:e>
                  <m:sub>
                    <m:r>
                      <m:t>a</m:t>
                    </m:r>
                    <m:r>
                      <m:t>y</m:t>
                    </m:r>
                  </m:sub>
                </m:sSub>
              </m:sub>
              <m:sup>
                <m:r>
                  <m:t>2</m:t>
                </m:r>
              </m:sup>
            </m:sSubSup>
            <m:sSup>
              <m:e>
                <m:sSubSup>
                  <m:e>
                    <m:acc>
                      <m:accPr>
                        <m:chr m:val="̂"/>
                      </m:accPr>
                      <m:e>
                        <m:r>
                          <m:t>R</m:t>
                        </m:r>
                      </m:e>
                    </m:acc>
                  </m:e>
                  <m:sub>
                    <m:r>
                      <m:t>a</m:t>
                    </m:r>
                    <m:r>
                      <m:t>y</m:t>
                    </m:r>
                    <m:r>
                      <m:t>u</m:t>
                    </m:r>
                  </m:sub>
                  <m:sup>
                    <m:r>
                      <m:t>S</m:t>
                    </m:r>
                    <m:r>
                      <m:t>W</m:t>
                    </m:r>
                    <m:r>
                      <m:t>H</m:t>
                    </m:r>
                    <m:r>
                      <m:t>S</m:t>
                    </m:r>
                  </m:sup>
                </m:sSubSup>
              </m:e>
              <m:sup>
                <m:r>
                  <m:t>2</m:t>
                </m:r>
              </m:sup>
            </m:sSup>
            <m:r>
              <m:rPr>
                <m:sty m:val="p"/>
              </m:rPr>
              <m:t>+</m:t>
            </m:r>
            <m:r>
              <m:t>s</m:t>
            </m:r>
            <m:sSubSup>
              <m:e>
                <m:r>
                  <m:t>e</m:t>
                </m:r>
              </m:e>
              <m:sub>
                <m:sSub>
                  <m:e>
                    <m:r>
                      <m:t>R</m:t>
                    </m:r>
                  </m:e>
                  <m:sub>
                    <m:r>
                      <m:t>a</m:t>
                    </m:r>
                    <m:r>
                      <m:t>y</m:t>
                    </m:r>
                  </m:sub>
                </m:sSub>
              </m:sub>
              <m:sup>
                <m:r>
                  <m:t>2</m:t>
                </m:r>
              </m:sup>
            </m:sSubSup>
            <m:sSup>
              <m:e>
                <m:sSubSup>
                  <m:e>
                    <m:acc>
                      <m:accPr>
                        <m:chr m:val="̂"/>
                      </m:accPr>
                      <m:e>
                        <m:r>
                          <m:t>H</m:t>
                        </m:r>
                      </m:e>
                    </m:acc>
                  </m:e>
                  <m:sub>
                    <m:r>
                      <m:t>a</m:t>
                    </m:r>
                    <m:r>
                      <m:t>y</m:t>
                    </m:r>
                    <m:r>
                      <m:t>u</m:t>
                    </m:r>
                  </m:sub>
                  <m:sup>
                    <m:r>
                      <m:t>S</m:t>
                    </m:r>
                    <m:r>
                      <m:t>W</m:t>
                    </m:r>
                    <m:r>
                      <m:t>H</m:t>
                    </m:r>
                    <m:r>
                      <m:t>S</m:t>
                    </m:r>
                  </m:sup>
                </m:sSubSup>
              </m:e>
              <m:sup>
                <m:r>
                  <m:t>2</m:t>
                </m:r>
              </m:sup>
            </m:sSup>
            <m:r>
              <m:rPr>
                <m:sty m:val="p"/>
              </m:rPr>
              <m:t>−</m:t>
            </m:r>
            <m:r>
              <m:t>2</m:t>
            </m:r>
            <m:r>
              <m:rPr>
                <m:sty m:val="p"/>
              </m:rPr>
              <m:t>*</m:t>
            </m:r>
            <m:sSubSup>
              <m:e>
                <m:acc>
                  <m:accPr>
                    <m:chr m:val="̂"/>
                  </m:accPr>
                  <m:e>
                    <m:r>
                      <m:t>R</m:t>
                    </m:r>
                  </m:e>
                </m:acc>
              </m:e>
              <m:sub>
                <m:r>
                  <m:t>a</m:t>
                </m:r>
                <m:r>
                  <m:t>y</m:t>
                </m:r>
                <m:r>
                  <m:t>u</m:t>
                </m:r>
              </m:sub>
              <m:sup>
                <m:r>
                  <m:t>S</m:t>
                </m:r>
                <m:r>
                  <m:t>W</m:t>
                </m:r>
                <m:r>
                  <m:t>H</m:t>
                </m:r>
                <m:r>
                  <m:t>S</m:t>
                </m:r>
              </m:sup>
            </m:sSubSup>
            <m:r>
              <m:rPr>
                <m:sty m:val="p"/>
              </m:rPr>
              <m:t>*</m:t>
            </m:r>
            <m:sSubSup>
              <m:e>
                <m:acc>
                  <m:accPr>
                    <m:chr m:val="̂"/>
                  </m:accPr>
                  <m:e>
                    <m:r>
                      <m:t>H</m:t>
                    </m:r>
                  </m:e>
                </m:acc>
              </m:e>
              <m:sub>
                <m:r>
                  <m:t>a</m:t>
                </m:r>
                <m:r>
                  <m:t>y</m:t>
                </m:r>
                <m:r>
                  <m:t>u</m:t>
                </m:r>
              </m:sub>
              <m:sup>
                <m:r>
                  <m:t>S</m:t>
                </m:r>
                <m:r>
                  <m:t>W</m:t>
                </m:r>
                <m:r>
                  <m:t>H</m:t>
                </m:r>
                <m:r>
                  <m:t>S</m:t>
                </m:r>
              </m:sup>
            </m:sSubSup>
            <m:r>
              <m:rPr>
                <m:sty m:val="p"/>
              </m:rPr>
              <m:t>*</m:t>
            </m:r>
            <m:r>
              <m:t>c</m:t>
            </m:r>
            <m:r>
              <m:t>o</m:t>
            </m:r>
            <m:r>
              <m:t>v</m:t>
            </m:r>
            <m:r>
              <m:rPr>
                <m:sty m:val="p"/>
              </m:rPr>
              <m:t>*</m:t>
            </m:r>
            <m:r>
              <m:t>s</m:t>
            </m:r>
            <m:sSub>
              <m:e>
                <m:r>
                  <m:t>e</m:t>
                </m:r>
              </m:e>
              <m:sub>
                <m:sSub>
                  <m:e>
                    <m:r>
                      <m:t>H</m:t>
                    </m:r>
                  </m:e>
                  <m:sub>
                    <m:r>
                      <m:t>a</m:t>
                    </m:r>
                    <m:r>
                      <m:t>y</m:t>
                    </m:r>
                  </m:sub>
                </m:sSub>
              </m:sub>
            </m:sSub>
            <m:r>
              <m:rPr>
                <m:sty m:val="p"/>
              </m:rPr>
              <m:t>*</m:t>
            </m:r>
            <m:r>
              <m:t>s</m:t>
            </m:r>
            <m:sSub>
              <m:e>
                <m:r>
                  <m:t>e</m:t>
                </m:r>
              </m:e>
              <m:sub>
                <m:sSub>
                  <m:e>
                    <m:r>
                      <m:t>R</m:t>
                    </m:r>
                  </m:e>
                  <m:sub>
                    <m:r>
                      <m:t>a</m:t>
                    </m:r>
                    <m:r>
                      <m:t>y</m:t>
                    </m:r>
                  </m:sub>
                </m:sSub>
              </m:sub>
            </m:sSub>
          </m:e>
        </m:rad>
      </m:oMath>
    </w:p>
    <w:p>
      <w:pPr>
        <w:pStyle w:val="BodyText"/>
      </w:pPr>
      <w:r>
        <w:t xml:space="preserve">For each area the mean</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 was used as a prior on</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oMath>
      <w:r>
        <w:t xml:space="preserve"> </w:t>
      </w:r>
      <w:r>
        <w:t xml:space="preserve">with the annual associated error of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estimates propagated through the prior such that</w:t>
      </w:r>
    </w:p>
    <w:p>
      <w:pPr>
        <w:pStyle w:val="BodyText"/>
      </w:pP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r>
          <m:t> </m:t>
        </m:r>
        <m:r>
          <m:rPr>
            <m:sty m:val="p"/>
          </m:rPr>
          <m:t>∼</m:t>
        </m:r>
        <m:r>
          <m:t> </m:t>
        </m:r>
        <m:r>
          <m:rPr>
            <m:nor/>
            <m:sty m:val="p"/>
          </m:rPr>
          <m:t>LogNormal</m:t>
        </m:r>
        <m:d>
          <m:dPr>
            <m:begChr m:val="("/>
            <m:endChr m:val=")"/>
            <m:sepChr m:val=""/>
            <m:grow/>
          </m:dPr>
          <m:e>
            <m:r>
              <m:t>l</m:t>
            </m:r>
            <m:r>
              <m:t>o</m:t>
            </m:r>
            <m:r>
              <m:t>g</m:t>
            </m:r>
            <m:d>
              <m:dPr>
                <m:begChr m:val="("/>
                <m:endChr m:val=")"/>
                <m:sepChr m:val=""/>
                <m:grow/>
              </m:dPr>
              <m:e>
                <m:sSubSup>
                  <m:e>
                    <m:r>
                      <m:t>μ</m:t>
                    </m:r>
                  </m:e>
                  <m:sub>
                    <m:r>
                      <m:t>a</m:t>
                    </m:r>
                  </m:sub>
                  <m:sup>
                    <m:r>
                      <m:t>β</m:t>
                    </m:r>
                    <m:r>
                      <m:t>4</m:t>
                    </m:r>
                  </m:sup>
                </m:sSubSup>
              </m:e>
            </m:d>
            <m:r>
              <m:rPr>
                <m:sty m:val="p"/>
              </m:rPr>
              <m:t>,</m:t>
            </m:r>
            <m:sSub>
              <m:e>
                <m:r>
                  <m:t>τ</m:t>
                </m:r>
              </m:e>
              <m:sub>
                <m:bar>
                  <m:barPr>
                    <m:pos m:val="top"/>
                  </m:barPr>
                  <m:e>
                    <m:r>
                      <m:t>p</m:t>
                    </m:r>
                    <m:r>
                      <m:t>H</m:t>
                    </m:r>
                  </m:e>
                </m:bar>
              </m:sub>
            </m:sSub>
          </m:e>
        </m:d>
      </m:oMath>
    </w:p>
    <w:p>
      <w:pPr>
        <w:pStyle w:val="BodyText"/>
      </w:pPr>
      <w:r>
        <w:t xml:space="preserve">where modeled</w:t>
      </w:r>
      <w:r>
        <w:t xml:space="preserve"> </w:t>
      </w:r>
      <m:oMath>
        <m:sSubSup>
          <m:e>
            <m:acc>
              <m:accPr>
                <m:chr m:val="̂"/>
              </m:accPr>
              <m:e>
                <m:r>
                  <m:t>p</m:t>
                </m:r>
                <m:r>
                  <m:t>H</m:t>
                </m:r>
              </m:e>
            </m:acc>
          </m:e>
          <m:sub>
            <m:r>
              <m:t>a</m:t>
            </m:r>
            <m:r>
              <m:t>y</m:t>
            </m:r>
          </m:sub>
          <m:sup>
            <m:r>
              <m:t>u</m:t>
            </m:r>
            <m:r>
              <m:t>n</m:t>
            </m:r>
            <m:r>
              <m:t>g</m:t>
            </m:r>
            <m:r>
              <m:rPr>
                <m:sty m:val="p"/>
              </m:rPr>
              <m:t>:</m:t>
            </m:r>
            <m:r>
              <m:t>g</m:t>
            </m:r>
            <m:r>
              <m:t>u</m:t>
            </m:r>
            <m:r>
              <m:t>i</m:t>
            </m:r>
          </m:sup>
        </m:sSubSup>
      </m:oMath>
      <w:r>
        <w:t xml:space="preserve"> </w:t>
      </w:r>
      <w:r>
        <w:t xml:space="preserve">assumes a lognormal distribution relative to observed</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such that</w:t>
      </w:r>
    </w:p>
    <w:p>
      <w:pPr>
        <w:pStyle w:val="BodyText"/>
      </w:pPr>
      <m:oMath>
        <m:r>
          <m:t>p</m:t>
        </m:r>
        <m:sSubSup>
          <m:e>
            <m:r>
              <m:t>H</m:t>
            </m:r>
          </m:e>
          <m:sub>
            <m:r>
              <m:t>a</m:t>
            </m:r>
            <m:r>
              <m:t>y</m:t>
            </m:r>
          </m:sub>
          <m:sup>
            <m:r>
              <m:t>u</m:t>
            </m:r>
            <m:r>
              <m:t>n</m:t>
            </m:r>
            <m:r>
              <m:t>g</m:t>
            </m:r>
            <m:r>
              <m:rPr>
                <m:sty m:val="p"/>
              </m:rPr>
              <m:t>:</m:t>
            </m:r>
            <m:r>
              <m:t>g</m:t>
            </m:r>
            <m:r>
              <m:t>u</m:t>
            </m:r>
            <m:r>
              <m:t>i</m:t>
            </m:r>
          </m:sup>
        </m:sSubSup>
        <m:r>
          <m:t> </m:t>
        </m:r>
        <m:r>
          <m:rPr>
            <m:sty m:val="p"/>
          </m:rPr>
          <m:t>∼</m:t>
        </m:r>
        <m:r>
          <m:t> </m:t>
        </m:r>
        <m:r>
          <m:rPr>
            <m:nor/>
            <m:sty m:val="p"/>
          </m:rPr>
          <m:t>LogNormal</m:t>
        </m:r>
        <m:d>
          <m:dPr>
            <m:begChr m:val="("/>
            <m:endChr m:val=")"/>
            <m:sepChr m:val=""/>
            <m:grow/>
          </m:dPr>
          <m:e>
            <m:r>
              <m:t>l</m:t>
            </m:r>
            <m:r>
              <m:t>o</m:t>
            </m:r>
            <m:r>
              <m:t>g</m:t>
            </m:r>
            <m:d>
              <m:dPr>
                <m:begChr m:val="("/>
                <m:endChr m:val=")"/>
                <m:sepChr m:val=""/>
                <m:grow/>
              </m:dPr>
              <m:e>
                <m:sSubSup>
                  <m:e>
                    <m:acc>
                      <m:accPr>
                        <m:chr m:val="̂"/>
                      </m:accPr>
                      <m:e>
                        <m:r>
                          <m:t>p</m:t>
                        </m:r>
                        <m:r>
                          <m:t>H</m:t>
                        </m:r>
                      </m:e>
                    </m:acc>
                  </m:e>
                  <m:sub>
                    <m:r>
                      <m:t>a</m:t>
                    </m:r>
                    <m:r>
                      <m:t>y</m:t>
                    </m:r>
                  </m:sub>
                  <m:sup>
                    <m:r>
                      <m:t>u</m:t>
                    </m:r>
                    <m:r>
                      <m:t>n</m:t>
                    </m:r>
                    <m:r>
                      <m:t>g</m:t>
                    </m:r>
                    <m:r>
                      <m:rPr>
                        <m:sty m:val="p"/>
                      </m:rPr>
                      <m:t>:</m:t>
                    </m:r>
                    <m:r>
                      <m:t>g</m:t>
                    </m:r>
                    <m:r>
                      <m:t>u</m:t>
                    </m:r>
                    <m:r>
                      <m:t>i</m:t>
                    </m:r>
                  </m:sup>
                </m:sSubSup>
              </m:e>
            </m:d>
            <m:r>
              <m:rPr>
                <m:sty m:val="p"/>
              </m:rPr>
              <m:t>,</m:t>
            </m:r>
            <m:r>
              <m:t>s</m:t>
            </m:r>
            <m:sSub>
              <m:e>
                <m:r>
                  <m:t>e</m:t>
                </m:r>
              </m:e>
              <m:sub>
                <m:r>
                  <m:t>p</m:t>
                </m:r>
                <m:r>
                  <m:t>H</m:t>
                </m:r>
                <m:r>
                  <m:t>a</m:t>
                </m:r>
                <m:r>
                  <m:t>y</m:t>
                </m:r>
                <m:r>
                  <m:t>u</m:t>
                </m:r>
              </m:sub>
            </m:sSub>
          </m:e>
        </m:d>
      </m:oMath>
    </w:p>
    <w:p>
      <w:pPr>
        <w:pStyle w:val="BodyText"/>
      </w:pPr>
      <w:r>
        <w:t xml:space="preserve">and</w:t>
      </w:r>
    </w:p>
    <w:p>
      <w:pPr>
        <w:pStyle w:val="BodyText"/>
      </w:pPr>
      <m:oMath>
        <m:sSubSup>
          <m:e>
            <m:acc>
              <m:accPr>
                <m:chr m:val="̂"/>
              </m:accPr>
              <m:e>
                <m:r>
                  <m:t>p</m:t>
                </m:r>
                <m:r>
                  <m:t>H</m:t>
                </m:r>
              </m:e>
            </m:acc>
          </m:e>
          <m:sub>
            <m:r>
              <m:t>a</m:t>
            </m:r>
            <m:r>
              <m:t>y</m:t>
            </m:r>
          </m:sub>
          <m:sup>
            <m:r>
              <m:t>u</m:t>
            </m:r>
            <m:r>
              <m:t>n</m:t>
            </m:r>
            <m:r>
              <m:t>g</m:t>
            </m:r>
            <m:r>
              <m:rPr>
                <m:sty m:val="p"/>
              </m:rPr>
              <m:t>:</m:t>
            </m:r>
            <m:r>
              <m:t>g</m:t>
            </m:r>
            <m:r>
              <m:t>u</m:t>
            </m:r>
            <m:r>
              <m:t>i</m:t>
            </m:r>
          </m:sup>
        </m:sSubSup>
        <m:r>
          <m:t> </m:t>
        </m:r>
        <m:r>
          <m:rPr>
            <m:sty m:val="p"/>
          </m:rPr>
          <m:t>∼</m:t>
        </m:r>
        <m:r>
          <m:t> </m:t>
        </m:r>
        <m:r>
          <m:rPr>
            <m:nor/>
            <m:sty m:val="p"/>
          </m:rPr>
          <m:t>LogNormal</m:t>
        </m:r>
        <m:d>
          <m:dPr>
            <m:begChr m:val="("/>
            <m:endChr m:val=")"/>
            <m:sepChr m:val=""/>
            <m:grow/>
          </m:dPr>
          <m:e>
            <m:r>
              <m:t>l</m:t>
            </m:r>
            <m:r>
              <m:t>o</m:t>
            </m:r>
            <m:r>
              <m:t>g</m:t>
            </m:r>
            <m:d>
              <m:dPr>
                <m:begChr m:val="("/>
                <m:endChr m:val=")"/>
                <m:sepChr m:val=""/>
                <m:grow/>
              </m:dPr>
              <m:e>
                <m:sSubSup>
                  <m:e>
                    <m:r>
                      <m:t>μ</m:t>
                    </m:r>
                  </m:e>
                  <m:sub>
                    <m:r>
                      <m:t>a</m:t>
                    </m:r>
                  </m:sub>
                  <m:sup>
                    <m:r>
                      <m:t>β</m:t>
                    </m:r>
                    <m:r>
                      <m:t>4</m:t>
                    </m:r>
                  </m:sup>
                </m:sSubSup>
              </m:e>
            </m:d>
            <m:r>
              <m:rPr>
                <m:sty m:val="p"/>
              </m:rPr>
              <m:t>,</m:t>
            </m:r>
            <m:sSub>
              <m:e>
                <m:r>
                  <m:t>τ</m:t>
                </m:r>
              </m:e>
              <m:sub>
                <m:bar>
                  <m:barPr>
                    <m:pos m:val="top"/>
                  </m:barPr>
                  <m:e>
                    <m:r>
                      <m:t>p</m:t>
                    </m:r>
                    <m:r>
                      <m:t>H</m:t>
                    </m:r>
                  </m:e>
                </m:bar>
              </m:sub>
            </m:sSub>
          </m:e>
        </m:d>
      </m:oMath>
    </w:p>
    <w:p>
      <w:pPr>
        <w:pStyle w:val="BodyText"/>
      </w:pPr>
      <w:r>
        <w:t xml:space="preserve">where</w:t>
      </w:r>
      <w:r>
        <w:t xml:space="preserve"> </w:t>
      </w:r>
      <m:oMath>
        <m:sSubSup>
          <m:e>
            <m:r>
              <m:t>μ</m:t>
            </m:r>
          </m:e>
          <m:sub>
            <m:r>
              <m:t>a</m:t>
            </m:r>
          </m:sub>
          <m:sup>
            <m:r>
              <m:t>β</m:t>
            </m:r>
            <m:r>
              <m:t>4</m:t>
            </m:r>
          </m:sup>
        </m:sSubSup>
      </m:oMath>
      <w:r>
        <w:t xml:space="preserve"> </w:t>
      </w:r>
      <w:r>
        <w:t xml:space="preserve">and</w:t>
      </w:r>
      <w:r>
        <w:t xml:space="preserve"> </w:t>
      </w:r>
      <m:oMath>
        <m:sSub>
          <m:e>
            <m:r>
              <m:t>τ</m:t>
            </m:r>
          </m:e>
          <m:sub>
            <m:bar>
              <m:barPr>
                <m:pos m:val="top"/>
              </m:barPr>
              <m:e>
                <m:r>
                  <m:t>p</m:t>
                </m:r>
                <m:r>
                  <m:t>H</m:t>
                </m:r>
              </m:e>
            </m:bar>
          </m:sub>
        </m:sSub>
      </m:oMath>
      <w:r>
        <w:t xml:space="preserve"> </w:t>
      </w:r>
      <w:r>
        <w:t xml:space="preserve">assume vague priors (Table PRIORS)</w:t>
      </w:r>
    </w:p>
    <w:p>
      <w:pPr>
        <w:pStyle w:val="BodyText"/>
      </w:pPr>
      <w:r>
        <w:t xml:space="preserve">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pPr>
        <w:pStyle w:val="BodyText"/>
      </w:pPr>
      <w:r>
        <w:t xml:space="preserve">The total number of mortalities by year, area, user and species/species assemblage in numbers was calculated by summing harvests and release mortality such that</w:t>
      </w:r>
    </w:p>
    <w:p>
      <w:pPr>
        <w:pStyle w:val="BodyText"/>
      </w:pPr>
      <m:oMath>
        <m:sSub>
          <m:e>
            <m:r>
              <m:t>M</m:t>
            </m:r>
          </m:e>
          <m:sub>
            <m:d>
              <m:dPr>
                <m:begChr m:val="("/>
                <m:endChr m:val=")"/>
                <m:sepChr m:val=""/>
                <m:grow/>
              </m:dPr>
              <m:e>
                <m:r>
                  <m:t>c</m:t>
                </m:r>
                <m:r>
                  <m:t>o</m:t>
                </m:r>
                <m:r>
                  <m:t>m</m:t>
                </m:r>
                <m:r>
                  <m:t>p</m:t>
                </m:r>
              </m:e>
            </m:d>
            <m:r>
              <m:t>a</m:t>
            </m:r>
            <m:r>
              <m:t>y</m:t>
            </m:r>
            <m:r>
              <m:t>u</m:t>
            </m:r>
          </m:sub>
        </m:sSub>
        <m:r>
          <m:t> </m:t>
        </m:r>
        <m:r>
          <m:rPr>
            <m:sty m:val="p"/>
          </m:rPr>
          <m:t>=</m:t>
        </m:r>
        <m:r>
          <m:t> </m:t>
        </m:r>
        <m:sSub>
          <m:e>
            <m:r>
              <m:t>H</m:t>
            </m:r>
          </m:e>
          <m:sub>
            <m:d>
              <m:dPr>
                <m:begChr m:val="("/>
                <m:endChr m:val=")"/>
                <m:sepChr m:val=""/>
                <m:grow/>
              </m:dPr>
              <m:e>
                <m:r>
                  <m:t>c</m:t>
                </m:r>
                <m:r>
                  <m:t>o</m:t>
                </m:r>
                <m:r>
                  <m:t>m</m:t>
                </m:r>
                <m:r>
                  <m:t>p</m:t>
                </m:r>
              </m:e>
            </m:d>
            <m:r>
              <m:t>a</m:t>
            </m:r>
            <m:r>
              <m:t>y</m:t>
            </m:r>
            <m:r>
              <m:t>u</m:t>
            </m:r>
          </m:sub>
        </m:sSub>
        <m:r>
          <m:rPr>
            <m:sty m:val="p"/>
          </m:rPr>
          <m:t>+</m:t>
        </m:r>
        <m:sSub>
          <m:e>
            <m:r>
              <m:t>m</m:t>
            </m:r>
          </m:e>
          <m:sub>
            <m:r>
              <m:t>R</m:t>
            </m:r>
            <m:r>
              <m:rPr>
                <m:sty m:val="p"/>
              </m:rPr>
              <m:t>−</m:t>
            </m:r>
            <m:d>
              <m:dPr>
                <m:begChr m:val="("/>
                <m:endChr m:val=")"/>
                <m:sepChr m:val=""/>
                <m:grow/>
              </m:dPr>
              <m:e>
                <m:r>
                  <m:t>c</m:t>
                </m:r>
                <m:r>
                  <m:t>o</m:t>
                </m:r>
                <m:r>
                  <m:t>m</m:t>
                </m:r>
                <m:r>
                  <m:t>p</m:t>
                </m:r>
              </m:e>
            </m:d>
            <m:r>
              <m:t>a</m:t>
            </m:r>
            <m:r>
              <m:t>y</m:t>
            </m:r>
            <m:r>
              <m:t>u</m:t>
            </m:r>
          </m:sub>
        </m:sSub>
        <m:r>
          <m:rPr>
            <m:sty m:val="p"/>
          </m:rPr>
          <m:t>*</m:t>
        </m:r>
        <m:sSub>
          <m:e>
            <m:r>
              <m:t>R</m:t>
            </m:r>
          </m:e>
          <m:sub>
            <m:d>
              <m:dPr>
                <m:begChr m:val="("/>
                <m:endChr m:val=")"/>
                <m:sepChr m:val=""/>
                <m:grow/>
              </m:dPr>
              <m:e>
                <m:r>
                  <m:t>c</m:t>
                </m:r>
                <m:r>
                  <m:t>o</m:t>
                </m:r>
                <m:r>
                  <m:t>m</m:t>
                </m:r>
                <m:r>
                  <m:t>p</m:t>
                </m:r>
              </m:e>
            </m:d>
            <m:r>
              <m:t>a</m:t>
            </m:r>
            <m:r>
              <m:t>y</m:t>
            </m:r>
            <m:r>
              <m:t>u</m:t>
            </m:r>
          </m:sub>
        </m:sSub>
      </m:oMath>
    </w:p>
    <w:p>
      <w:pPr>
        <w:pStyle w:val="BodyText"/>
      </w:pPr>
      <w:r>
        <w:t xml:space="preserve">where</w:t>
      </w:r>
      <w:r>
        <w:t xml:space="preserve"> </w:t>
      </w:r>
      <m:oMath>
        <m:sSub>
          <m:e>
            <m:r>
              <m:t>m</m:t>
            </m:r>
          </m:e>
          <m:sub>
            <m:r>
              <m:t>R</m:t>
            </m:r>
            <m:r>
              <m:rPr>
                <m:sty m:val="p"/>
              </m:rPr>
              <m:t>−</m:t>
            </m:r>
            <m:d>
              <m:dPr>
                <m:begChr m:val="("/>
                <m:endChr m:val=")"/>
                <m:sepChr m:val=""/>
                <m:grow/>
              </m:dPr>
              <m:e>
                <m:r>
                  <m:t>c</m:t>
                </m:r>
                <m:r>
                  <m:t>o</m:t>
                </m:r>
                <m:r>
                  <m:t>m</m:t>
                </m:r>
                <m:r>
                  <m:t>p</m:t>
                </m:r>
              </m:e>
            </m:d>
            <m:r>
              <m:t>a</m:t>
            </m:r>
            <m:r>
              <m:t>y</m:t>
            </m:r>
            <m:r>
              <m:t>u</m:t>
            </m:r>
          </m:sub>
        </m:sSub>
      </m:oMath>
      <w:r>
        <w:t xml:space="preserve"> </w:t>
      </w:r>
      <w:r>
        <w:t xml:space="preserve">is the release mortality rate by year, area, user and species (Figure 8 REL_MORT).</w:t>
      </w:r>
    </w:p>
    <w:bookmarkEnd w:id="27"/>
    <w:bookmarkStart w:id="28" w:name="biomass-conversions"/>
    <w:p>
      <w:pPr>
        <w:pStyle w:val="Heading3"/>
      </w:pPr>
      <w:r>
        <w:t xml:space="preserve">Biomass conversions</w:t>
      </w:r>
    </w:p>
    <w:p>
      <w:pPr>
        <w:pStyle w:val="FirstParagraph"/>
      </w:pPr>
      <w:r>
        <w:t xml:space="preserve">Total removals in numbers of fish were converted to biomass in pounds using the average weight of fish as estimated from port sampling. A minimum sample size per year of 10 fish from a minimum of 4 boats was used as the cutoff for including in the data set. Weights were modeled hierarchically to estimate weights in years when data was missing. The total biomass of removals by year, area, user and species was thus</w:t>
      </w:r>
    </w:p>
    <w:p>
      <w:pPr>
        <w:pStyle w:val="BodyText"/>
      </w:pPr>
      <m:oMath>
        <m:sSub>
          <m:e>
            <m:r>
              <m:t>B</m:t>
            </m:r>
          </m:e>
          <m:sub>
            <m:d>
              <m:dPr>
                <m:begChr m:val="("/>
                <m:endChr m:val=")"/>
                <m:sepChr m:val=""/>
                <m:grow/>
              </m:dPr>
              <m:e>
                <m:r>
                  <m:t>c</m:t>
                </m:r>
                <m:r>
                  <m:t>o</m:t>
                </m:r>
                <m:r>
                  <m:t>m</m:t>
                </m:r>
                <m:r>
                  <m:t>p</m:t>
                </m:r>
              </m:e>
            </m:d>
            <m:r>
              <m:t>a</m:t>
            </m:r>
            <m:r>
              <m:t>y</m:t>
            </m:r>
            <m:r>
              <m:t>u</m:t>
            </m:r>
          </m:sub>
        </m:sSub>
        <m:r>
          <m:t> </m:t>
        </m:r>
        <m:r>
          <m:rPr>
            <m:sty m:val="p"/>
          </m:rPr>
          <m:t>=</m:t>
        </m:r>
        <m:r>
          <m:t> </m:t>
        </m:r>
        <m:sSub>
          <m:e>
            <m:bar>
              <m:barPr>
                <m:pos m:val="top"/>
              </m:barPr>
              <m:e>
                <m:r>
                  <m:t>w</m:t>
                </m:r>
                <m:r>
                  <m:t>t</m:t>
                </m:r>
              </m:e>
            </m:bar>
          </m:e>
          <m:sub>
            <m:d>
              <m:dPr>
                <m:begChr m:val="("/>
                <m:endChr m:val=")"/>
                <m:sepChr m:val=""/>
                <m:grow/>
              </m:dPr>
              <m:e>
                <m:r>
                  <m:t>c</m:t>
                </m:r>
                <m:r>
                  <m:t>o</m:t>
                </m:r>
                <m:r>
                  <m:t>m</m:t>
                </m:r>
                <m:r>
                  <m:t>p</m:t>
                </m:r>
              </m:e>
            </m:d>
            <m:r>
              <m:t>a</m:t>
            </m:r>
            <m:r>
              <m:t>y</m:t>
            </m:r>
            <m:r>
              <m:t>u</m:t>
            </m:r>
          </m:sub>
        </m:sSub>
        <m:r>
          <m:rPr>
            <m:sty m:val="p"/>
          </m:rPr>
          <m:t>*</m:t>
        </m:r>
        <m:sSub>
          <m:e>
            <m:r>
              <m:t>M</m:t>
            </m:r>
          </m:e>
          <m:sub>
            <m:d>
              <m:dPr>
                <m:begChr m:val="("/>
                <m:endChr m:val=")"/>
                <m:sepChr m:val=""/>
                <m:grow/>
              </m:dPr>
              <m:e>
                <m:r>
                  <m:t>c</m:t>
                </m:r>
                <m:r>
                  <m:t>o</m:t>
                </m:r>
                <m:r>
                  <m:t>m</m:t>
                </m:r>
                <m:r>
                  <m:t>p</m:t>
                </m:r>
              </m:e>
            </m:d>
            <m:r>
              <m:t>a</m:t>
            </m:r>
            <m:r>
              <m:t>y</m:t>
            </m:r>
            <m:r>
              <m:t>u</m:t>
            </m:r>
          </m:sub>
        </m:sSub>
      </m:oMath>
    </w:p>
    <w:p>
      <w:pPr>
        <w:pStyle w:val="BodyText"/>
      </w:pPr>
      <w:r>
        <w:t xml:space="preserve">where</w:t>
      </w:r>
      <w:r>
        <w:t xml:space="preserve"> </w:t>
      </w:r>
      <m:oMath>
        <m:sSub>
          <m:e>
            <m:bar>
              <m:barPr>
                <m:pos m:val="top"/>
              </m:barPr>
              <m:e>
                <m:r>
                  <m:t>w</m:t>
                </m:r>
                <m:r>
                  <m:t>t</m:t>
                </m:r>
              </m:e>
            </m:bar>
          </m:e>
          <m:sub>
            <m:d>
              <m:dPr>
                <m:begChr m:val="("/>
                <m:endChr m:val=")"/>
                <m:sepChr m:val=""/>
                <m:grow/>
              </m:dPr>
              <m:e>
                <m:r>
                  <m:t>c</m:t>
                </m:r>
                <m:r>
                  <m:t>o</m:t>
                </m:r>
                <m:r>
                  <m:t>m</m:t>
                </m:r>
                <m:r>
                  <m:t>p</m:t>
                </m:r>
              </m:e>
            </m:d>
            <m:r>
              <m:t>a</m:t>
            </m:r>
            <m:r>
              <m:t>y</m:t>
            </m:r>
            <m:r>
              <m:t>u</m:t>
            </m:r>
          </m:sub>
        </m:sSub>
      </m:oMath>
      <w:r>
        <w:t xml:space="preserve"> </w:t>
      </w:r>
      <w:r>
        <w:t xml:space="preserve">is the mean weight by species, area, user and year.</w:t>
      </w:r>
    </w:p>
    <w:bookmarkEnd w:id="28"/>
    <w:bookmarkEnd w:id="29"/>
    <w:bookmarkStart w:id="35" w:name="observation-equations"/>
    <w:p>
      <w:pPr>
        <w:pStyle w:val="Heading2"/>
      </w:pPr>
      <w:r>
        <w:t xml:space="preserve">Observation equations</w:t>
      </w:r>
    </w:p>
    <w:bookmarkStart w:id="30" w:name="harvest-data"/>
    <w:p>
      <w:pPr>
        <w:pStyle w:val="Heading3"/>
      </w:pPr>
      <w:r>
        <w:t xml:space="preserve">Harvest Data</w:t>
      </w:r>
    </w:p>
    <w:p>
      <w:pPr>
        <w:pStyle w:val="FirstParagraph"/>
      </w:pPr>
      <w:r>
        <w:t xml:space="preserve">The modeled process described above was fit to the SWHS, logbook and port sampling data using the following equations. SWHS estimates of annual rockfish harvest</w:t>
      </w:r>
      <w:r>
        <w:t xml:space="preserve"> </w:t>
      </w:r>
      <m:oMath>
        <m:sSubSup>
          <m:e>
            <m:acc>
              <m:accPr>
                <m:chr m:val="̂"/>
              </m:accPr>
              <m:e>
                <m:r>
                  <m:t>H</m:t>
                </m:r>
              </m:e>
            </m:acc>
          </m:e>
          <m:sub>
            <m:r>
              <m:t>a</m:t>
            </m:r>
            <m:r>
              <m:t>y</m:t>
            </m:r>
          </m:sub>
          <m:sup>
            <m:r>
              <m:t>S</m:t>
            </m:r>
            <m:r>
              <m:t>W</m:t>
            </m:r>
            <m:r>
              <m:t>H</m:t>
            </m:r>
            <m:r>
              <m:t>S</m:t>
            </m:r>
          </m:sup>
        </m:sSubSup>
      </m:oMath>
      <w:r>
        <w:t xml:space="preserve"> </w:t>
      </w:r>
      <w:r>
        <w:t xml:space="preserve">were assumed to index true harvest:</w:t>
      </w:r>
    </w:p>
    <w:p>
      <w:pPr>
        <w:pStyle w:val="BodyText"/>
      </w:pPr>
      <m:oMath>
        <m:sSubSup>
          <m:e>
            <m:acc>
              <m:accPr>
                <m:chr m:val="̂"/>
              </m:accPr>
              <m:e>
                <m:r>
                  <m:t>H</m:t>
                </m:r>
              </m:e>
            </m:acc>
          </m:e>
          <m:sub>
            <m:r>
              <m:t>a</m:t>
            </m:r>
            <m:r>
              <m:t>y</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H</m:t>
                    </m:r>
                  </m:e>
                  <m:sub>
                    <m:r>
                      <m:t>a</m:t>
                    </m:r>
                    <m:r>
                      <m:t>y</m:t>
                    </m:r>
                  </m:sub>
                </m:sSub>
                <m:sSub>
                  <m:e>
                    <m:r>
                      <m:t>b</m:t>
                    </m:r>
                  </m:e>
                  <m:sub>
                    <m:r>
                      <m:t>H</m:t>
                    </m:r>
                  </m:sub>
                </m:sSub>
                <m:r>
                  <m:t>a</m:t>
                </m:r>
                <m:r>
                  <m:t>y</m:t>
                </m:r>
              </m:e>
            </m:d>
            <m:r>
              <m:rPr>
                <m:sty m:val="p"/>
              </m:rPr>
              <m:t>,</m:t>
            </m:r>
            <m:sSubSup>
              <m:e>
                <m:r>
                  <m:t>σ</m:t>
                </m:r>
              </m:e>
              <m:sub>
                <m:r>
                  <m:t>S</m:t>
                </m:r>
                <m:r>
                  <m:t>W</m:t>
                </m:r>
                <m:r>
                  <m:t>H</m:t>
                </m:r>
                <m:r>
                  <m:t>S</m:t>
                </m:r>
                <m:r>
                  <m:t>H</m:t>
                </m:r>
                <m:r>
                  <m:t>a</m:t>
                </m:r>
                <m:r>
                  <m:t>y</m:t>
                </m:r>
              </m:sub>
              <m:sup>
                <m:r>
                  <m:t>2</m:t>
                </m:r>
              </m:sup>
            </m:sSubSup>
          </m:e>
        </m:d>
      </m:oMath>
    </w:p>
    <w:p>
      <w:pPr>
        <w:pStyle w:val="BodyText"/>
      </w:pPr>
      <w:r>
        <w:t xml:space="preserve">where bias in the SWHS harvest estimates</w:t>
      </w:r>
      <w:r>
        <w:t xml:space="preserve"> </w:t>
      </w:r>
      <m:oMath>
        <m:sSub>
          <m:e>
            <m:r>
              <m:t>b</m:t>
            </m:r>
          </m:e>
          <m:sub>
            <m:r>
              <m:t>H</m:t>
            </m:r>
          </m:sub>
        </m:sSub>
        <m:r>
          <m:t>a</m:t>
        </m:r>
        <m:r>
          <m:t>y</m:t>
        </m:r>
      </m:oMath>
      <w:r>
        <w:t xml:space="preserve"> </w:t>
      </w:r>
      <w:r>
        <w:t xml:space="preserve">is modeled hierarchically across years as:</w:t>
      </w:r>
    </w:p>
    <w:p>
      <w:pPr>
        <w:pStyle w:val="BodyText"/>
      </w:pPr>
      <m:oMath>
        <m:sSub>
          <m:e>
            <m:r>
              <m:t>b</m:t>
            </m:r>
          </m:e>
          <m:sub>
            <m:r>
              <m:t>H</m:t>
            </m:r>
          </m:sub>
        </m:sSub>
        <m:r>
          <m:t>a</m:t>
        </m:r>
        <m:r>
          <m:t>y</m:t>
        </m:r>
        <m:r>
          <m:t> </m:t>
        </m:r>
        <m:r>
          <m:rPr>
            <m:sty m:val="p"/>
          </m:rPr>
          <m:t>∼</m:t>
        </m:r>
        <m:r>
          <m:t> </m:t>
        </m:r>
        <m:r>
          <m:rPr>
            <m:nor/>
            <m:sty m:val="p"/>
          </m:rPr>
          <m:t>Normal</m:t>
        </m:r>
        <m:d>
          <m:dPr>
            <m:begChr m:val="("/>
            <m:endChr m:val=")"/>
            <m:sepChr m:val=""/>
            <m:grow/>
          </m:dPr>
          <m:e>
            <m:sSub>
              <m:e>
                <m:r>
                  <m:t>μ</m:t>
                </m:r>
              </m:e>
              <m:sub>
                <m:r>
                  <m:t>H</m:t>
                </m:r>
              </m:sub>
            </m:sSub>
            <m:d>
              <m:dPr>
                <m:begChr m:val="("/>
                <m:endChr m:val=")"/>
                <m:sepChr m:val=""/>
                <m:grow/>
              </m:dPr>
              <m:e>
                <m:r>
                  <m:t>b</m:t>
                </m:r>
              </m:e>
            </m:d>
            <m:r>
              <m:t>a</m:t>
            </m:r>
            <m:r>
              <m:rPr>
                <m:sty m:val="p"/>
              </m:rPr>
              <m:t>,</m:t>
            </m:r>
            <m:sSub>
              <m:e>
                <m:r>
                  <m:t>σ</m:t>
                </m:r>
              </m:e>
              <m:sub>
                <m:r>
                  <m:t>H</m:t>
                </m:r>
              </m:sub>
            </m:sSub>
            <m:d>
              <m:dPr>
                <m:begChr m:val="("/>
                <m:endChr m:val=")"/>
                <m:sepChr m:val=""/>
                <m:grow/>
              </m:dPr>
              <m:e>
                <m:r>
                  <m:t>b</m:t>
                </m:r>
              </m:e>
            </m:d>
            <m:r>
              <m:t>a</m:t>
            </m:r>
          </m:e>
        </m:d>
      </m:oMath>
    </w:p>
    <w:p>
      <w:pPr>
        <w:pStyle w:val="BodyText"/>
      </w:pPr>
      <w:r>
        <w:t xml:space="preserve">with non-informative priors on both parameters (Table 2 PRIORS). SWHS estimates of guided angler harvest</w:t>
      </w:r>
      <w:r>
        <w:t xml:space="preserve"> </w:t>
      </w:r>
      <m:oMath>
        <m:sSubSup>
          <m:e>
            <m:acc>
              <m:accPr>
                <m:chr m:val="̂"/>
              </m:accPr>
              <m:e>
                <m:r>
                  <m:t>H</m:t>
                </m:r>
              </m:e>
            </m:acc>
          </m:e>
          <m:sub>
            <m:r>
              <m:t>a</m:t>
            </m:r>
            <m:r>
              <m:t>y</m:t>
            </m:r>
            <m:r>
              <m:t>1</m:t>
            </m:r>
          </m:sub>
          <m:sup>
            <m:r>
              <m:t>S</m:t>
            </m:r>
            <m:r>
              <m:t>W</m:t>
            </m:r>
            <m:r>
              <m:t>H</m:t>
            </m:r>
            <m:r>
              <m:t>S</m:t>
            </m:r>
          </m:sup>
        </m:sSubSup>
      </m:oMath>
      <w:r>
        <w:t xml:space="preserve"> </w:t>
      </w:r>
      <w:r>
        <w:t xml:space="preserve">are thus related to total guided harvest by:</w:t>
      </w:r>
    </w:p>
    <w:p>
      <w:pPr>
        <w:pStyle w:val="BodyText"/>
      </w:pPr>
      <m:oMath>
        <m:sSubSup>
          <m:e>
            <m:acc>
              <m:accPr>
                <m:chr m:val="̂"/>
              </m:accPr>
              <m:e>
                <m:r>
                  <m:t>H</m:t>
                </m:r>
              </m:e>
            </m:acc>
          </m:e>
          <m:sub>
            <m:r>
              <m:t>a</m:t>
            </m:r>
            <m:r>
              <m:t>y</m:t>
            </m:r>
            <m:r>
              <m:t>1</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H</m:t>
                    </m:r>
                  </m:e>
                  <m:sub>
                    <m:r>
                      <m:t>a</m:t>
                    </m:r>
                    <m:r>
                      <m:t>y</m:t>
                    </m:r>
                    <m:r>
                      <m:t>1</m:t>
                    </m:r>
                  </m:sub>
                </m:sSub>
                <m:sSub>
                  <m:e>
                    <m:r>
                      <m:t>b</m:t>
                    </m:r>
                  </m:e>
                  <m:sub>
                    <m:r>
                      <m:t>a</m:t>
                    </m:r>
                    <m:r>
                      <m:t>y</m:t>
                    </m:r>
                  </m:sub>
                </m:sSub>
              </m:e>
            </m:d>
            <m:r>
              <m:rPr>
                <m:sty m:val="p"/>
              </m:rPr>
              <m:t>,</m:t>
            </m:r>
            <m:sSubSup>
              <m:e>
                <m:r>
                  <m:t>σ</m:t>
                </m:r>
              </m:e>
              <m:sub>
                <m:r>
                  <m:t>S</m:t>
                </m:r>
                <m:r>
                  <m:t>W</m:t>
                </m:r>
                <m:r>
                  <m:t>H</m:t>
                </m:r>
                <m:sSub>
                  <m:e>
                    <m:r>
                      <m:t>S</m:t>
                    </m:r>
                  </m:e>
                  <m:sub>
                    <m:r>
                      <m:t>a</m:t>
                    </m:r>
                    <m:r>
                      <m:t>y</m:t>
                    </m:r>
                    <m:r>
                      <m:t>1</m:t>
                    </m:r>
                  </m:sub>
                </m:sSub>
              </m:sub>
              <m:sup>
                <m:r>
                  <m:t>2</m:t>
                </m:r>
              </m:sup>
            </m:sSubSup>
          </m:e>
        </m:d>
      </m:oMath>
    </w:p>
    <w:p>
      <w:pPr>
        <w:pStyle w:val="BodyText"/>
      </w:pPr>
      <w:r>
        <w:t xml:space="preserve">Reported guide logbook harvest</w:t>
      </w:r>
      <w:r>
        <w:t xml:space="preserve"> </w:t>
      </w:r>
      <m:oMath>
        <m:sSubSup>
          <m:e>
            <m:acc>
              <m:accPr>
                <m:chr m:val="̂"/>
              </m:accPr>
              <m:e>
                <m:r>
                  <m:t>H</m:t>
                </m:r>
              </m:e>
            </m:acc>
          </m:e>
          <m:sub>
            <m:r>
              <m:t>a</m:t>
            </m:r>
            <m:r>
              <m:t>y</m:t>
            </m:r>
          </m:sub>
          <m:sup>
            <m:r>
              <m:t>L</m:t>
            </m:r>
            <m:r>
              <m:t>B</m:t>
            </m:r>
          </m:sup>
        </m:sSubSup>
      </m:oMath>
      <w:r>
        <w:t xml:space="preserve"> </w:t>
      </w:r>
      <w:r>
        <w:t xml:space="preserve">are considered a census of the true harvest and is related to true harvest as:</w:t>
      </w:r>
    </w:p>
    <w:p>
      <w:pPr>
        <w:pStyle w:val="BodyText"/>
      </w:pPr>
      <m:oMath>
        <m:sSubSup>
          <m:e>
            <m:acc>
              <m:accPr>
                <m:chr m:val="̂"/>
              </m:accPr>
              <m:e>
                <m:r>
                  <m:t>H</m:t>
                </m:r>
              </m:e>
            </m:acc>
          </m:e>
          <m:sub>
            <m:r>
              <m:t>a</m:t>
            </m:r>
            <m:r>
              <m:t>y</m:t>
            </m:r>
          </m:sub>
          <m:sup>
            <m:r>
              <m:t>L</m:t>
            </m:r>
            <m:r>
              <m:t>B</m:t>
            </m:r>
          </m:sup>
        </m:sSubSup>
        <m:r>
          <m:t> </m:t>
        </m:r>
        <m:r>
          <m:rPr>
            <m:sty m:val="p"/>
          </m:rPr>
          <m:t>∼</m:t>
        </m:r>
        <m:r>
          <m:t> </m:t>
        </m:r>
        <m:r>
          <m:rPr>
            <m:nor/>
            <m:sty m:val="p"/>
          </m:rPr>
          <m:t>Poisson</m:t>
        </m:r>
        <m:d>
          <m:dPr>
            <m:begChr m:val="("/>
            <m:endChr m:val=")"/>
            <m:sepChr m:val=""/>
            <m:grow/>
          </m:dPr>
          <m:e>
            <m:sSub>
              <m:e>
                <m:r>
                  <m:t>H</m:t>
                </m:r>
              </m:e>
              <m:sub>
                <m:r>
                  <m:t>a</m:t>
                </m:r>
                <m:r>
                  <m:t>y</m:t>
                </m:r>
                <m:r>
                  <m:t>1</m:t>
                </m:r>
              </m:sub>
            </m:sSub>
          </m:e>
        </m:d>
      </m:oMath>
    </w:p>
    <w:p>
      <w:pPr>
        <w:pStyle w:val="BodyText"/>
      </w:pPr>
      <m:oMath>
        <m:sSubSup>
          <m:e>
            <m:acc>
              <m:accPr>
                <m:chr m:val="̂"/>
              </m:accPr>
              <m:e>
                <m:r>
                  <m:t>H</m:t>
                </m:r>
              </m:e>
            </m:acc>
          </m:e>
          <m:sub>
            <m:d>
              <m:dPr>
                <m:begChr m:val="("/>
                <m:endChr m:val=")"/>
                <m:sepChr m:val=""/>
                <m:grow/>
              </m:dPr>
              <m:e>
                <m:r>
                  <m:t>p</m:t>
                </m:r>
                <m:r>
                  <m:t>e</m:t>
                </m:r>
                <m:r>
                  <m:t>l</m:t>
                </m:r>
                <m:r>
                  <m:t>a</m:t>
                </m:r>
                <m:r>
                  <m:t>g</m:t>
                </m:r>
                <m:r>
                  <m:t>i</m:t>
                </m:r>
                <m:r>
                  <m:t>c</m:t>
                </m:r>
              </m:e>
            </m:d>
            <m:r>
              <m:t>a</m:t>
            </m:r>
            <m:r>
              <m:t>y</m:t>
            </m:r>
          </m:sub>
          <m:sup>
            <m:r>
              <m:t>L</m:t>
            </m:r>
            <m:r>
              <m:t>B</m:t>
            </m:r>
          </m:sup>
        </m:sSubSup>
        <m:r>
          <m:t> </m:t>
        </m:r>
        <m:r>
          <m:rPr>
            <m:sty m:val="p"/>
          </m:rPr>
          <m:t>∼</m:t>
        </m:r>
        <m:r>
          <m:t> </m:t>
        </m:r>
        <m:r>
          <m:rPr>
            <m:nor/>
            <m:sty m:val="p"/>
          </m:rPr>
          <m:t>Poisson</m:t>
        </m:r>
        <m:d>
          <m:dPr>
            <m:begChr m:val="("/>
            <m:endChr m:val=")"/>
            <m:sepChr m:val=""/>
            <m:grow/>
          </m:dPr>
          <m:e>
            <m:sSub>
              <m:e>
                <m:r>
                  <m:t>H</m:t>
                </m:r>
              </m:e>
              <m:sub>
                <m:r>
                  <m:t>a</m:t>
                </m:r>
                <m:r>
                  <m:t>y</m:t>
                </m:r>
                <m:r>
                  <m:t>1</m:t>
                </m:r>
              </m:sub>
            </m:sSub>
            <m:sSub>
              <m:e>
                <m:r>
                  <m:t>P</m:t>
                </m:r>
              </m:e>
              <m:sub>
                <m:d>
                  <m:dPr>
                    <m:begChr m:val="("/>
                    <m:endChr m:val=")"/>
                    <m:sepChr m:val=""/>
                    <m:grow/>
                  </m:dPr>
                  <m:e>
                    <m:r>
                      <m:t>p</m:t>
                    </m:r>
                    <m:r>
                      <m:t>e</m:t>
                    </m:r>
                    <m:r>
                      <m:t>l</m:t>
                    </m:r>
                    <m:r>
                      <m:t>a</m:t>
                    </m:r>
                    <m:r>
                      <m:t>g</m:t>
                    </m:r>
                    <m:r>
                      <m:t>i</m:t>
                    </m:r>
                    <m:r>
                      <m:t>c</m:t>
                    </m:r>
                  </m:e>
                </m:d>
                <m:r>
                  <m:t>a</m:t>
                </m:r>
                <m:r>
                  <m:t>y</m:t>
                </m:r>
                <m:r>
                  <m:t>1</m:t>
                </m:r>
              </m:sub>
            </m:sSub>
          </m:e>
        </m:d>
      </m:oMath>
    </w:p>
    <w:p>
      <w:pPr>
        <w:pStyle w:val="BodyText"/>
      </w:pPr>
      <m:oMath>
        <m:sSubSup>
          <m:e>
            <m:acc>
              <m:accPr>
                <m:chr m:val="̂"/>
              </m:accPr>
              <m:e>
                <m:r>
                  <m:t>H</m:t>
                </m:r>
              </m:e>
            </m:acc>
          </m:e>
          <m:sub>
            <m:d>
              <m:dPr>
                <m:begChr m:val="("/>
                <m:endChr m:val=")"/>
                <m:sepChr m:val=""/>
                <m:grow/>
              </m:dPr>
              <m:e>
                <m:r>
                  <m:t>y</m:t>
                </m:r>
                <m:r>
                  <m:t>e</m:t>
                </m:r>
                <m:r>
                  <m:t>l</m:t>
                </m:r>
                <m:r>
                  <m:t>l</m:t>
                </m:r>
                <m:r>
                  <m:t>o</m:t>
                </m:r>
                <m:r>
                  <m:t>w</m:t>
                </m:r>
                <m:r>
                  <m:t>e</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H</m:t>
                </m:r>
              </m:e>
              <m:sub>
                <m:d>
                  <m:dPr>
                    <m:begChr m:val="("/>
                    <m:endChr m:val=")"/>
                    <m:sepChr m:val=""/>
                    <m:grow/>
                  </m:dPr>
                  <m:e>
                    <m:r>
                      <m:t>y</m:t>
                    </m:r>
                    <m:r>
                      <m:t>e</m:t>
                    </m:r>
                    <m:r>
                      <m:t>l</m:t>
                    </m:r>
                    <m:r>
                      <m:t>l</m:t>
                    </m:r>
                    <m:r>
                      <m:t>o</m:t>
                    </m:r>
                    <m:r>
                      <m:t>w</m:t>
                    </m:r>
                    <m:r>
                      <m:t>e</m:t>
                    </m:r>
                    <m:r>
                      <m:t>y</m:t>
                    </m:r>
                    <m:r>
                      <m:t>e</m:t>
                    </m:r>
                  </m:e>
                </m:d>
                <m:r>
                  <m:t>a</m:t>
                </m:r>
                <m:r>
                  <m:t>y</m:t>
                </m:r>
                <m:r>
                  <m:t>1</m:t>
                </m:r>
              </m:sub>
            </m:sSub>
          </m:e>
        </m:d>
      </m:oMath>
    </w:p>
    <w:p>
      <w:pPr>
        <w:pStyle w:val="BodyText"/>
      </w:pPr>
      <m:oMath>
        <m:sSubSup>
          <m:e>
            <m:acc>
              <m:accPr>
                <m:chr m:val="̂"/>
              </m:accPr>
              <m:e>
                <m:r>
                  <m:t>H</m:t>
                </m:r>
              </m:e>
            </m:acc>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e>
        </m:d>
      </m:oMath>
    </w:p>
    <w:p>
      <w:pPr>
        <w:pStyle w:val="BodyText"/>
      </w:pPr>
      <w:r>
        <w:t xml:space="preserve">Note that for Southcentral and Kodiak areas</w:t>
      </w:r>
      <w:r>
        <w:t xml:space="preserve"> </w:t>
      </w:r>
      <m:oMath>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oMath>
      <w:r>
        <w:t xml:space="preserve"> </w:t>
      </w:r>
      <w:r>
        <w:t xml:space="preserve">is equal to the total harvest minus pelagic and yelloweye harvests. For Southeast areas</w:t>
      </w:r>
      <w:r>
        <w:t xml:space="preserve"> </w:t>
      </w:r>
      <m:oMath>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oMath>
      <w:r>
        <w:t xml:space="preserve"> </w:t>
      </w:r>
      <w:r>
        <w:t xml:space="preserve">is also equal to the sum of the DSR and slope harvests.Although yelloweye rockfish are technically part of the DSR complex, the DSR estimates in this report do not include yelloweye rockfish.</w:t>
      </w:r>
    </w:p>
    <w:bookmarkEnd w:id="30"/>
    <w:bookmarkStart w:id="31" w:name="species-composition-data-port-sampling"/>
    <w:p>
      <w:pPr>
        <w:pStyle w:val="Heading3"/>
      </w:pPr>
      <w:r>
        <w:t xml:space="preserve">Species Composition Data (Port Sampling)</w:t>
      </w:r>
    </w:p>
    <w:p>
      <w:pPr>
        <w:pStyle w:val="FirstParagraph"/>
      </w:pPr>
      <w:r>
        <w:t xml:space="preserve">The number of pelagic rockfish sampled in harvest sampling programs</w:t>
      </w:r>
      <w:r>
        <w:t xml:space="preserve"> </w:t>
      </w:r>
      <m:oMath>
        <m:sSub>
          <m:e>
            <m:r>
              <m:t>x</m:t>
            </m:r>
          </m:e>
          <m:sub>
            <m:d>
              <m:dPr>
                <m:begChr m:val="("/>
                <m:endChr m:val=")"/>
                <m:sepChr m:val=""/>
                <m:grow/>
              </m:dPr>
              <m:e>
                <m:r>
                  <m:t>p</m:t>
                </m:r>
                <m:r>
                  <m:t>e</m:t>
                </m:r>
                <m:r>
                  <m:t>l</m:t>
                </m:r>
                <m:r>
                  <m:t>a</m:t>
                </m:r>
                <m:r>
                  <m:t>g</m:t>
                </m:r>
                <m:r>
                  <m:t>i</m:t>
                </m:r>
                <m:r>
                  <m:t>c</m:t>
                </m:r>
              </m:e>
            </m:d>
            <m:r>
              <m:t>a</m:t>
            </m:r>
            <m:r>
              <m:t>y</m:t>
            </m:r>
            <m:r>
              <m:t>u</m:t>
            </m:r>
          </m:sub>
        </m:sSub>
      </m:oMath>
      <w:r>
        <w:t xml:space="preserve"> </w:t>
      </w:r>
      <w:r>
        <w:t xml:space="preserve">follow a binomial distribution:</w:t>
      </w:r>
    </w:p>
    <w:p>
      <w:pPr>
        <w:pStyle w:val="BodyText"/>
      </w:pPr>
      <m:oMath>
        <m:sSub>
          <m:e>
            <m:r>
              <m:t>x</m:t>
            </m:r>
          </m:e>
          <m:sub>
            <m:d>
              <m:dPr>
                <m:begChr m:val="("/>
                <m:endChr m:val=")"/>
                <m:sepChr m:val=""/>
                <m:grow/>
              </m:dPr>
              <m:e>
                <m:r>
                  <m:t>p</m:t>
                </m:r>
                <m:r>
                  <m:t>e</m:t>
                </m:r>
                <m:r>
                  <m:t>l</m:t>
                </m:r>
                <m:r>
                  <m:t>a</m:t>
                </m:r>
                <m:r>
                  <m:t>g</m:t>
                </m:r>
                <m:r>
                  <m:t>i</m:t>
                </m:r>
                <m:r>
                  <m:t>c</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p</m:t>
                    </m:r>
                    <m:r>
                      <m:t>e</m:t>
                    </m:r>
                    <m:r>
                      <m:t>l</m:t>
                    </m:r>
                    <m:r>
                      <m:t>a</m:t>
                    </m:r>
                    <m:r>
                      <m:t>g</m:t>
                    </m:r>
                    <m:r>
                      <m:t>i</m:t>
                    </m:r>
                    <m:r>
                      <m:t>c</m:t>
                    </m:r>
                  </m:e>
                </m:d>
                <m:r>
                  <m:t>a</m:t>
                </m:r>
                <m:r>
                  <m:t>y</m:t>
                </m:r>
                <m:r>
                  <m:t>u</m:t>
                </m:r>
              </m:sub>
            </m:sSub>
            <m:r>
              <m:rPr>
                <m:sty m:val="p"/>
              </m:rPr>
              <m:t>,</m:t>
            </m:r>
            <m:sSub>
              <m:e>
                <m:r>
                  <m:t>N</m:t>
                </m:r>
              </m:e>
              <m:sub>
                <m:r>
                  <m:t>a</m:t>
                </m:r>
                <m:r>
                  <m:t>y</m:t>
                </m:r>
                <m:r>
                  <m:t>u</m:t>
                </m:r>
              </m:sub>
            </m:sSub>
          </m:e>
        </m:d>
      </m:oMath>
    </w:p>
    <w:p>
      <w:pPr>
        <w:pStyle w:val="BodyText"/>
      </w:pPr>
      <w:r>
        <w:t xml:space="preserve">where</w:t>
      </w:r>
      <w:r>
        <w:t xml:space="preserve"> </w:t>
      </w:r>
      <m:oMath>
        <m:sSub>
          <m:e>
            <m:r>
              <m:t>N</m:t>
            </m:r>
          </m:e>
          <m:sub>
            <m:r>
              <m:t>a</m:t>
            </m:r>
            <m:r>
              <m:t>y</m:t>
            </m:r>
            <m:r>
              <m:t>u</m:t>
            </m:r>
          </m:sub>
        </m:sSub>
      </m:oMath>
      <w:r>
        <w:t xml:space="preserve"> </w:t>
      </w:r>
      <w:r>
        <w:t xml:space="preserve">is the total number of rockfish sampled in area</w:t>
      </w:r>
      <w:r>
        <w:t xml:space="preserve"> </w:t>
      </w:r>
      <m:oMath>
        <m:r>
          <m:t>a</m:t>
        </m:r>
      </m:oMath>
      <w:r>
        <w:t xml:space="preserve"> </w:t>
      </w:r>
      <w:r>
        <w:t xml:space="preserve">during year</w:t>
      </w:r>
      <w:r>
        <w:t xml:space="preserve"> </w:t>
      </w:r>
      <m:oMath>
        <m:r>
          <m:t>y</m:t>
        </m:r>
      </m:oMath>
      <w:r>
        <w:t xml:space="preserve"> </w:t>
      </w:r>
      <w:r>
        <w:t xml:space="preserve">from user group</w:t>
      </w:r>
      <w:r>
        <w:t xml:space="preserve"> </w:t>
      </w:r>
      <m:oMath>
        <m:r>
          <m:t>u</m:t>
        </m:r>
      </m:oMath>
      <w:r>
        <w:t xml:space="preserve">. The number of black rockfish sampled in harvest sampling programs was thus a proportion of the pelagic harvests</w:t>
      </w:r>
    </w:p>
    <w:p>
      <w:pPr>
        <w:pStyle w:val="BodyText"/>
      </w:pPr>
      <m:oMath>
        <m:sSub>
          <m:e>
            <m:r>
              <m:t>x</m:t>
            </m:r>
          </m:e>
          <m:sub>
            <m:d>
              <m:dPr>
                <m:begChr m:val="("/>
                <m:endChr m:val=")"/>
                <m:sepChr m:val=""/>
                <m:grow/>
              </m:dPr>
              <m:e>
                <m:r>
                  <m:t>b</m:t>
                </m:r>
                <m:r>
                  <m:t>l</m:t>
                </m:r>
                <m:r>
                  <m:t>a</m:t>
                </m:r>
                <m:r>
                  <m:t>c</m:t>
                </m:r>
                <m:r>
                  <m:t>k</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b</m:t>
                    </m:r>
                    <m:r>
                      <m:t>l</m:t>
                    </m:r>
                    <m:r>
                      <m:t>a</m:t>
                    </m:r>
                    <m:r>
                      <m:t>c</m:t>
                    </m:r>
                    <m:r>
                      <m:t>k</m:t>
                    </m:r>
                  </m:e>
                </m:d>
                <m:r>
                  <m:t>a</m:t>
                </m:r>
                <m:r>
                  <m:t>y</m:t>
                </m:r>
                <m:r>
                  <m:t>u</m:t>
                </m:r>
              </m:sub>
            </m:sSub>
            <m:r>
              <m:rPr>
                <m:sty m:val="p"/>
              </m:rPr>
              <m:t>,</m:t>
            </m:r>
            <m:sSubSup>
              <m:e>
                <m:r>
                  <m:t>N</m:t>
                </m:r>
              </m:e>
              <m:sub>
                <m:r>
                  <m:t>a</m:t>
                </m:r>
                <m:r>
                  <m:t>y</m:t>
                </m:r>
                <m:r>
                  <m:t>u</m:t>
                </m:r>
              </m:sub>
              <m:sup>
                <m:r>
                  <m:t>p</m:t>
                </m:r>
                <m:r>
                  <m:t>e</m:t>
                </m:r>
                <m:r>
                  <m:t>l</m:t>
                </m:r>
              </m:sup>
            </m:sSubSup>
          </m:e>
        </m:d>
      </m:oMath>
    </w:p>
    <w:p>
      <w:pPr>
        <w:pStyle w:val="BodyText"/>
      </w:pPr>
      <w:r>
        <w:t xml:space="preserve">where</w:t>
      </w:r>
      <w:r>
        <w:t xml:space="preserve"> </w:t>
      </w:r>
      <m:oMath>
        <m:sSubSup>
          <m:e>
            <m:r>
              <m:t>N</m:t>
            </m:r>
          </m:e>
          <m:sub>
            <m:r>
              <m:t>a</m:t>
            </m:r>
            <m:r>
              <m:t>y</m:t>
            </m:r>
            <m:r>
              <m:t>u</m:t>
            </m:r>
          </m:sub>
          <m:sup>
            <m:r>
              <m:t>p</m:t>
            </m:r>
            <m:r>
              <m:t>e</m:t>
            </m:r>
            <m:r>
              <m:t>l</m:t>
            </m:r>
          </m:sup>
        </m:sSubSup>
      </m:oMath>
      <w:r>
        <w:t xml:space="preserve"> </w:t>
      </w:r>
      <w:r>
        <w:t xml:space="preserve">is the total number of pelagic rockfish. Yelloweye rockfish were modeled similarly as a proportion of the total number of non-pelagics such that</w:t>
      </w:r>
    </w:p>
    <w:p>
      <w:pPr>
        <w:pStyle w:val="BodyText"/>
      </w:pPr>
      <m:oMath>
        <m:sSub>
          <m:e>
            <m:r>
              <m:t>x</m:t>
            </m:r>
          </m:e>
          <m:sub>
            <m:d>
              <m:dPr>
                <m:begChr m:val="("/>
                <m:endChr m:val=")"/>
                <m:sepChr m:val=""/>
                <m:grow/>
              </m:dPr>
              <m:e>
                <m:r>
                  <m:t>y</m:t>
                </m:r>
                <m:r>
                  <m:t>e</m:t>
                </m:r>
                <m:r>
                  <m:t>l</m:t>
                </m:r>
                <m:r>
                  <m:t>l</m:t>
                </m:r>
                <m:r>
                  <m:t>o</m:t>
                </m:r>
                <m:sSub>
                  <m:e>
                    <m:r>
                      <m:t>w</m:t>
                    </m:r>
                  </m:e>
                  <m:sub>
                    <m:r>
                      <m:t>R</m:t>
                    </m:r>
                    <m:r>
                      <m:t>2</m:t>
                    </m:r>
                  </m:sub>
                </m:sSub>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y</m:t>
                    </m:r>
                    <m:r>
                      <m:t>e</m:t>
                    </m:r>
                    <m:r>
                      <m:t>l</m:t>
                    </m:r>
                    <m:r>
                      <m:t>l</m:t>
                    </m:r>
                    <m:r>
                      <m:t>o</m:t>
                    </m:r>
                    <m:r>
                      <m:t>w</m:t>
                    </m:r>
                  </m:e>
                </m:d>
                <m:r>
                  <m:t>a</m:t>
                </m:r>
                <m:r>
                  <m:t>y</m:t>
                </m:r>
                <m:r>
                  <m:t>u</m:t>
                </m:r>
              </m:sub>
            </m:sSub>
            <m:r>
              <m:rPr>
                <m:sty m:val="p"/>
              </m:rPr>
              <m:t>,</m:t>
            </m:r>
            <m:sSubSup>
              <m:e>
                <m:r>
                  <m:t>N</m:t>
                </m:r>
              </m:e>
              <m:sub>
                <m:r>
                  <m:t>a</m:t>
                </m:r>
                <m:r>
                  <m:t>y</m:t>
                </m:r>
                <m:r>
                  <m:t>u</m:t>
                </m:r>
              </m:sub>
              <m:sup>
                <m:r>
                  <m:t>n</m:t>
                </m:r>
                <m:r>
                  <m:t>o</m:t>
                </m:r>
                <m:r>
                  <m:t>n</m:t>
                </m:r>
                <m:r>
                  <m:t>p</m:t>
                </m:r>
                <m:r>
                  <m:t>e</m:t>
                </m:r>
                <m:r>
                  <m:t>l</m:t>
                </m:r>
              </m:sup>
            </m:sSubSup>
          </m:e>
        </m:d>
      </m:oMath>
    </w:p>
    <w:p>
      <w:pPr>
        <w:pStyle w:val="BodyText"/>
      </w:pPr>
      <w:r>
        <w:t xml:space="preserve">Southeast areas have two other non-pelagic groupings such that non-yelloweye DSR and slope rockfish are a proportion of non-pelagics such that</w:t>
      </w:r>
    </w:p>
    <w:p>
      <w:pPr>
        <w:pStyle w:val="BodyText"/>
      </w:pPr>
      <m:oMath>
        <m:sSub>
          <m:e>
            <m:r>
              <m:t>x</m:t>
            </m:r>
          </m:e>
          <m:sub>
            <m:d>
              <m:dPr>
                <m:begChr m:val="("/>
                <m:endChr m:val=")"/>
                <m:sepChr m:val=""/>
                <m:grow/>
              </m:dPr>
              <m:e>
                <m:r>
                  <m:t>D</m:t>
                </m:r>
                <m:r>
                  <m:t>S</m:t>
                </m:r>
                <m:r>
                  <m:t>R</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D</m:t>
                    </m:r>
                    <m:r>
                      <m:t>S</m:t>
                    </m:r>
                    <m:r>
                      <m:t>R</m:t>
                    </m:r>
                  </m:e>
                </m:d>
                <m:r>
                  <m:t>a</m:t>
                </m:r>
                <m:r>
                  <m:t>y</m:t>
                </m:r>
                <m:r>
                  <m:t>u</m:t>
                </m:r>
              </m:sub>
            </m:sSub>
            <m:r>
              <m:rPr>
                <m:sty m:val="p"/>
              </m:rPr>
              <m:t>,</m:t>
            </m:r>
            <m:sSubSup>
              <m:e>
                <m:r>
                  <m:t>N</m:t>
                </m:r>
              </m:e>
              <m:sub>
                <m:r>
                  <m:t>a</m:t>
                </m:r>
                <m:r>
                  <m:t>y</m:t>
                </m:r>
                <m:r>
                  <m:t>u</m:t>
                </m:r>
              </m:sub>
              <m:sup>
                <m:r>
                  <m:t>n</m:t>
                </m:r>
                <m:r>
                  <m:t>o</m:t>
                </m:r>
                <m:r>
                  <m:t>n</m:t>
                </m:r>
                <m:r>
                  <m:t>p</m:t>
                </m:r>
                <m:r>
                  <m:t>e</m:t>
                </m:r>
                <m:r>
                  <m:t>l</m:t>
                </m:r>
              </m:sup>
            </m:sSubSup>
          </m:e>
        </m:d>
      </m:oMath>
    </w:p>
    <w:p>
      <w:pPr>
        <w:pStyle w:val="BodyText"/>
      </w:pPr>
      <w:r>
        <w:t xml:space="preserve">and</w:t>
      </w:r>
    </w:p>
    <w:p>
      <w:pPr>
        <w:pStyle w:val="BodyText"/>
      </w:pPr>
      <m:oMath>
        <m:sSub>
          <m:e>
            <m:r>
              <m:t>x</m:t>
            </m:r>
          </m:e>
          <m:sub>
            <m:d>
              <m:dPr>
                <m:begChr m:val="("/>
                <m:endChr m:val=")"/>
                <m:sepChr m:val=""/>
                <m:grow/>
              </m:dPr>
              <m:e>
                <m:r>
                  <m:t>s</m:t>
                </m:r>
                <m:r>
                  <m:t>l</m:t>
                </m:r>
                <m:r>
                  <m:t>o</m:t>
                </m:r>
                <m:r>
                  <m:t>p</m:t>
                </m:r>
                <m:r>
                  <m:t>e</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s</m:t>
                    </m:r>
                    <m:r>
                      <m:t>l</m:t>
                    </m:r>
                    <m:r>
                      <m:t>o</m:t>
                    </m:r>
                    <m:r>
                      <m:t>p</m:t>
                    </m:r>
                    <m:r>
                      <m:t>e</m:t>
                    </m:r>
                  </m:e>
                </m:d>
                <m:r>
                  <m:t>a</m:t>
                </m:r>
                <m:r>
                  <m:t>y</m:t>
                </m:r>
                <m:r>
                  <m:t>u</m:t>
                </m:r>
              </m:sub>
            </m:sSub>
            <m:r>
              <m:rPr>
                <m:sty m:val="p"/>
              </m:rPr>
              <m:t>,</m:t>
            </m:r>
            <m:sSubSup>
              <m:e>
                <m:r>
                  <m:t>N</m:t>
                </m:r>
              </m:e>
              <m:sub>
                <m:r>
                  <m:t>a</m:t>
                </m:r>
                <m:r>
                  <m:t>y</m:t>
                </m:r>
                <m:r>
                  <m:t>u</m:t>
                </m:r>
              </m:sub>
              <m:sup>
                <m:r>
                  <m:t>n</m:t>
                </m:r>
                <m:r>
                  <m:t>o</m:t>
                </m:r>
                <m:r>
                  <m:t>n</m:t>
                </m:r>
                <m:r>
                  <m:t>p</m:t>
                </m:r>
                <m:r>
                  <m:t>e</m:t>
                </m:r>
                <m:r>
                  <m:t>l</m:t>
                </m:r>
              </m:sup>
            </m:sSubSup>
          </m:e>
        </m:d>
      </m:oMath>
    </w:p>
    <w:bookmarkEnd w:id="31"/>
    <w:bookmarkStart w:id="32" w:name="release-data"/>
    <w:p>
      <w:pPr>
        <w:pStyle w:val="Heading3"/>
      </w:pPr>
      <w:r>
        <w:t xml:space="preserve">Release Data</w:t>
      </w:r>
    </w:p>
    <w:p>
      <w:pPr>
        <w:pStyle w:val="FirstParagraph"/>
      </w:pPr>
      <w:r>
        <w:t xml:space="preserve">SWHS estimates of annual rockfish releases</w:t>
      </w:r>
      <w:r>
        <w:t xml:space="preserve"> </w:t>
      </w:r>
      <m:oMath>
        <m:sSubSup>
          <m:e>
            <m:acc>
              <m:accPr>
                <m:chr m:val="̂"/>
              </m:accPr>
              <m:e>
                <m:r>
                  <m:t>R</m:t>
                </m:r>
              </m:e>
            </m:acc>
          </m:e>
          <m:sub>
            <m:r>
              <m:t>a</m:t>
            </m:r>
            <m:r>
              <m:t>y</m:t>
            </m:r>
          </m:sub>
          <m:sup>
            <m:r>
              <m:t>S</m:t>
            </m:r>
            <m:r>
              <m:t>W</m:t>
            </m:r>
            <m:r>
              <m:t>H</m:t>
            </m:r>
            <m:r>
              <m:t>S</m:t>
            </m:r>
          </m:sup>
        </m:sSubSup>
      </m:oMath>
      <w:r>
        <w:t xml:space="preserve"> </w:t>
      </w:r>
      <w:r>
        <w:t xml:space="preserve">were assumed to index true releases similarly to harvests and were modeled such that</w:t>
      </w:r>
    </w:p>
    <w:p>
      <w:pPr>
        <w:pStyle w:val="BodyText"/>
      </w:pPr>
      <m:oMath>
        <m:sSubSup>
          <m:e>
            <m:acc>
              <m:accPr>
                <m:chr m:val="̂"/>
              </m:accPr>
              <m:e>
                <m:r>
                  <m:t>R</m:t>
                </m:r>
              </m:e>
            </m:acc>
          </m:e>
          <m:sub>
            <m:r>
              <m:t>a</m:t>
            </m:r>
            <m:r>
              <m:t>y</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R</m:t>
                    </m:r>
                  </m:e>
                  <m:sub>
                    <m:r>
                      <m:t>a</m:t>
                    </m:r>
                    <m:r>
                      <m:t>y</m:t>
                    </m:r>
                  </m:sub>
                </m:sSub>
                <m:sSub>
                  <m:e>
                    <m:r>
                      <m:t>b</m:t>
                    </m:r>
                  </m:e>
                  <m:sub>
                    <m:r>
                      <m:t>R</m:t>
                    </m:r>
                  </m:sub>
                </m:sSub>
                <m:r>
                  <m:t>a</m:t>
                </m:r>
                <m:r>
                  <m:t>y</m:t>
                </m:r>
              </m:e>
            </m:d>
            <m:r>
              <m:rPr>
                <m:sty m:val="p"/>
              </m:rPr>
              <m:t>,</m:t>
            </m:r>
            <m:sSubSup>
              <m:e>
                <m:r>
                  <m:t>σ</m:t>
                </m:r>
              </m:e>
              <m:sub>
                <m:r>
                  <m:t>S</m:t>
                </m:r>
                <m:r>
                  <m:t>W</m:t>
                </m:r>
                <m:r>
                  <m:t>H</m:t>
                </m:r>
                <m:sSub>
                  <m:e>
                    <m:r>
                      <m:t>S</m:t>
                    </m:r>
                  </m:e>
                  <m:sub>
                    <m:r>
                      <m:t>R</m:t>
                    </m:r>
                  </m:sub>
                </m:sSub>
                <m:r>
                  <m:t>a</m:t>
                </m:r>
                <m:r>
                  <m:t>y</m:t>
                </m:r>
              </m:sub>
              <m:sup>
                <m:r>
                  <m:t>2</m:t>
                </m:r>
              </m:sup>
            </m:sSubSup>
          </m:e>
        </m:d>
      </m:oMath>
    </w:p>
    <w:p>
      <w:pPr>
        <w:pStyle w:val="BodyText"/>
      </w:pPr>
      <w:r>
        <w:t xml:space="preserve">SWHS estimates of guided angler releases assumed an independent bias from that of the harvests such that</w:t>
      </w:r>
    </w:p>
    <w:p>
      <w:pPr>
        <w:pStyle w:val="BodyText"/>
      </w:pPr>
      <m:oMath>
        <m:sSub>
          <m:e>
            <m:r>
              <m:t>b</m:t>
            </m:r>
          </m:e>
          <m:sub>
            <m:r>
              <m:t>R</m:t>
            </m:r>
          </m:sub>
        </m:sSub>
        <m:r>
          <m:t>a</m:t>
        </m:r>
        <m:r>
          <m:t>y</m:t>
        </m:r>
        <m:r>
          <m:t> </m:t>
        </m:r>
        <m:r>
          <m:rPr>
            <m:sty m:val="p"/>
          </m:rPr>
          <m:t>∼</m:t>
        </m:r>
        <m:r>
          <m:t> </m:t>
        </m:r>
        <m:r>
          <m:rPr>
            <m:nor/>
            <m:sty m:val="p"/>
          </m:rPr>
          <m:t>Normal</m:t>
        </m:r>
        <m:d>
          <m:dPr>
            <m:begChr m:val="("/>
            <m:endChr m:val=")"/>
            <m:sepChr m:val=""/>
            <m:grow/>
          </m:dPr>
          <m:e>
            <m:sSub>
              <m:e>
                <m:r>
                  <m:t>μ</m:t>
                </m:r>
              </m:e>
              <m:sub>
                <m:r>
                  <m:t>R</m:t>
                </m:r>
              </m:sub>
            </m:sSub>
            <m:d>
              <m:dPr>
                <m:begChr m:val="("/>
                <m:endChr m:val=")"/>
                <m:sepChr m:val=""/>
                <m:grow/>
              </m:dPr>
              <m:e>
                <m:r>
                  <m:t>b</m:t>
                </m:r>
              </m:e>
            </m:d>
            <m:r>
              <m:t>a</m:t>
            </m:r>
            <m:r>
              <m:rPr>
                <m:sty m:val="p"/>
              </m:rPr>
              <m:t>,</m:t>
            </m:r>
            <m:sSub>
              <m:e>
                <m:r>
                  <m:t>σ</m:t>
                </m:r>
              </m:e>
              <m:sub>
                <m:r>
                  <m:t>R</m:t>
                </m:r>
              </m:sub>
            </m:sSub>
            <m:d>
              <m:dPr>
                <m:begChr m:val="("/>
                <m:endChr m:val=")"/>
                <m:sepChr m:val=""/>
                <m:grow/>
              </m:dPr>
              <m:e>
                <m:r>
                  <m:t>b</m:t>
                </m:r>
              </m:e>
            </m:d>
            <m:r>
              <m:t>a</m:t>
            </m:r>
          </m:e>
        </m:d>
      </m:oMath>
    </w:p>
    <w:p>
      <w:pPr>
        <w:pStyle w:val="BodyText"/>
      </w:pPr>
      <w:r>
        <w:t xml:space="preserve">where bias in the SWHS release estimates</w:t>
      </w:r>
      <w:r>
        <w:t xml:space="preserve"> </w:t>
      </w:r>
      <m:oMath>
        <m:sSub>
          <m:e>
            <m:r>
              <m:t>b</m:t>
            </m:r>
          </m:e>
          <m:sub>
            <m:r>
              <m:t>R</m:t>
            </m:r>
          </m:sub>
        </m:sSub>
        <m:r>
          <m:t>a</m:t>
        </m:r>
        <m:r>
          <m:t>y</m:t>
        </m:r>
      </m:oMath>
      <w:r>
        <w:t xml:space="preserve"> </w:t>
      </w:r>
      <w:r>
        <w:t xml:space="preserve">is modeled hierarchically across years with non-informative priors on both parameters (Table 2 PRIORS).</w:t>
      </w:r>
    </w:p>
    <w:p>
      <w:pPr>
        <w:pStyle w:val="BodyText"/>
      </w:pPr>
      <w:r>
        <w:t xml:space="preserve">Reported guide logbook releases</w:t>
      </w:r>
      <w:r>
        <w:t xml:space="preserve"> </w:t>
      </w:r>
      <m:oMath>
        <m:sSubSup>
          <m:e>
            <m:acc>
              <m:accPr>
                <m:chr m:val="̂"/>
              </m:accPr>
              <m:e>
                <m:r>
                  <m:t>R</m:t>
                </m:r>
              </m:e>
            </m:acc>
          </m:e>
          <m:sub>
            <m:r>
              <m:t>a</m:t>
            </m:r>
            <m:r>
              <m:t>y</m:t>
            </m:r>
          </m:sub>
          <m:sup>
            <m:r>
              <m:t>L</m:t>
            </m:r>
            <m:r>
              <m:t>B</m:t>
            </m:r>
          </m:sup>
        </m:sSubSup>
      </m:oMath>
      <w:r>
        <w:t xml:space="preserve"> </w:t>
      </w:r>
      <w:r>
        <w:t xml:space="preserve">are considered a census of the true releases and is related to true releases as:</w:t>
      </w:r>
    </w:p>
    <w:p>
      <w:pPr>
        <w:pStyle w:val="BodyText"/>
      </w:pPr>
      <m:oMath>
        <m:sSubSup>
          <m:e>
            <m:acc>
              <m:accPr>
                <m:chr m:val="̂"/>
              </m:accPr>
              <m:e>
                <m:r>
                  <m:t>R</m:t>
                </m:r>
              </m:e>
            </m:acc>
          </m:e>
          <m:sub>
            <m:r>
              <m:t>a</m:t>
            </m:r>
            <m:r>
              <m:t>y</m:t>
            </m:r>
          </m:sub>
          <m:sup>
            <m:r>
              <m:t>L</m:t>
            </m:r>
            <m:r>
              <m:t>B</m:t>
            </m:r>
          </m:sup>
        </m:sSubSup>
        <m:r>
          <m:t> </m:t>
        </m:r>
        <m:r>
          <m:rPr>
            <m:sty m:val="p"/>
          </m:rPr>
          <m:t>∼</m:t>
        </m:r>
        <m:r>
          <m:t> </m:t>
        </m:r>
        <m:r>
          <m:rPr>
            <m:nor/>
            <m:sty m:val="p"/>
          </m:rPr>
          <m:t>Poisson</m:t>
        </m:r>
        <m:d>
          <m:dPr>
            <m:begChr m:val="("/>
            <m:endChr m:val=")"/>
            <m:sepChr m:val=""/>
            <m:grow/>
          </m:dPr>
          <m:e>
            <m:sSub>
              <m:e>
                <m:r>
                  <m:t>R</m:t>
                </m:r>
              </m:e>
              <m:sub>
                <m:r>
                  <m:t>a</m:t>
                </m:r>
                <m:r>
                  <m:t>y</m:t>
                </m:r>
                <m:r>
                  <m:t>1</m:t>
                </m:r>
              </m:sub>
            </m:sSub>
          </m:e>
        </m:d>
      </m:oMath>
    </w:p>
    <w:p>
      <w:pPr>
        <w:pStyle w:val="BodyText"/>
      </w:pPr>
      <m:oMath>
        <m:sSubSup>
          <m:e>
            <m:acc>
              <m:accPr>
                <m:chr m:val="̂"/>
              </m:accPr>
              <m:e>
                <m:r>
                  <m:t>R</m:t>
                </m:r>
              </m:e>
            </m:acc>
          </m:e>
          <m:sub>
            <m:d>
              <m:dPr>
                <m:begChr m:val="("/>
                <m:endChr m:val=")"/>
                <m:sepChr m:val=""/>
                <m:grow/>
              </m:dPr>
              <m:e>
                <m:r>
                  <m:t>p</m:t>
                </m:r>
                <m:r>
                  <m:t>e</m:t>
                </m:r>
                <m:r>
                  <m:t>l</m:t>
                </m:r>
                <m:r>
                  <m:t>a</m:t>
                </m:r>
                <m:r>
                  <m:t>g</m:t>
                </m:r>
                <m:r>
                  <m:t>i</m:t>
                </m:r>
                <m:r>
                  <m:t>c</m:t>
                </m:r>
              </m:e>
            </m:d>
            <m:r>
              <m:t>a</m:t>
            </m:r>
            <m:r>
              <m:t>y</m:t>
            </m:r>
          </m:sub>
          <m:sup>
            <m:r>
              <m:t>L</m:t>
            </m:r>
            <m:r>
              <m:t>B</m:t>
            </m:r>
          </m:sup>
        </m:sSubSup>
        <m:r>
          <m:t> </m:t>
        </m:r>
        <m:r>
          <m:rPr>
            <m:sty m:val="p"/>
          </m:rPr>
          <m:t>∼</m:t>
        </m:r>
        <m:r>
          <m:t> </m:t>
        </m:r>
        <m:r>
          <m:rPr>
            <m:nor/>
            <m:sty m:val="p"/>
          </m:rPr>
          <m:t>Poisson</m:t>
        </m:r>
        <m:d>
          <m:dPr>
            <m:begChr m:val="("/>
            <m:endChr m:val=")"/>
            <m:sepChr m:val=""/>
            <m:grow/>
          </m:dPr>
          <m:e>
            <m:sSub>
              <m:e>
                <m:r>
                  <m:t>R</m:t>
                </m:r>
              </m:e>
              <m:sub>
                <m:r>
                  <m:t>a</m:t>
                </m:r>
                <m:r>
                  <m:t>y</m:t>
                </m:r>
                <m:r>
                  <m:t>1</m:t>
                </m:r>
              </m:sub>
            </m:sSub>
            <m:sSub>
              <m:e>
                <m:r>
                  <m:t>P</m:t>
                </m:r>
              </m:e>
              <m:sub>
                <m:d>
                  <m:dPr>
                    <m:begChr m:val="("/>
                    <m:endChr m:val=")"/>
                    <m:sepChr m:val=""/>
                    <m:grow/>
                  </m:dPr>
                  <m:e>
                    <m:r>
                      <m:t>p</m:t>
                    </m:r>
                    <m:r>
                      <m:t>e</m:t>
                    </m:r>
                    <m:r>
                      <m:t>l</m:t>
                    </m:r>
                    <m:r>
                      <m:t>a</m:t>
                    </m:r>
                    <m:r>
                      <m:t>g</m:t>
                    </m:r>
                    <m:r>
                      <m:t>i</m:t>
                    </m:r>
                    <m:r>
                      <m:t>c</m:t>
                    </m:r>
                  </m:e>
                </m:d>
                <m:r>
                  <m:t>a</m:t>
                </m:r>
                <m:r>
                  <m:t>y</m:t>
                </m:r>
                <m:r>
                  <m:t>1</m:t>
                </m:r>
              </m:sub>
            </m:sSub>
          </m:e>
        </m:d>
      </m:oMath>
    </w:p>
    <w:p>
      <w:pPr>
        <w:pStyle w:val="BodyText"/>
      </w:pPr>
      <m:oMath>
        <m:sSubSup>
          <m:e>
            <m:acc>
              <m:accPr>
                <m:chr m:val="̂"/>
              </m:accPr>
              <m:e>
                <m:r>
                  <m:t>R</m:t>
                </m:r>
              </m:e>
            </m:acc>
          </m:e>
          <m:sub>
            <m:d>
              <m:dPr>
                <m:begChr m:val="("/>
                <m:endChr m:val=")"/>
                <m:sepChr m:val=""/>
                <m:grow/>
              </m:dPr>
              <m:e>
                <m:r>
                  <m:t>y</m:t>
                </m:r>
                <m:r>
                  <m:t>e</m:t>
                </m:r>
                <m:r>
                  <m:t>l</m:t>
                </m:r>
                <m:r>
                  <m:t>l</m:t>
                </m:r>
                <m:r>
                  <m:t>o</m:t>
                </m:r>
                <m:r>
                  <m:t>w</m:t>
                </m:r>
                <m:r>
                  <m:t>e</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R</m:t>
                </m:r>
              </m:e>
              <m:sub>
                <m:d>
                  <m:dPr>
                    <m:begChr m:val="("/>
                    <m:endChr m:val=")"/>
                    <m:sepChr m:val=""/>
                    <m:grow/>
                  </m:dPr>
                  <m:e>
                    <m:r>
                      <m:t>y</m:t>
                    </m:r>
                    <m:r>
                      <m:t>e</m:t>
                    </m:r>
                    <m:r>
                      <m:t>l</m:t>
                    </m:r>
                    <m:r>
                      <m:t>l</m:t>
                    </m:r>
                    <m:r>
                      <m:t>o</m:t>
                    </m:r>
                    <m:r>
                      <m:t>w</m:t>
                    </m:r>
                    <m:r>
                      <m:t>e</m:t>
                    </m:r>
                    <m:r>
                      <m:t>y</m:t>
                    </m:r>
                    <m:r>
                      <m:t>e</m:t>
                    </m:r>
                  </m:e>
                </m:d>
                <m:r>
                  <m:t>a</m:t>
                </m:r>
                <m:r>
                  <m:t>y</m:t>
                </m:r>
                <m:r>
                  <m:t>1</m:t>
                </m:r>
              </m:sub>
            </m:sSub>
          </m:e>
        </m:d>
      </m:oMath>
    </w:p>
    <w:p>
      <w:pPr>
        <w:pStyle w:val="BodyText"/>
      </w:pPr>
      <m:oMath>
        <m:sSubSup>
          <m:e>
            <m:acc>
              <m:accPr>
                <m:chr m:val="̂"/>
              </m:accPr>
              <m:e>
                <m:r>
                  <m:t>R</m:t>
                </m:r>
              </m:e>
            </m:acc>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R</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e>
        </m:d>
      </m:oMath>
    </w:p>
    <w:p>
      <w:pPr>
        <w:pStyle w:val="BodyText"/>
      </w:pPr>
      <w:r>
        <w:t xml:space="preserve">Releases are also related to harvests through the</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quantity describing the proportion of landed fish that are retained and harvested by species, area, year and user. This quantity is informed by portside sampling and interviews where</w:t>
      </w:r>
      <w:r>
        <w:t xml:space="preserve"> </w:t>
      </w:r>
      <m:oMath>
        <m:sSub>
          <m:e>
            <m:r>
              <m:t>x</m:t>
            </m:r>
          </m:e>
          <m:sub>
            <m:d>
              <m:dPr>
                <m:begChr m:val="("/>
                <m:endChr m:val=")"/>
                <m:sepChr m:val=""/>
                <m:grow/>
              </m:dPr>
              <m:e>
                <m:r>
                  <m:t>c</m:t>
                </m:r>
                <m:r>
                  <m:t>o</m:t>
                </m:r>
                <m:r>
                  <m:t>m</m:t>
                </m:r>
                <m:r>
                  <m:t>p</m:t>
                </m:r>
              </m:e>
            </m:d>
            <m:r>
              <m:t>a</m:t>
            </m:r>
            <m:r>
              <m:t>y</m:t>
            </m:r>
            <m:r>
              <m:t>u</m:t>
            </m:r>
          </m:sub>
        </m:sSub>
      </m:oMath>
      <w:r>
        <w:t xml:space="preserve"> </w:t>
      </w:r>
      <w:r>
        <w:t xml:space="preserve">is the number of harvested rockfish of species</w:t>
      </w:r>
      <w:r>
        <w:t xml:space="preserve"> </w:t>
      </w:r>
      <w:r>
        <w:rPr>
          <w:i/>
          <w:iCs/>
        </w:rPr>
        <w:t xml:space="preserve">comp</w:t>
      </w:r>
      <w:r>
        <w:t xml:space="preserve"> </w:t>
      </w:r>
      <w:r>
        <w:t xml:space="preserve">sampled dockside in area</w:t>
      </w:r>
      <w:r>
        <w:t xml:space="preserve"> </w:t>
      </w:r>
      <w:r>
        <w:rPr>
          <w:i/>
          <w:iCs/>
        </w:rPr>
        <w:t xml:space="preserve">a</w:t>
      </w:r>
      <w:r>
        <w:t xml:space="preserve"> </w:t>
      </w:r>
      <w:r>
        <w:t xml:space="preserve">and year</w:t>
      </w:r>
      <w:r>
        <w:t xml:space="preserve"> </w:t>
      </w:r>
      <w:r>
        <w:rPr>
          <w:i/>
          <w:iCs/>
        </w:rPr>
        <w:t xml:space="preserve">y</w:t>
      </w:r>
      <w:r>
        <w:t xml:space="preserve"> </w:t>
      </w:r>
      <w:r>
        <w:t xml:space="preserve">by user group</w:t>
      </w:r>
      <w:r>
        <w:t xml:space="preserve"> </w:t>
      </w:r>
      <w:r>
        <w:rPr>
          <w:i/>
          <w:iCs/>
        </w:rPr>
        <w:t xml:space="preserve">u</w:t>
      </w:r>
      <w:r>
        <w:t xml:space="preserve">, and assumes a binomial distribution in relation to</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such that</w:t>
      </w:r>
    </w:p>
    <w:p>
      <w:pPr>
        <w:pStyle w:val="BodyText"/>
      </w:pPr>
      <m:oMath>
        <m:sSub>
          <m:e>
            <m:r>
              <m:t>x</m:t>
            </m:r>
          </m:e>
          <m:sub>
            <m:d>
              <m:dPr>
                <m:begChr m:val="("/>
                <m:endChr m:val=")"/>
                <m:sepChr m:val=""/>
                <m:grow/>
              </m:dPr>
              <m:e>
                <m:r>
                  <m:t>c</m:t>
                </m:r>
                <m:r>
                  <m:t>o</m:t>
                </m:r>
                <m:r>
                  <m:t>m</m:t>
                </m:r>
                <m:r>
                  <m:t>p</m:t>
                </m:r>
              </m:e>
            </m:d>
            <m:r>
              <m:t>a</m:t>
            </m:r>
            <m:r>
              <m:t>y</m:t>
            </m:r>
            <m:r>
              <m:t>u</m:t>
            </m:r>
          </m:sub>
        </m:sSub>
        <m:r>
          <m:t> </m:t>
        </m:r>
        <m:r>
          <m:rPr>
            <m:sty m:val="p"/>
          </m:rPr>
          <m:t>∼</m:t>
        </m:r>
        <m:r>
          <m:t> </m:t>
        </m:r>
        <m:r>
          <m:rPr>
            <m:nor/>
            <m:sty m:val="p"/>
          </m:rPr>
          <m:t>Binomial</m:t>
        </m:r>
        <m:r>
          <m:rPr>
            <m:sty m:val="p"/>
          </m:rPr>
          <m:t>(</m:t>
        </m:r>
        <m:r>
          <m:t>p</m:t>
        </m:r>
        <m:sSub>
          <m:e>
            <m:r>
              <m:t>H</m:t>
            </m:r>
          </m:e>
          <m:sub>
            <m:d>
              <m:dPr>
                <m:begChr m:val="("/>
                <m:endChr m:val=")"/>
                <m:sepChr m:val=""/>
                <m:grow/>
              </m:dPr>
              <m:e>
                <m:r>
                  <m:t>c</m:t>
                </m:r>
                <m:r>
                  <m:t>o</m:t>
                </m:r>
                <m:r>
                  <m:t>m</m:t>
                </m:r>
                <m:r>
                  <m:t>p</m:t>
                </m:r>
              </m:e>
            </m:d>
            <m:r>
              <m:t>a</m:t>
            </m:r>
            <m:r>
              <m:t>y</m:t>
            </m:r>
            <m:r>
              <m:t>u</m:t>
            </m:r>
          </m:sub>
        </m:sSub>
        <m:r>
          <m:rPr>
            <m:sty m:val="p"/>
          </m:rPr>
          <m:t>,</m:t>
        </m:r>
        <m:d>
          <m:dPr>
            <m:begChr m:val="("/>
            <m:endChr m:val=")"/>
            <m:sepChr m:val=""/>
            <m:grow/>
          </m:dPr>
          <m:e>
            <m:sSub>
              <m:e>
                <m:r>
                  <m:t>x</m:t>
                </m:r>
              </m:e>
              <m:sub>
                <m:d>
                  <m:dPr>
                    <m:begChr m:val="("/>
                    <m:endChr m:val=")"/>
                    <m:sepChr m:val=""/>
                    <m:grow/>
                  </m:dPr>
                  <m:e>
                    <m:r>
                      <m:t>c</m:t>
                    </m:r>
                    <m:r>
                      <m:t>o</m:t>
                    </m:r>
                    <m:r>
                      <m:t>m</m:t>
                    </m:r>
                    <m:r>
                      <m:t>p</m:t>
                    </m:r>
                  </m:e>
                </m:d>
                <m:r>
                  <m:t>a</m:t>
                </m:r>
                <m:r>
                  <m:t>y</m:t>
                </m:r>
                <m:r>
                  <m:t>u</m:t>
                </m:r>
              </m:sub>
            </m:sSub>
            <m:r>
              <m:rPr>
                <m:sty m:val="p"/>
              </m:rPr>
              <m:t>+</m:t>
            </m:r>
            <m:sSub>
              <m:e>
                <m:r>
                  <m:t>r</m:t>
                </m:r>
              </m:e>
              <m:sub>
                <m:d>
                  <m:dPr>
                    <m:begChr m:val="("/>
                    <m:endChr m:val=")"/>
                    <m:sepChr m:val=""/>
                    <m:grow/>
                  </m:dPr>
                  <m:e>
                    <m:r>
                      <m:t>c</m:t>
                    </m:r>
                    <m:r>
                      <m:t>o</m:t>
                    </m:r>
                    <m:r>
                      <m:t>m</m:t>
                    </m:r>
                    <m:r>
                      <m:t>p</m:t>
                    </m:r>
                  </m:e>
                </m:d>
                <m:r>
                  <m:t>a</m:t>
                </m:r>
                <m:r>
                  <m:t>y</m:t>
                </m:r>
                <m:r>
                  <m:t>u</m:t>
                </m:r>
              </m:sub>
            </m:sSub>
          </m:e>
        </m:d>
      </m:oMath>
    </w:p>
    <w:p>
      <w:pPr>
        <w:pStyle w:val="BodyText"/>
      </w:pPr>
      <w:r>
        <w:t xml:space="preserve">where</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is the corresponding number of rockfish reported as released in portside angler interviews and when summed with</w:t>
      </w:r>
      <w:r>
        <w:t xml:space="preserve"> </w:t>
      </w:r>
      <m:oMath>
        <m:sSub>
          <m:e>
            <m:r>
              <m:t>x</m:t>
            </m:r>
          </m:e>
          <m:sub>
            <m:d>
              <m:dPr>
                <m:begChr m:val="("/>
                <m:endChr m:val=")"/>
                <m:sepChr m:val=""/>
                <m:grow/>
              </m:dPr>
              <m:e>
                <m:r>
                  <m:t>c</m:t>
                </m:r>
                <m:r>
                  <m:t>o</m:t>
                </m:r>
                <m:r>
                  <m:t>m</m:t>
                </m:r>
                <m:r>
                  <m:t>p</m:t>
                </m:r>
              </m:e>
            </m:d>
            <m:r>
              <m:t>a</m:t>
            </m:r>
            <m:r>
              <m:t>y</m:t>
            </m:r>
            <m:r>
              <m:t>u</m:t>
            </m:r>
          </m:sub>
        </m:sSub>
      </m:oMath>
      <w:r>
        <w:t xml:space="preserve"> </w:t>
      </w:r>
      <w:r>
        <w:t xml:space="preserve">represents the total number of that species assemblage landed.</w:t>
      </w:r>
    </w:p>
    <w:p>
      <w:pPr>
        <w:pStyle w:val="BodyText"/>
      </w:pPr>
      <w:r>
        <w:t xml:space="preserve">Angler interview data in Southeast showed discrepancies in the number of</w:t>
      </w:r>
      <w:r>
        <w:t xml:space="preserve"> </w:t>
      </w:r>
      <w:r>
        <w:t xml:space="preserve">“</w:t>
      </w:r>
      <w:r>
        <w:t xml:space="preserve">other</w:t>
      </w:r>
      <w:r>
        <w:t xml:space="preserve">”</w:t>
      </w:r>
      <w:r>
        <w:t xml:space="preserve"> </w:t>
      </w:r>
      <w:r>
        <w:t xml:space="preserve">rockfish released relative to the numbers reported in charter logbooks. Southeast</w:t>
      </w:r>
      <w:r>
        <w:t xml:space="preserve"> </w:t>
      </w:r>
      <w:r>
        <w:t xml:space="preserve">“</w:t>
      </w:r>
      <w:r>
        <w:t xml:space="preserve">other</w:t>
      </w:r>
      <w:r>
        <w:t xml:space="preserve">”</w:t>
      </w:r>
      <w:r>
        <w:t xml:space="preserve"> </w:t>
      </w:r>
      <w:r>
        <w:t xml:space="preserve">rockfish are comprised of slope and DSR assemblages, both of which may contribute to these discrepancies. However, the DSR assemblage has generally received more attention from the department and the DSR data is regarded as more reliable. Thus, to accommodate apparent overdispersion in the angler interview data for the slope assemblages a logistic-normal random effect was used to inflate the variance (Molenberghs et al. 2010; Kassahun et al. 2012) such that the observed probability of being harvested in the interview data,</w:t>
      </w:r>
      <w:r>
        <w:t xml:space="preserve"> </w:t>
      </w:r>
      <m:oMath>
        <m:r>
          <m:t>p</m:t>
        </m:r>
        <m:sSubSup>
          <m:e>
            <m:r>
              <m:t>H</m:t>
            </m:r>
          </m:e>
          <m:sub>
            <m:d>
              <m:dPr>
                <m:begChr m:val="("/>
                <m:endChr m:val=")"/>
                <m:sepChr m:val=""/>
                <m:grow/>
              </m:dPr>
              <m:e>
                <m:r>
                  <m:t>s</m:t>
                </m:r>
                <m:r>
                  <m:t>l</m:t>
                </m:r>
                <m:r>
                  <m:t>o</m:t>
                </m:r>
                <m:r>
                  <m:t>p</m:t>
                </m:r>
                <m:r>
                  <m:t>e</m:t>
                </m:r>
              </m:e>
            </m:d>
            <m:r>
              <m:t>a</m:t>
            </m:r>
            <m:r>
              <m:t>y</m:t>
            </m:r>
            <m:r>
              <m:t>u</m:t>
            </m:r>
          </m:sub>
          <m:sup>
            <m:r>
              <m:t>i</m:t>
            </m:r>
            <m:r>
              <m:t>n</m:t>
            </m:r>
            <m:r>
              <m:t>t</m:t>
            </m:r>
          </m:sup>
        </m:sSubSup>
      </m:oMath>
      <w:r>
        <w:t xml:space="preserve">, relates to the true underlying probability of being harvested,</w:t>
      </w:r>
      <w:r>
        <w:t xml:space="preserve"> </w:t>
      </w:r>
      <m:oMath>
        <m:r>
          <m:t>p</m:t>
        </m:r>
        <m:sSub>
          <m:e>
            <m:r>
              <m:t>H</m:t>
            </m:r>
          </m:e>
          <m:sub>
            <m:d>
              <m:dPr>
                <m:begChr m:val="("/>
                <m:endChr m:val=")"/>
                <m:sepChr m:val=""/>
                <m:grow/>
              </m:dPr>
              <m:e>
                <m:r>
                  <m:t>s</m:t>
                </m:r>
                <m:r>
                  <m:t>l</m:t>
                </m:r>
                <m:r>
                  <m:t>o</m:t>
                </m:r>
                <m:r>
                  <m:t>p</m:t>
                </m:r>
                <m:r>
                  <m:t>e</m:t>
                </m:r>
              </m:e>
            </m:d>
            <m:r>
              <m:t>a</m:t>
            </m:r>
            <m:r>
              <m:t>y</m:t>
            </m:r>
            <m:r>
              <m:t>u</m:t>
            </m:r>
          </m:sub>
        </m:sSub>
      </m:oMath>
      <w:r>
        <w:t xml:space="preserve">, with area-specific overdispersion such that</w:t>
      </w:r>
    </w:p>
    <w:p>
      <w:pPr>
        <w:pStyle w:val="BodyText"/>
      </w:pPr>
      <m:oMath>
        <m:r>
          <m:rPr>
            <m:nor/>
            <m:sty m:val="p"/>
          </m:rPr>
          <m:t>logit</m:t>
        </m:r>
        <m:d>
          <m:dPr>
            <m:begChr m:val="("/>
            <m:endChr m:val=")"/>
            <m:sepChr m:val=""/>
            <m:grow/>
          </m:dPr>
          <m:e>
            <m:r>
              <m:t>p</m:t>
            </m:r>
            <m:sSubSup>
              <m:e>
                <m:r>
                  <m:t>H</m:t>
                </m:r>
              </m:e>
              <m:sub>
                <m:d>
                  <m:dPr>
                    <m:begChr m:val="("/>
                    <m:endChr m:val=")"/>
                    <m:sepChr m:val=""/>
                    <m:grow/>
                  </m:dPr>
                  <m:e>
                    <m:r>
                      <m:t>s</m:t>
                    </m:r>
                    <m:r>
                      <m:t>l</m:t>
                    </m:r>
                    <m:r>
                      <m:t>o</m:t>
                    </m:r>
                    <m:r>
                      <m:t>p</m:t>
                    </m:r>
                    <m:r>
                      <m:t>e</m:t>
                    </m:r>
                  </m:e>
                </m:d>
                <m:r>
                  <m:t>a</m:t>
                </m:r>
                <m:r>
                  <m:t>y</m:t>
                </m:r>
                <m:r>
                  <m:t>u</m:t>
                </m:r>
              </m:sub>
              <m:sup>
                <m:r>
                  <m:t>i</m:t>
                </m:r>
                <m:r>
                  <m:t>n</m:t>
                </m:r>
                <m:r>
                  <m:t>t</m:t>
                </m:r>
              </m:sup>
            </m:sSubSup>
          </m:e>
        </m:d>
        <m:r>
          <m:t> </m:t>
        </m:r>
        <m:r>
          <m:rPr>
            <m:sty m:val="p"/>
          </m:rPr>
          <m:t>=</m:t>
        </m:r>
        <m:r>
          <m:t> </m:t>
        </m:r>
        <m:r>
          <m:rPr>
            <m:nor/>
            <m:sty m:val="p"/>
          </m:rPr>
          <m:t>logit</m:t>
        </m:r>
        <m:d>
          <m:dPr>
            <m:begChr m:val="("/>
            <m:endChr m:val=")"/>
            <m:sepChr m:val=""/>
            <m:grow/>
          </m:dPr>
          <m:e>
            <m:r>
              <m:t>p</m:t>
            </m:r>
            <m:sSub>
              <m:e>
                <m:r>
                  <m:t>H</m:t>
                </m:r>
              </m:e>
              <m:sub>
                <m:d>
                  <m:dPr>
                    <m:begChr m:val="("/>
                    <m:endChr m:val=")"/>
                    <m:sepChr m:val=""/>
                    <m:grow/>
                  </m:dPr>
                  <m:e>
                    <m:r>
                      <m:t>s</m:t>
                    </m:r>
                    <m:r>
                      <m:t>l</m:t>
                    </m:r>
                    <m:r>
                      <m:t>o</m:t>
                    </m:r>
                    <m:r>
                      <m:t>p</m:t>
                    </m:r>
                    <m:r>
                      <m:t>e</m:t>
                    </m:r>
                  </m:e>
                </m:d>
                <m:r>
                  <m:t>a</m:t>
                </m:r>
                <m:r>
                  <m:t>y</m:t>
                </m:r>
                <m:r>
                  <m:t>u</m:t>
                </m:r>
              </m:sub>
            </m:sSub>
          </m:e>
        </m:d>
        <m:r>
          <m:rPr>
            <m:sty m:val="p"/>
          </m:rPr>
          <m:t>+</m:t>
        </m:r>
        <m:sSub>
          <m:e>
            <m:r>
              <m:t>η</m:t>
            </m:r>
          </m:e>
          <m:sub>
            <m:d>
              <m:dPr>
                <m:begChr m:val="("/>
                <m:endChr m:val=")"/>
                <m:sepChr m:val=""/>
                <m:grow/>
              </m:dPr>
              <m:e>
                <m:r>
                  <m:t>s</m:t>
                </m:r>
                <m:r>
                  <m:t>l</m:t>
                </m:r>
                <m:r>
                  <m:t>o</m:t>
                </m:r>
                <m:r>
                  <m:t>p</m:t>
                </m:r>
                <m:r>
                  <m:t>e</m:t>
                </m:r>
              </m:e>
            </m:d>
            <m:r>
              <m:t>a</m:t>
            </m:r>
          </m:sub>
        </m:sSub>
      </m:oMath>
    </w:p>
    <w:p>
      <w:pPr>
        <w:pStyle w:val="BodyText"/>
      </w:pPr>
      <w:r>
        <w:t xml:space="preserve">where</w:t>
      </w:r>
      <w:r>
        <w:t xml:space="preserve"> </w:t>
      </w:r>
      <m:oMath>
        <m:sSub>
          <m:e>
            <m:r>
              <m:t>η</m:t>
            </m:r>
          </m:e>
          <m:sub>
            <m:d>
              <m:dPr>
                <m:begChr m:val="("/>
                <m:endChr m:val=")"/>
                <m:sepChr m:val=""/>
                <m:grow/>
              </m:dPr>
              <m:e>
                <m:r>
                  <m:t>s</m:t>
                </m:r>
                <m:r>
                  <m:t>l</m:t>
                </m:r>
                <m:r>
                  <m:t>o</m:t>
                </m:r>
                <m:r>
                  <m:t>p</m:t>
                </m:r>
                <m:r>
                  <m:t>e</m:t>
                </m:r>
              </m:e>
            </m:d>
            <m:r>
              <m:t>a</m:t>
            </m:r>
          </m:sub>
        </m:sSub>
      </m:oMath>
      <w:r>
        <w:t xml:space="preserve"> </w:t>
      </w:r>
      <w:r>
        <w:t xml:space="preserve">is the area-specific random effect</w:t>
      </w:r>
    </w:p>
    <w:p>
      <w:pPr>
        <w:pStyle w:val="BodyText"/>
      </w:pPr>
      <m:oMath>
        <m:sSub>
          <m:e>
            <m:r>
              <m:t>η</m:t>
            </m:r>
          </m:e>
          <m:sub>
            <m:d>
              <m:dPr>
                <m:begChr m:val="("/>
                <m:endChr m:val=")"/>
                <m:sepChr m:val=""/>
                <m:grow/>
              </m:dPr>
              <m:e>
                <m:r>
                  <m:t>s</m:t>
                </m:r>
                <m:r>
                  <m:t>l</m:t>
                </m:r>
                <m:r>
                  <m:t>o</m:t>
                </m:r>
                <m:r>
                  <m:t>p</m:t>
                </m:r>
                <m:r>
                  <m:t>e</m:t>
                </m:r>
              </m:e>
            </m:d>
            <m:r>
              <m:t>a</m:t>
            </m:r>
          </m:sub>
        </m:sSub>
        <m:r>
          <m:t> </m:t>
        </m:r>
        <m:r>
          <m:rPr>
            <m:sty m:val="p"/>
          </m:rPr>
          <m:t>∼</m:t>
        </m:r>
        <m:r>
          <m:t> </m:t>
        </m:r>
        <m:r>
          <m:rPr>
            <m:nor/>
            <m:sty m:val="p"/>
          </m:rPr>
          <m:t>Normal</m:t>
        </m:r>
        <m:d>
          <m:dPr>
            <m:begChr m:val="("/>
            <m:endChr m:val=")"/>
            <m:sepChr m:val=""/>
            <m:grow/>
          </m:dPr>
          <m:e>
            <m:r>
              <m:t>0</m:t>
            </m:r>
            <m:r>
              <m:rPr>
                <m:sty m:val="p"/>
              </m:rPr>
              <m:t>,</m:t>
            </m:r>
            <m:sSub>
              <m:e>
                <m:r>
                  <m:t>σ</m:t>
                </m:r>
              </m:e>
              <m:sub>
                <m:r>
                  <m:t>η</m:t>
                </m:r>
                <m:d>
                  <m:dPr>
                    <m:begChr m:val="("/>
                    <m:endChr m:val=")"/>
                    <m:sepChr m:val=""/>
                    <m:grow/>
                  </m:dPr>
                  <m:e>
                    <m:r>
                      <m:t>s</m:t>
                    </m:r>
                    <m:r>
                      <m:t>l</m:t>
                    </m:r>
                    <m:r>
                      <m:t>o</m:t>
                    </m:r>
                    <m:r>
                      <m:t>p</m:t>
                    </m:r>
                    <m:r>
                      <m:t>e</m:t>
                    </m:r>
                  </m:e>
                </m:d>
                <m:r>
                  <m:t>a</m:t>
                </m:r>
              </m:sub>
            </m:sSub>
          </m:e>
        </m:d>
      </m:oMath>
    </w:p>
    <w:p>
      <w:pPr>
        <w:pStyle w:val="BodyText"/>
      </w:pPr>
      <w:r>
        <w:t xml:space="preserve">and</w:t>
      </w:r>
      <w:r>
        <w:t xml:space="preserve"> </w:t>
      </w:r>
      <m:oMath>
        <m:sSub>
          <m:e>
            <m:r>
              <m:t>σ</m:t>
            </m:r>
          </m:e>
          <m:sub>
            <m:r>
              <m:t>η</m:t>
            </m:r>
            <m:d>
              <m:dPr>
                <m:begChr m:val="("/>
                <m:endChr m:val=")"/>
                <m:sepChr m:val=""/>
                <m:grow/>
              </m:dPr>
              <m:e>
                <m:r>
                  <m:t>s</m:t>
                </m:r>
                <m:r>
                  <m:t>l</m:t>
                </m:r>
                <m:r>
                  <m:t>o</m:t>
                </m:r>
                <m:r>
                  <m:t>p</m:t>
                </m:r>
                <m:r>
                  <m:t>e</m:t>
                </m:r>
              </m:e>
            </m:d>
            <m:r>
              <m:t>a</m:t>
            </m:r>
          </m:sub>
        </m:sSub>
      </m:oMath>
      <w:r>
        <w:t xml:space="preserve"> </w:t>
      </w:r>
      <w:r>
        <w:t xml:space="preserve">was modelled with a uniform prior, resulting in an adjusted binomial likelihood that accommodates the overdispersed probability as</w:t>
      </w:r>
    </w:p>
    <w:p>
      <w:pPr>
        <w:pStyle w:val="BodyText"/>
      </w:pPr>
      <m:oMath>
        <m:sSub>
          <m:e>
            <m:r>
              <m:t>x</m:t>
            </m:r>
          </m:e>
          <m:sub>
            <m:d>
              <m:dPr>
                <m:begChr m:val="("/>
                <m:endChr m:val=")"/>
                <m:sepChr m:val=""/>
                <m:grow/>
              </m:dPr>
              <m:e>
                <m:r>
                  <m:t>s</m:t>
                </m:r>
                <m:r>
                  <m:t>l</m:t>
                </m:r>
                <m:r>
                  <m:t>o</m:t>
                </m:r>
                <m:r>
                  <m:t>p</m:t>
                </m:r>
                <m:r>
                  <m:t>e</m:t>
                </m:r>
              </m:e>
            </m:d>
            <m:r>
              <m:t>a</m:t>
            </m:r>
            <m:r>
              <m:t>y</m:t>
            </m:r>
            <m:r>
              <m:t>u</m:t>
            </m:r>
          </m:sub>
        </m:sSub>
        <m:r>
          <m:t> </m:t>
        </m:r>
        <m:r>
          <m:rPr>
            <m:sty m:val="p"/>
          </m:rPr>
          <m:t>∼</m:t>
        </m:r>
        <m:r>
          <m:t> </m:t>
        </m:r>
        <m:r>
          <m:rPr>
            <m:nor/>
            <m:sty m:val="p"/>
          </m:rPr>
          <m:t>Binomial</m:t>
        </m:r>
        <m:d>
          <m:dPr>
            <m:begChr m:val="("/>
            <m:endChr m:val=")"/>
            <m:sepChr m:val=""/>
            <m:grow/>
          </m:dPr>
          <m:e>
            <m:r>
              <m:t>p</m:t>
            </m:r>
            <m:sSubSup>
              <m:e>
                <m:r>
                  <m:t>H</m:t>
                </m:r>
              </m:e>
              <m:sub>
                <m:d>
                  <m:dPr>
                    <m:begChr m:val="("/>
                    <m:endChr m:val=")"/>
                    <m:sepChr m:val=""/>
                    <m:grow/>
                  </m:dPr>
                  <m:e>
                    <m:r>
                      <m:t>s</m:t>
                    </m:r>
                    <m:r>
                      <m:t>l</m:t>
                    </m:r>
                    <m:r>
                      <m:t>o</m:t>
                    </m:r>
                    <m:r>
                      <m:t>p</m:t>
                    </m:r>
                    <m:r>
                      <m:t>e</m:t>
                    </m:r>
                  </m:e>
                </m:d>
                <m:r>
                  <m:t>a</m:t>
                </m:r>
                <m:r>
                  <m:t>y</m:t>
                </m:r>
                <m:r>
                  <m:t>u</m:t>
                </m:r>
              </m:sub>
              <m:sup>
                <m:r>
                  <m:t>i</m:t>
                </m:r>
                <m:r>
                  <m:t>n</m:t>
                </m:r>
                <m:r>
                  <m:t>t</m:t>
                </m:r>
              </m:sup>
            </m:sSubSup>
            <m:r>
              <m:rPr>
                <m:sty m:val="p"/>
              </m:rPr>
              <m:t>,</m:t>
            </m:r>
            <m:d>
              <m:dPr>
                <m:begChr m:val="("/>
                <m:endChr m:val=")"/>
                <m:sepChr m:val=""/>
                <m:grow/>
              </m:dPr>
              <m:e>
                <m:sSub>
                  <m:e>
                    <m:r>
                      <m:t>x</m:t>
                    </m:r>
                  </m:e>
                  <m:sub>
                    <m:d>
                      <m:dPr>
                        <m:begChr m:val="("/>
                        <m:endChr m:val=")"/>
                        <m:sepChr m:val=""/>
                        <m:grow/>
                      </m:dPr>
                      <m:e>
                        <m:r>
                          <m:t>s</m:t>
                        </m:r>
                        <m:r>
                          <m:t>l</m:t>
                        </m:r>
                        <m:r>
                          <m:t>o</m:t>
                        </m:r>
                        <m:r>
                          <m:t>p</m:t>
                        </m:r>
                        <m:r>
                          <m:t>e</m:t>
                        </m:r>
                      </m:e>
                    </m:d>
                    <m:r>
                      <m:t>a</m:t>
                    </m:r>
                    <m:r>
                      <m:t>y</m:t>
                    </m:r>
                    <m:r>
                      <m:t>u</m:t>
                    </m:r>
                  </m:sub>
                </m:sSub>
                <m:r>
                  <m:rPr>
                    <m:sty m:val="p"/>
                  </m:rPr>
                  <m:t>+</m:t>
                </m:r>
                <m:sSub>
                  <m:e>
                    <m:r>
                      <m:t>r</m:t>
                    </m:r>
                  </m:e>
                  <m:sub>
                    <m:d>
                      <m:dPr>
                        <m:begChr m:val="("/>
                        <m:endChr m:val=")"/>
                        <m:sepChr m:val=""/>
                        <m:grow/>
                      </m:dPr>
                      <m:e>
                        <m:r>
                          <m:t>s</m:t>
                        </m:r>
                        <m:r>
                          <m:t>l</m:t>
                        </m:r>
                        <m:r>
                          <m:t>o</m:t>
                        </m:r>
                        <m:r>
                          <m:t>p</m:t>
                        </m:r>
                        <m:r>
                          <m:t>e</m:t>
                        </m:r>
                      </m:e>
                    </m:d>
                    <m:r>
                      <m:t>a</m:t>
                    </m:r>
                    <m:r>
                      <m:t>y</m:t>
                    </m:r>
                    <m:r>
                      <m:t>u</m:t>
                    </m:r>
                  </m:sub>
                </m:sSub>
              </m:e>
            </m:d>
          </m:e>
        </m:d>
      </m:oMath>
    </w:p>
    <w:p>
      <w:pPr>
        <w:pStyle w:val="BodyText"/>
      </w:pPr>
      <w:r>
        <w:t xml:space="preserve">Initial modelling efforts included inflated variation for both DSR and slope assemblages, but those models were unable to discriminate between overdispersion in the two assemblages. In addition to the greater attention paid to DSR, sample sizes were also greater and the model performed well when overdispersion was only invoked for the slope assemblage.</w:t>
      </w:r>
    </w:p>
    <w:p>
      <w:pPr>
        <w:pStyle w:val="BodyText"/>
      </w:pPr>
      <w:r>
        <w:t xml:space="preserve">Unguided release estimates by species thus reflect a balance of several information sources that include, 1) an estimate of all rockfish released by unguided anglers,</w:t>
      </w:r>
      <w:r>
        <w:t xml:space="preserve"> </w:t>
      </w:r>
      <m:oMath>
        <m:sSubSup>
          <m:e>
            <m:acc>
              <m:accPr>
                <m:chr m:val="̂"/>
              </m:accPr>
              <m:e>
                <m:r>
                  <m:t>R</m:t>
                </m:r>
              </m:e>
            </m:acc>
          </m:e>
          <m:sub>
            <m:r>
              <m:t>a</m:t>
            </m:r>
            <m:r>
              <m:t>y</m:t>
            </m:r>
          </m:sub>
          <m:sup>
            <m:r>
              <m:t>S</m:t>
            </m:r>
            <m:r>
              <m:t>W</m:t>
            </m:r>
            <m:r>
              <m:t>H</m:t>
            </m:r>
            <m:r>
              <m:t>S</m:t>
            </m:r>
          </m:sup>
        </m:sSubSup>
      </m:oMath>
      <w:r>
        <w:t xml:space="preserve">, 2) species specific estimates of unguided angler harvests,</w:t>
      </w:r>
      <w:r>
        <w:t xml:space="preserve"> </w:t>
      </w:r>
      <m:oMath>
        <m:sSub>
          <m:e>
            <m:r>
              <m:t>H</m:t>
            </m:r>
          </m:e>
          <m:sub>
            <m:d>
              <m:dPr>
                <m:begChr m:val="("/>
                <m:endChr m:val=")"/>
                <m:sepChr m:val=""/>
                <m:grow/>
              </m:dPr>
              <m:e>
                <m:r>
                  <m:t>c</m:t>
                </m:r>
                <m:r>
                  <m:t>o</m:t>
                </m:r>
                <m:r>
                  <m:t>m</m:t>
                </m:r>
                <m:r>
                  <m:t>p</m:t>
                </m:r>
              </m:e>
            </m:d>
            <m:r>
              <m:t>a</m:t>
            </m:r>
            <m:r>
              <m:t>y</m:t>
            </m:r>
            <m:r>
              <m:t>u</m:t>
            </m:r>
          </m:sub>
        </m:sSub>
      </m:oMath>
      <w:r>
        <w:t xml:space="preserve">, 3) species-specific retention probabilities of guided anglers as estimated from logbook data,</w:t>
      </w:r>
      <w:r>
        <w:t xml:space="preserve"> </w:t>
      </w:r>
      <m:oMath>
        <m:r>
          <m:t>p</m:t>
        </m:r>
        <m:sSub>
          <m:e>
            <m:r>
              <m:t>H</m:t>
            </m:r>
          </m:e>
          <m:sub>
            <m:d>
              <m:dPr>
                <m:begChr m:val="("/>
                <m:endChr m:val=")"/>
                <m:sepChr m:val=""/>
                <m:grow/>
              </m:dPr>
              <m:e>
                <m:r>
                  <m:t>c</m:t>
                </m:r>
                <m:r>
                  <m:t>o</m:t>
                </m:r>
                <m:r>
                  <m:t>m</m:t>
                </m:r>
                <m:r>
                  <m:t>p</m:t>
                </m:r>
              </m:e>
            </m:d>
            <m:r>
              <m:t>a</m:t>
            </m:r>
            <m:r>
              <m:t>y</m:t>
            </m:r>
            <m:r>
              <m:t>1</m:t>
            </m:r>
          </m:sub>
        </m:sSub>
      </m:oMath>
      <w:r>
        <w:t xml:space="preserve">, 4) portside sampling estimates of</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for both user groups, and 5)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ratios from the SWHS indicating unguided angler predilection for releasing fish relative to guided anglers. The SWHS provides biased estimates of unguided releases for all rockfish while unguided harvests by species are estimated from the SWHS harvest data and port sampling programs. The retention probability is informed by the retention probabilities in the guided sector as well as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ratios derived from the SWHS data. These estimates interact such that the model estimates of species-specific releases must sum to the bias corrected SWHS estimate of releases for both user groups such that</w:t>
      </w:r>
    </w:p>
    <w:p>
      <w:pPr>
        <w:pStyle w:val="BodyText"/>
      </w:pPr>
      <m:oMath>
        <m:sSub>
          <m:e>
            <m:r>
              <m:t>R</m:t>
            </m:r>
          </m:e>
          <m:sub>
            <m:r>
              <m:t>a</m:t>
            </m:r>
            <m:r>
              <m:t>y</m:t>
            </m:r>
            <m:r>
              <m:t>u</m:t>
            </m:r>
          </m:sub>
        </m:sSub>
        <m:r>
          <m:rPr>
            <m:sty m:val="p"/>
          </m:rPr>
          <m:t>=</m:t>
        </m:r>
        <m:sSub>
          <m:e>
            <m:r>
              <m:t>R</m:t>
            </m:r>
          </m:e>
          <m:sub>
            <m:d>
              <m:dPr>
                <m:begChr m:val="("/>
                <m:endChr m:val=")"/>
                <m:sepChr m:val=""/>
                <m:grow/>
              </m:dPr>
              <m:e>
                <m:r>
                  <m:t>p</m:t>
                </m:r>
                <m:r>
                  <m:t>e</m:t>
                </m:r>
                <m:r>
                  <m:t>l</m:t>
                </m:r>
                <m:r>
                  <m:t>a</m:t>
                </m:r>
                <m:r>
                  <m:t>g</m:t>
                </m:r>
                <m:r>
                  <m:t>i</m:t>
                </m:r>
                <m:r>
                  <m:t>c</m:t>
                </m:r>
              </m:e>
            </m:d>
            <m:r>
              <m:t>a</m:t>
            </m:r>
            <m:r>
              <m:t>y</m:t>
            </m:r>
            <m:r>
              <m:t>u</m:t>
            </m:r>
          </m:sub>
        </m:sSub>
        <m:r>
          <m:rPr>
            <m:sty m:val="p"/>
          </m:rPr>
          <m:t>+</m:t>
        </m:r>
        <m:sSub>
          <m:e>
            <m:r>
              <m:t>R</m:t>
            </m:r>
          </m:e>
          <m:sub>
            <m:d>
              <m:dPr>
                <m:begChr m:val="("/>
                <m:endChr m:val=")"/>
                <m:sepChr m:val=""/>
                <m:grow/>
              </m:dPr>
              <m:e>
                <m:r>
                  <m:t>y</m:t>
                </m:r>
                <m:r>
                  <m:t>e</m:t>
                </m:r>
                <m:r>
                  <m:t>l</m:t>
                </m:r>
                <m:r>
                  <m:t>l</m:t>
                </m:r>
                <m:r>
                  <m:t>o</m:t>
                </m:r>
                <m:r>
                  <m:t>w</m:t>
                </m:r>
                <m:r>
                  <m:t>e</m:t>
                </m:r>
                <m:r>
                  <m:t>y</m:t>
                </m:r>
                <m:r>
                  <m:t>e</m:t>
                </m:r>
              </m:e>
            </m:d>
            <m:r>
              <m:t>a</m:t>
            </m:r>
            <m:r>
              <m:t>y</m:t>
            </m:r>
            <m:r>
              <m:t>u</m:t>
            </m:r>
          </m:sub>
        </m:sSub>
        <m:r>
          <m:rPr>
            <m:sty m:val="p"/>
          </m:rPr>
          <m:t>+</m:t>
        </m:r>
        <m:sSub>
          <m:e>
            <m:r>
              <m:t>R</m:t>
            </m:r>
          </m:e>
          <m:sub>
            <m:d>
              <m:dPr>
                <m:begChr m:val="("/>
                <m:endChr m:val=")"/>
                <m:sepChr m:val=""/>
                <m:grow/>
              </m:dPr>
              <m:e>
                <m:r>
                  <m:t>n</m:t>
                </m:r>
                <m:r>
                  <m:t>o</m:t>
                </m:r>
                <m:r>
                  <m:t>n</m:t>
                </m:r>
                <m:r>
                  <m:rPr>
                    <m:sty m:val="p"/>
                  </m:rPr>
                  <m:t>−</m:t>
                </m:r>
                <m:r>
                  <m:t>p</m:t>
                </m:r>
                <m:r>
                  <m:t>e</m:t>
                </m:r>
                <m:r>
                  <m:t>l</m:t>
                </m:r>
                <m:r>
                  <m:t>a</m:t>
                </m:r>
                <m:r>
                  <m:t>g</m:t>
                </m:r>
                <m:r>
                  <m:t>i</m:t>
                </m:r>
                <m:r>
                  <m:t>c</m:t>
                </m:r>
                <m:r>
                  <m:rPr>
                    <m:sty m:val="p"/>
                  </m:rPr>
                  <m:t>,</m:t>
                </m:r>
                <m:r>
                  <m:t>n</m:t>
                </m:r>
                <m:r>
                  <m:t>o</m:t>
                </m:r>
                <m:r>
                  <m:t>n</m:t>
                </m:r>
                <m:r>
                  <m:rPr>
                    <m:sty m:val="p"/>
                  </m:rPr>
                  <m:t>−</m:t>
                </m:r>
                <m:r>
                  <m:t>y</m:t>
                </m:r>
                <m:r>
                  <m:t>e</m:t>
                </m:r>
                <m:r>
                  <m:t>l</m:t>
                </m:r>
                <m:r>
                  <m:t>l</m:t>
                </m:r>
                <m:r>
                  <m:t>o</m:t>
                </m:r>
                <m:r>
                  <m:t>w</m:t>
                </m:r>
                <m:r>
                  <m:t>e</m:t>
                </m:r>
                <m:r>
                  <m:t>y</m:t>
                </m:r>
                <m:r>
                  <m:t>e</m:t>
                </m:r>
              </m:e>
            </m:d>
            <m:r>
              <m:t>a</m:t>
            </m:r>
            <m:r>
              <m:t>y</m:t>
            </m:r>
            <m:r>
              <m:t>u</m:t>
            </m:r>
          </m:sub>
        </m:sSub>
      </m:oMath>
    </w:p>
    <w:p>
      <w:pPr>
        <w:pStyle w:val="BodyText"/>
      </w:pPr>
      <w:r>
        <w:t xml:space="preserve">and for Southeast areas</w:t>
      </w:r>
    </w:p>
    <w:p>
      <w:pPr>
        <w:pStyle w:val="BodyText"/>
      </w:pPr>
      <m:oMath>
        <m:sSub>
          <m:e>
            <m:r>
              <m:t>R</m:t>
            </m:r>
          </m:e>
          <m:sub>
            <m:d>
              <m:dPr>
                <m:begChr m:val="("/>
                <m:endChr m:val=")"/>
                <m:sepChr m:val=""/>
                <m:grow/>
              </m:dPr>
              <m:e>
                <m:r>
                  <m:t>n</m:t>
                </m:r>
                <m:r>
                  <m:t>o</m:t>
                </m:r>
                <m:r>
                  <m:t>n</m:t>
                </m:r>
                <m:r>
                  <m:rPr>
                    <m:sty m:val="p"/>
                  </m:rPr>
                  <m:t>−</m:t>
                </m:r>
                <m:r>
                  <m:t>p</m:t>
                </m:r>
                <m:r>
                  <m:t>e</m:t>
                </m:r>
                <m:r>
                  <m:t>l</m:t>
                </m:r>
                <m:r>
                  <m:t>a</m:t>
                </m:r>
                <m:r>
                  <m:t>g</m:t>
                </m:r>
                <m:r>
                  <m:t>i</m:t>
                </m:r>
                <m:r>
                  <m:t>c</m:t>
                </m:r>
                <m:r>
                  <m:rPr>
                    <m:sty m:val="p"/>
                  </m:rPr>
                  <m:t>,</m:t>
                </m:r>
                <m:r>
                  <m:t>n</m:t>
                </m:r>
                <m:r>
                  <m:t>o</m:t>
                </m:r>
                <m:r>
                  <m:t>n</m:t>
                </m:r>
                <m:r>
                  <m:rPr>
                    <m:sty m:val="p"/>
                  </m:rPr>
                  <m:t>−</m:t>
                </m:r>
                <m:r>
                  <m:t>y</m:t>
                </m:r>
                <m:r>
                  <m:t>e</m:t>
                </m:r>
                <m:r>
                  <m:t>l</m:t>
                </m:r>
                <m:r>
                  <m:t>l</m:t>
                </m:r>
                <m:r>
                  <m:t>o</m:t>
                </m:r>
                <m:r>
                  <m:t>w</m:t>
                </m:r>
                <m:r>
                  <m:t>e</m:t>
                </m:r>
                <m:r>
                  <m:t>y</m:t>
                </m:r>
                <m:r>
                  <m:t>e</m:t>
                </m:r>
              </m:e>
            </m:d>
            <m:r>
              <m:t>a</m:t>
            </m:r>
            <m:r>
              <m:t>y</m:t>
            </m:r>
            <m:r>
              <m:t>u</m:t>
            </m:r>
          </m:sub>
        </m:sSub>
        <m:r>
          <m:rPr>
            <m:sty m:val="p"/>
          </m:rPr>
          <m:t>=</m:t>
        </m:r>
        <m:sSub>
          <m:e>
            <m:r>
              <m:t>R</m:t>
            </m:r>
          </m:e>
          <m:sub>
            <m:d>
              <m:dPr>
                <m:begChr m:val="("/>
                <m:endChr m:val=")"/>
                <m:sepChr m:val=""/>
                <m:grow/>
              </m:dPr>
              <m:e>
                <m:r>
                  <m:t>D</m:t>
                </m:r>
                <m:r>
                  <m:t>S</m:t>
                </m:r>
                <m:r>
                  <m:t>R</m:t>
                </m:r>
              </m:e>
            </m:d>
            <m:r>
              <m:t>a</m:t>
            </m:r>
            <m:r>
              <m:t>y</m:t>
            </m:r>
            <m:r>
              <m:t>u</m:t>
            </m:r>
          </m:sub>
        </m:sSub>
        <m:r>
          <m:rPr>
            <m:sty m:val="p"/>
          </m:rPr>
          <m:t>+</m:t>
        </m:r>
        <m:sSub>
          <m:e>
            <m:r>
              <m:t>R</m:t>
            </m:r>
          </m:e>
          <m:sub>
            <m:d>
              <m:dPr>
                <m:begChr m:val="("/>
                <m:endChr m:val=")"/>
                <m:sepChr m:val=""/>
                <m:grow/>
              </m:dPr>
              <m:e>
                <m:r>
                  <m:t>s</m:t>
                </m:r>
                <m:r>
                  <m:t>l</m:t>
                </m:r>
                <m:r>
                  <m:t>o</m:t>
                </m:r>
                <m:r>
                  <m:t>p</m:t>
                </m:r>
                <m:r>
                  <m:t>e</m:t>
                </m:r>
              </m:e>
            </m:d>
            <m:r>
              <m:t>a</m:t>
            </m:r>
            <m:r>
              <m:t>y</m:t>
            </m:r>
            <m:r>
              <m:t>u</m:t>
            </m:r>
          </m:sub>
        </m:sSub>
      </m:oMath>
    </w:p>
    <w:bookmarkEnd w:id="32"/>
    <w:bookmarkStart w:id="33" w:name="weight-data"/>
    <w:p>
      <w:pPr>
        <w:pStyle w:val="Heading3"/>
      </w:pPr>
      <w:r>
        <w:t xml:space="preserve">Weight Data</w:t>
      </w:r>
    </w:p>
    <w:p>
      <w:pPr>
        <w:pStyle w:val="FirstParagraph"/>
      </w:pPr>
      <w:r>
        <w:t xml:space="preserve">The average weight of rockfish by species, user, area and year was modeled hierarchically at several levels within regions such that the average weight by species, area, year and user group</w:t>
      </w:r>
      <w:r>
        <w:t xml:space="preserve"> </w:t>
      </w:r>
      <m:oMath>
        <m:r>
          <m:t>w</m:t>
        </m:r>
        <m:sSub>
          <m:e>
            <m:r>
              <m:t>t</m:t>
            </m:r>
          </m:e>
          <m:sub>
            <m:d>
              <m:dPr>
                <m:begChr m:val="("/>
                <m:endChr m:val=")"/>
                <m:sepChr m:val=""/>
                <m:grow/>
              </m:dPr>
              <m:e>
                <m:r>
                  <m:t>c</m:t>
                </m:r>
                <m:r>
                  <m:t>o</m:t>
                </m:r>
                <m:r>
                  <m:t>m</m:t>
                </m:r>
                <m:r>
                  <m:t>p</m:t>
                </m:r>
              </m:e>
            </m:d>
            <m:r>
              <m:t>a</m:t>
            </m:r>
            <m:r>
              <m:t>y</m:t>
            </m:r>
            <m:r>
              <m:t>u</m:t>
            </m:r>
          </m:sub>
        </m:sSub>
      </m:oMath>
      <w:r>
        <w:t xml:space="preserve"> </w:t>
      </w:r>
      <w:r>
        <w:t xml:space="preserve">is related to the average weight by area</w:t>
      </w:r>
      <w:r>
        <w:t xml:space="preserve"> </w:t>
      </w:r>
      <m:oMath>
        <m:r>
          <m:t>w</m:t>
        </m:r>
        <m:sSub>
          <m:e>
            <m:r>
              <m:t>t</m:t>
            </m:r>
          </m:e>
          <m:sub>
            <m:d>
              <m:dPr>
                <m:begChr m:val="("/>
                <m:endChr m:val=")"/>
                <m:sepChr m:val=""/>
                <m:grow/>
              </m:dPr>
              <m:e>
                <m:r>
                  <m:t>c</m:t>
                </m:r>
                <m:r>
                  <m:t>o</m:t>
                </m:r>
                <m:r>
                  <m:t>m</m:t>
                </m:r>
                <m:r>
                  <m:t>p</m:t>
                </m:r>
              </m:e>
            </m:d>
            <m:r>
              <m:t>a</m:t>
            </m:r>
          </m:sub>
        </m:sSub>
      </m:oMath>
      <w:r>
        <w:t xml:space="preserve">, which is related to the average weight by region</w:t>
      </w:r>
      <w:r>
        <w:t xml:space="preserve"> </w:t>
      </w:r>
      <m:oMath>
        <m:r>
          <m:t>w</m:t>
        </m:r>
        <m:sSub>
          <m:e>
            <m:r>
              <m:t>t</m:t>
            </m:r>
          </m:e>
          <m:sub>
            <m:d>
              <m:dPr>
                <m:begChr m:val="("/>
                <m:endChr m:val=")"/>
                <m:sepChr m:val=""/>
                <m:grow/>
              </m:dPr>
              <m:e>
                <m:r>
                  <m:t>c</m:t>
                </m:r>
                <m:r>
                  <m:t>o</m:t>
                </m:r>
                <m:r>
                  <m:t>m</m:t>
                </m:r>
                <m:r>
                  <m:t>p</m:t>
                </m:r>
              </m:e>
            </m:d>
            <m:r>
              <m:t>r</m:t>
            </m:r>
            <m:r>
              <m:t>e</m:t>
            </m:r>
            <m:r>
              <m:t>g</m:t>
            </m:r>
            <m:r>
              <m:t>i</m:t>
            </m:r>
            <m:r>
              <m:t>o</m:t>
            </m:r>
            <m:r>
              <m:t>n</m:t>
            </m:r>
          </m:sub>
        </m:sSub>
      </m:oMath>
      <w:r>
        <w:t xml:space="preserve">, which is related to the average weight by species assemblage</w:t>
      </w:r>
      <w:r>
        <w:t xml:space="preserve"> </w:t>
      </w:r>
      <m:oMath>
        <m:r>
          <m:t>w</m:t>
        </m:r>
        <m:sSub>
          <m:e>
            <m:r>
              <m:t>t</m:t>
            </m:r>
          </m:e>
          <m:sub>
            <m:d>
              <m:dPr>
                <m:begChr m:val="("/>
                <m:endChr m:val=")"/>
                <m:sepChr m:val=""/>
                <m:grow/>
              </m:dPr>
              <m:e>
                <m:r>
                  <m:t>c</m:t>
                </m:r>
                <m:r>
                  <m:t>o</m:t>
                </m:r>
                <m:r>
                  <m:t>m</m:t>
                </m:r>
                <m:r>
                  <m:t>p</m:t>
                </m:r>
              </m:e>
            </m:d>
          </m:sub>
        </m:sSub>
      </m:oMath>
      <w:r>
        <w:t xml:space="preserve"> </w:t>
      </w:r>
      <w:r>
        <w:t xml:space="preserve">such that</w:t>
      </w:r>
    </w:p>
    <w:p>
      <w:pPr>
        <w:pStyle w:val="BodyText"/>
      </w:pPr>
      <m:oMath>
        <m:r>
          <m:t>w</m:t>
        </m:r>
        <m:sSub>
          <m:e>
            <m:r>
              <m:t>t</m:t>
            </m: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a</m:t>
                </m:r>
              </m:sub>
            </m:sSub>
            <m:r>
              <m:rPr>
                <m:sty m:val="p"/>
              </m:rPr>
              <m:t>+</m:t>
            </m:r>
            <m:r>
              <m:t>I</m:t>
            </m:r>
            <m:r>
              <m:rPr>
                <m:sty m:val="p"/>
              </m:rPr>
              <m:t>*</m:t>
            </m:r>
            <m:sSub>
              <m:e>
                <m:r>
                  <m:t>δ</m:t>
                </m:r>
              </m:e>
              <m:sub>
                <m:d>
                  <m:dPr>
                    <m:begChr m:val="("/>
                    <m:endChr m:val=")"/>
                    <m:sepChr m:val=""/>
                    <m:grow/>
                  </m:dPr>
                  <m:e>
                    <m:r>
                      <m:t>c</m:t>
                    </m:r>
                    <m:r>
                      <m:t>o</m:t>
                    </m:r>
                    <m:r>
                      <m:t>m</m:t>
                    </m:r>
                    <m:r>
                      <m:t>p</m:t>
                    </m:r>
                  </m:e>
                </m:d>
                <m:r>
                  <m:t>a</m:t>
                </m:r>
              </m:sub>
            </m:sSub>
            <m:r>
              <m:rPr>
                <m:sty m:val="p"/>
              </m:rPr>
              <m:t>,</m:t>
            </m:r>
            <m:sSub>
              <m:e>
                <m:r>
                  <m:t>σ</m:t>
                </m:r>
              </m:e>
              <m:sub>
                <m:r>
                  <m:t>w</m:t>
                </m:r>
                <m:sSub>
                  <m:e>
                    <m:r>
                      <m:t>t</m:t>
                    </m:r>
                  </m:e>
                  <m:sub>
                    <m:d>
                      <m:dPr>
                        <m:begChr m:val="("/>
                        <m:endChr m:val=")"/>
                        <m:sepChr m:val=""/>
                        <m:grow/>
                      </m:dPr>
                      <m:e>
                        <m:r>
                          <m:t>c</m:t>
                        </m:r>
                        <m:r>
                          <m:t>o</m:t>
                        </m:r>
                        <m:r>
                          <m:t>m</m:t>
                        </m:r>
                        <m:r>
                          <m:t>p</m:t>
                        </m:r>
                      </m:e>
                    </m:d>
                  </m:sub>
                </m:sSub>
              </m:sub>
            </m:sSub>
          </m:e>
        </m:d>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r</m:t>
                </m:r>
                <m:r>
                  <m:t>e</m:t>
                </m:r>
                <m:r>
                  <m:t>g</m:t>
                </m:r>
                <m:r>
                  <m:t>i</m:t>
                </m:r>
                <m:r>
                  <m:t>o</m:t>
                </m:r>
                <m:r>
                  <m:t>n</m:t>
                </m:r>
              </m:sub>
            </m:sSub>
            <m:r>
              <m:rPr>
                <m:sty m:val="p"/>
              </m:rPr>
              <m:t>,</m:t>
            </m:r>
            <m:sSub>
              <m:e>
                <m:r>
                  <m:t>σ</m:t>
                </m:r>
              </m:e>
              <m:sub>
                <m:r>
                  <m:t>w</m:t>
                </m:r>
                <m:sSub>
                  <m:e>
                    <m:r>
                      <m:t>t</m:t>
                    </m:r>
                  </m:e>
                  <m:sub>
                    <m:d>
                      <m:dPr>
                        <m:begChr m:val="("/>
                        <m:endChr m:val=")"/>
                        <m:sepChr m:val=""/>
                        <m:grow/>
                      </m:dPr>
                      <m:e>
                        <m:r>
                          <m:t>c</m:t>
                        </m:r>
                        <m:r>
                          <m:t>o</m:t>
                        </m:r>
                        <m:r>
                          <m:t>m</m:t>
                        </m:r>
                        <m:r>
                          <m:t>p</m:t>
                        </m:r>
                      </m:e>
                    </m:d>
                  </m:sub>
                </m:sSub>
              </m:sub>
            </m:sSub>
          </m:e>
        </m:d>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sub>
            </m:sSub>
            <m:r>
              <m:rPr>
                <m:sty m:val="p"/>
              </m:rPr>
              <m:t>,</m:t>
            </m:r>
            <m:sSub>
              <m:e>
                <m:r>
                  <m:t>σ</m:t>
                </m:r>
              </m:e>
              <m:sub>
                <m:r>
                  <m:t>w</m:t>
                </m:r>
                <m:sSub>
                  <m:e>
                    <m:r>
                      <m:t>t</m:t>
                    </m:r>
                  </m:e>
                  <m:sub>
                    <m:d>
                      <m:dPr>
                        <m:begChr m:val="("/>
                        <m:endChr m:val=")"/>
                        <m:sepChr m:val=""/>
                        <m:grow/>
                      </m:dPr>
                      <m:e>
                        <m:r>
                          <m:t>c</m:t>
                        </m:r>
                        <m:r>
                          <m:t>o</m:t>
                        </m:r>
                        <m:r>
                          <m:t>m</m:t>
                        </m:r>
                        <m:r>
                          <m:t>p</m:t>
                        </m:r>
                      </m:e>
                    </m:d>
                  </m:sub>
                </m:sSub>
              </m:sub>
            </m:sSub>
          </m:e>
        </m:d>
      </m:oMath>
    </w:p>
    <w:p>
      <w:pPr>
        <w:pStyle w:val="BodyText"/>
      </w:pPr>
      <w:r>
        <w:t xml:space="preserve">where</w:t>
      </w:r>
      <w:r>
        <w:t xml:space="preserve"> </w:t>
      </w:r>
      <w:r>
        <w:rPr>
          <w:i/>
          <w:iCs/>
        </w:rPr>
        <w:t xml:space="preserve">region</w:t>
      </w:r>
      <w:r>
        <w:t xml:space="preserve"> </w:t>
      </w:r>
      <w:r>
        <w:t xml:space="preserve">refers to Kodiak, Southcentral and Southeast,</w:t>
      </w:r>
      <w:r>
        <w:t xml:space="preserve"> </w:t>
      </w:r>
      <m:oMath>
        <m:sSub>
          <m:e>
            <m:r>
              <m:t>σ</m:t>
            </m:r>
          </m:e>
          <m:sub>
            <m:r>
              <m:t>w</m:t>
            </m:r>
            <m:sSub>
              <m:e>
                <m:r>
                  <m:t>t</m:t>
                </m:r>
              </m:e>
              <m:sub>
                <m:d>
                  <m:dPr>
                    <m:begChr m:val="("/>
                    <m:endChr m:val=")"/>
                    <m:sepChr m:val=""/>
                    <m:grow/>
                  </m:dPr>
                  <m:e>
                    <m:r>
                      <m:t>c</m:t>
                    </m:r>
                    <m:r>
                      <m:t>o</m:t>
                    </m:r>
                    <m:r>
                      <m:t>m</m:t>
                    </m:r>
                    <m:r>
                      <m:t>p</m:t>
                    </m:r>
                  </m:e>
                </m:d>
              </m:sub>
            </m:sSub>
          </m:sub>
        </m:sSub>
      </m:oMath>
      <w:r>
        <w:t xml:space="preserve"> </w:t>
      </w:r>
      <w:r>
        <w:t xml:space="preserve">is the variance of the weight for each species assemblage,</w:t>
      </w:r>
      <w:r>
        <w:t xml:space="preserve"> </w:t>
      </w:r>
      <m:oMath>
        <m:sSub>
          <m:e>
            <m:r>
              <m:t>δ</m:t>
            </m:r>
          </m:e>
          <m:sub>
            <m:d>
              <m:dPr>
                <m:begChr m:val="("/>
                <m:endChr m:val=")"/>
                <m:sepChr m:val=""/>
                <m:grow/>
              </m:dPr>
              <m:e>
                <m:r>
                  <m:t>c</m:t>
                </m:r>
                <m:r>
                  <m:t>o</m:t>
                </m:r>
                <m:r>
                  <m:t>m</m:t>
                </m:r>
                <m:r>
                  <m:t>p</m:t>
                </m:r>
              </m:e>
            </m:d>
            <m:r>
              <m:t>a</m:t>
            </m:r>
          </m:sub>
        </m:sSub>
      </m:oMath>
      <w:r>
        <w:t xml:space="preserve"> </w:t>
      </w:r>
      <w:r>
        <w:t xml:space="preserve">is an offset defining the difference in mean weights between user groups in each area and</w:t>
      </w:r>
      <w:r>
        <w:t xml:space="preserve"> </w:t>
      </w:r>
      <w:r>
        <w:rPr>
          <w:i/>
          <w:iCs/>
        </w:rPr>
        <w:t xml:space="preserve">I</w:t>
      </w:r>
      <w:r>
        <w:t xml:space="preserve"> </w:t>
      </w:r>
      <w:r>
        <w:t xml:space="preserve">is an index variable which is 1 when the user group is private and 0 when it is guided. The prior for the species mean weight was centered on the mean of the data and corresponding variance and standard deviation.</w:t>
      </w:r>
    </w:p>
    <w:p>
      <w:pPr>
        <w:pStyle w:val="BodyText"/>
      </w:pPr>
      <w:r>
        <w:t xml:space="preserve">The</w:t>
      </w:r>
      <w:r>
        <w:t xml:space="preserve"> </w:t>
      </w:r>
      <m:oMath>
        <m:sSub>
          <m:e>
            <m:r>
              <m:t>δ</m:t>
            </m:r>
          </m:e>
          <m:sub>
            <m:d>
              <m:dPr>
                <m:begChr m:val="("/>
                <m:endChr m:val=")"/>
                <m:sepChr m:val=""/>
                <m:grow/>
              </m:dPr>
              <m:e>
                <m:r>
                  <m:t>c</m:t>
                </m:r>
                <m:r>
                  <m:t>o</m:t>
                </m:r>
                <m:r>
                  <m:t>m</m:t>
                </m:r>
                <m:r>
                  <m:t>p</m:t>
                </m:r>
              </m:e>
            </m:d>
            <m:r>
              <m:t>a</m:t>
            </m:r>
          </m:sub>
        </m:sSub>
      </m:oMath>
      <w:r>
        <w:t xml:space="preserve"> </w:t>
      </w:r>
      <w:r>
        <w:t xml:space="preserve">was modeled hierarchically at the regional level such that</w:t>
      </w:r>
    </w:p>
    <w:p>
      <w:pPr>
        <w:pStyle w:val="BodyText"/>
      </w:pPr>
      <m:oMath>
        <m:sSub>
          <m:e>
            <m:r>
              <m:t>δ</m:t>
            </m:r>
          </m:e>
          <m:sub>
            <m:d>
              <m:dPr>
                <m:begChr m:val="("/>
                <m:endChr m:val=")"/>
                <m:sepChr m:val=""/>
                <m:grow/>
              </m:dPr>
              <m:e>
                <m:r>
                  <m:t>c</m:t>
                </m:r>
                <m:r>
                  <m:t>o</m:t>
                </m:r>
                <m:r>
                  <m:t>m</m:t>
                </m:r>
                <m:r>
                  <m:t>p</m:t>
                </m:r>
              </m:e>
            </m:d>
            <m:r>
              <m:t>a</m:t>
            </m:r>
          </m:sub>
        </m:sSub>
        <m:r>
          <m:t> </m:t>
        </m:r>
        <m:r>
          <m:rPr>
            <m:sty m:val="p"/>
          </m:rPr>
          <m:t>∼</m:t>
        </m:r>
        <m:r>
          <m:t> </m:t>
        </m:r>
        <m:r>
          <m:rPr>
            <m:nor/>
            <m:sty m:val="p"/>
          </m:rPr>
          <m:t>Normal</m:t>
        </m:r>
        <m:d>
          <m:dPr>
            <m:begChr m:val="("/>
            <m:endChr m:val=")"/>
            <m:sepChr m:val=""/>
            <m:grow/>
          </m:dPr>
          <m:e>
            <m:sSub>
              <m:e>
                <m:r>
                  <m:t>δ</m:t>
                </m:r>
              </m:e>
              <m:sub>
                <m:d>
                  <m:dPr>
                    <m:begChr m:val="("/>
                    <m:endChr m:val=")"/>
                    <m:sepChr m:val=""/>
                    <m:grow/>
                  </m:dPr>
                  <m:e>
                    <m:r>
                      <m:t>c</m:t>
                    </m:r>
                    <m:r>
                      <m:t>o</m:t>
                    </m:r>
                    <m:r>
                      <m:t>m</m:t>
                    </m:r>
                    <m:r>
                      <m:t>p</m:t>
                    </m:r>
                  </m:e>
                </m:d>
                <m:r>
                  <m:t>r</m:t>
                </m:r>
                <m:r>
                  <m:t>e</m:t>
                </m:r>
                <m:r>
                  <m:t>g</m:t>
                </m:r>
                <m:r>
                  <m:t>i</m:t>
                </m:r>
                <m:r>
                  <m:t>o</m:t>
                </m:r>
                <m:r>
                  <m:t>n</m:t>
                </m:r>
              </m:sub>
            </m:sSub>
            <m:r>
              <m:rPr>
                <m:sty m:val="p"/>
              </m:rPr>
              <m:t>,</m:t>
            </m:r>
            <m:sSub>
              <m:e>
                <m:r>
                  <m:t>σ</m:t>
                </m:r>
              </m:e>
              <m:sub>
                <m:sSub>
                  <m:e>
                    <m:r>
                      <m:t>δ</m:t>
                    </m:r>
                  </m:e>
                  <m:sub>
                    <m:d>
                      <m:dPr>
                        <m:begChr m:val="("/>
                        <m:endChr m:val=")"/>
                        <m:sepChr m:val=""/>
                        <m:grow/>
                      </m:dPr>
                      <m:e>
                        <m:r>
                          <m:t>c</m:t>
                        </m:r>
                        <m:r>
                          <m:t>o</m:t>
                        </m:r>
                        <m:r>
                          <m:t>m</m:t>
                        </m:r>
                        <m:r>
                          <m:t>p</m:t>
                        </m:r>
                      </m:e>
                    </m:d>
                    <m:r>
                      <m:t>r</m:t>
                    </m:r>
                    <m:r>
                      <m:t>e</m:t>
                    </m:r>
                    <m:r>
                      <m:t>g</m:t>
                    </m:r>
                    <m:r>
                      <m:t>i</m:t>
                    </m:r>
                    <m:r>
                      <m:t>o</m:t>
                    </m:r>
                    <m:r>
                      <m:t>n</m:t>
                    </m:r>
                  </m:sub>
                </m:sSub>
              </m:sub>
            </m:sSub>
          </m:e>
        </m:d>
      </m:oMath>
    </w:p>
    <w:p>
      <w:pPr>
        <w:pStyle w:val="BodyText"/>
      </w:pPr>
      <w:r>
        <w:t xml:space="preserve">where</w:t>
      </w:r>
      <w:r>
        <w:t xml:space="preserve"> </w:t>
      </w:r>
      <m:oMath>
        <m:sSub>
          <m:e>
            <m:r>
              <m:t>δ</m:t>
            </m:r>
          </m:e>
          <m:sub>
            <m:d>
              <m:dPr>
                <m:begChr m:val="("/>
                <m:endChr m:val=")"/>
                <m:sepChr m:val=""/>
                <m:grow/>
              </m:dPr>
              <m:e>
                <m:r>
                  <m:t>c</m:t>
                </m:r>
                <m:r>
                  <m:t>o</m:t>
                </m:r>
                <m:r>
                  <m:t>m</m:t>
                </m:r>
                <m:r>
                  <m:t>p</m:t>
                </m:r>
              </m:e>
            </m:d>
            <m:r>
              <m:t>r</m:t>
            </m:r>
            <m:r>
              <m:t>e</m:t>
            </m:r>
            <m:r>
              <m:t>g</m:t>
            </m:r>
            <m:r>
              <m:t>i</m:t>
            </m:r>
            <m:r>
              <m:t>o</m:t>
            </m:r>
            <m:r>
              <m:t>n</m:t>
            </m:r>
          </m:sub>
        </m:sSub>
      </m:oMath>
      <w:r>
        <w:t xml:space="preserve"> </w:t>
      </w:r>
      <w:r>
        <w:t xml:space="preserve">was given a weak prior centered around 0 and</w:t>
      </w:r>
      <w:r>
        <w:t xml:space="preserve"> </w:t>
      </w:r>
      <m:oMath>
        <m:sSub>
          <m:e>
            <m:r>
              <m:t>σ</m:t>
            </m:r>
          </m:e>
          <m:sub>
            <m:sSub>
              <m:e>
                <m:r>
                  <m:t>δ</m:t>
                </m:r>
              </m:e>
              <m:sub>
                <m:d>
                  <m:dPr>
                    <m:begChr m:val="("/>
                    <m:endChr m:val=")"/>
                    <m:sepChr m:val=""/>
                    <m:grow/>
                  </m:dPr>
                  <m:e>
                    <m:r>
                      <m:t>c</m:t>
                    </m:r>
                    <m:r>
                      <m:t>o</m:t>
                    </m:r>
                    <m:r>
                      <m:t>m</m:t>
                    </m:r>
                    <m:r>
                      <m:t>p</m:t>
                    </m:r>
                  </m:e>
                </m:d>
                <m:r>
                  <m:t>r</m:t>
                </m:r>
                <m:r>
                  <m:t>e</m:t>
                </m:r>
                <m:r>
                  <m:t>g</m:t>
                </m:r>
                <m:r>
                  <m:t>i</m:t>
                </m:r>
                <m:r>
                  <m:t>o</m:t>
                </m:r>
                <m:r>
                  <m:t>n</m:t>
                </m:r>
              </m:sub>
            </m:sSub>
          </m:sub>
        </m:sSub>
      </m:oMath>
      <w:r>
        <w:t xml:space="preserve"> </w:t>
      </w:r>
      <w:r>
        <w:t xml:space="preserve">was given an uninformative uniform prior between 0 and 5. Because the Kodiak region only has weight data from the Northeast CFMU</w:t>
      </w:r>
      <w:r>
        <w:t xml:space="preserve"> </w:t>
      </w:r>
      <m:oMath>
        <m:sSub>
          <m:e>
            <m:r>
              <m:t>δ</m:t>
            </m:r>
          </m:e>
          <m:sub>
            <m:d>
              <m:dPr>
                <m:begChr m:val="("/>
                <m:endChr m:val=")"/>
                <m:sepChr m:val=""/>
                <m:grow/>
              </m:dPr>
              <m:e>
                <m:r>
                  <m:t>c</m:t>
                </m:r>
                <m:r>
                  <m:t>o</m:t>
                </m:r>
                <m:r>
                  <m:t>m</m:t>
                </m:r>
                <m:r>
                  <m:t>p</m:t>
                </m:r>
              </m:e>
            </m:d>
            <m:r>
              <m:t>r</m:t>
            </m:r>
            <m:r>
              <m:t>e</m:t>
            </m:r>
            <m:r>
              <m:t>g</m:t>
            </m:r>
            <m:r>
              <m:t>i</m:t>
            </m:r>
            <m:r>
              <m:t>o</m:t>
            </m:r>
            <m:r>
              <m:t>n</m:t>
            </m:r>
          </m:sub>
        </m:sSub>
      </m:oMath>
      <w:r>
        <w:t xml:space="preserve"> </w:t>
      </w:r>
      <w:r>
        <w:t xml:space="preserve">was used in lieu of</w:t>
      </w:r>
      <w:r>
        <w:t xml:space="preserve"> </w:t>
      </w:r>
      <m:oMath>
        <m:sSub>
          <m:e>
            <m:r>
              <m:t>δ</m:t>
            </m:r>
          </m:e>
          <m:sub>
            <m:d>
              <m:dPr>
                <m:begChr m:val="("/>
                <m:endChr m:val=")"/>
                <m:sepChr m:val=""/>
                <m:grow/>
              </m:dPr>
              <m:e>
                <m:r>
                  <m:t>c</m:t>
                </m:r>
                <m:r>
                  <m:t>o</m:t>
                </m:r>
                <m:r>
                  <m:t>m</m:t>
                </m:r>
                <m:r>
                  <m:t>p</m:t>
                </m:r>
              </m:e>
            </m:d>
            <m:r>
              <m:t>a</m:t>
            </m:r>
          </m:sub>
        </m:sSub>
      </m:oMath>
      <w:r>
        <w:t xml:space="preserve"> </w:t>
      </w:r>
      <w:r>
        <w:t xml:space="preserve">in equation XX above.</w:t>
      </w:r>
    </w:p>
    <w:p>
      <w:pPr>
        <w:pStyle w:val="BodyText"/>
      </w:pPr>
      <w:r>
        <w:t xml:space="preserve">Observed mean weights assume a normal distribution such that</w:t>
      </w:r>
    </w:p>
    <w:p>
      <w:pPr>
        <w:pStyle w:val="BodyText"/>
      </w:pPr>
      <m:oMath>
        <m:sSub>
          <m:e>
            <m:bar>
              <m:barPr>
                <m:pos m:val="top"/>
              </m:barPr>
              <m:e>
                <m:r>
                  <m:t>w</m:t>
                </m:r>
                <m:r>
                  <m:t>t</m:t>
                </m:r>
              </m:e>
            </m:ba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a</m:t>
                </m:r>
                <m:r>
                  <m:t>y</m:t>
                </m:r>
                <m:r>
                  <m:t>u</m:t>
                </m:r>
              </m:sub>
            </m:sSub>
            <m:r>
              <m:rPr>
                <m:sty m:val="p"/>
              </m:rPr>
              <m:t>,</m:t>
            </m:r>
            <m:sSub>
              <m:e>
                <m:r>
                  <m:t>σ</m:t>
                </m:r>
              </m:e>
              <m:sub>
                <m:sSub>
                  <m:e>
                    <m:bar>
                      <m:barPr>
                        <m:pos m:val="top"/>
                      </m:barPr>
                      <m:e>
                        <m:r>
                          <m:t>w</m:t>
                        </m:r>
                        <m:r>
                          <m:t>t</m:t>
                        </m:r>
                      </m:e>
                    </m:bar>
                  </m:e>
                  <m:sub>
                    <m:d>
                      <m:dPr>
                        <m:begChr m:val="("/>
                        <m:endChr m:val=")"/>
                        <m:sepChr m:val=""/>
                        <m:grow/>
                      </m:dPr>
                      <m:e>
                        <m:r>
                          <m:t>c</m:t>
                        </m:r>
                        <m:r>
                          <m:t>o</m:t>
                        </m:r>
                        <m:r>
                          <m:t>m</m:t>
                        </m:r>
                        <m:r>
                          <m:t>p</m:t>
                        </m:r>
                      </m:e>
                    </m:d>
                    <m:r>
                      <m:t>a</m:t>
                    </m:r>
                    <m:r>
                      <m:t>y</m:t>
                    </m:r>
                    <m:r>
                      <m:t>u</m:t>
                    </m:r>
                  </m:sub>
                </m:sSub>
              </m:sub>
            </m:sSub>
          </m:e>
        </m:d>
      </m:oMath>
    </w:p>
    <w:p>
      <w:pPr>
        <w:pStyle w:val="BodyText"/>
      </w:pPr>
      <w:r>
        <w:t xml:space="preserve">where</w:t>
      </w:r>
      <w:r>
        <w:t xml:space="preserve"> </w:t>
      </w:r>
      <m:oMath>
        <m:sSub>
          <m:e>
            <m:r>
              <m:t>σ</m:t>
            </m:r>
          </m:e>
          <m:sub>
            <m:sSub>
              <m:e>
                <m:bar>
                  <m:barPr>
                    <m:pos m:val="top"/>
                  </m:barPr>
                  <m:e>
                    <m:r>
                      <m:t>w</m:t>
                    </m:r>
                    <m:r>
                      <m:t>t</m:t>
                    </m:r>
                  </m:e>
                </m:bar>
              </m:e>
              <m:sub>
                <m:d>
                  <m:dPr>
                    <m:begChr m:val="("/>
                    <m:endChr m:val=")"/>
                    <m:sepChr m:val=""/>
                    <m:grow/>
                  </m:dPr>
                  <m:e>
                    <m:r>
                      <m:t>c</m:t>
                    </m:r>
                    <m:r>
                      <m:t>o</m:t>
                    </m:r>
                    <m:r>
                      <m:t>m</m:t>
                    </m:r>
                    <m:r>
                      <m:t>p</m:t>
                    </m:r>
                  </m:e>
                </m:d>
                <m:r>
                  <m:t>a</m:t>
                </m:r>
                <m:r>
                  <m:t>y</m:t>
                </m:r>
                <m:r>
                  <m:t>u</m:t>
                </m:r>
              </m:sub>
            </m:sSub>
          </m:sub>
        </m:sSub>
      </m:oMath>
      <w:r>
        <w:t xml:space="preserve"> </w:t>
      </w:r>
      <w:r>
        <w:t xml:space="preserve">is the bootstrapped variance of the mean.</w:t>
      </w:r>
    </w:p>
    <w:bookmarkEnd w:id="33"/>
    <w:bookmarkStart w:id="34" w:name="kodiak-hydroacoustic-data"/>
    <w:p>
      <w:pPr>
        <w:pStyle w:val="Heading3"/>
      </w:pPr>
      <w:r>
        <w:t xml:space="preserve">Kodiak Hydroacoustic Data</w:t>
      </w:r>
    </w:p>
    <w:p>
      <w:pPr>
        <w:pStyle w:val="FirstParagraph"/>
      </w:pPr>
      <w:r>
        <w:t xml:space="preserve">Kodiak has limited port sampling beyond the main harbors but has a robust hydroacoustic survey that is used to quantify black rockfish abundance across the management area and uses stereocameras to derive species compositions of the hydroacoustic data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pPr>
        <w:pStyle w:val="BodyText"/>
      </w:pPr>
      <m:oMath>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r>
          <m:rPr>
            <m:sty m:val="p"/>
          </m:rPr>
          <m:t>+</m:t>
        </m:r>
        <m:r>
          <m:t>a</m:t>
        </m:r>
        <m:sSub>
          <m:e>
            <m:r>
              <m:t>e</m:t>
            </m:r>
          </m:e>
          <m:sub>
            <m:r>
              <m:t>a</m:t>
            </m:r>
            <m:r>
              <m:t>u</m:t>
            </m:r>
          </m:sub>
        </m:sSub>
      </m:oMath>
    </w:p>
    <w:p>
      <w:pPr>
        <w:pStyle w:val="BodyText"/>
      </w:pPr>
      <w:r>
        <w:t xml:space="preserve">where</w:t>
      </w:r>
      <w:r>
        <w:t xml:space="preserve"> </w:t>
      </w:r>
      <m:oMath>
        <m:r>
          <m:t>a</m:t>
        </m:r>
        <m:sSub>
          <m:e>
            <m:r>
              <m:t>e</m:t>
            </m:r>
          </m:e>
          <m:sub>
            <m:r>
              <m:t>a</m:t>
            </m:r>
            <m:r>
              <m:t>u</m:t>
            </m:r>
          </m:sub>
        </m:sSub>
      </m:oMath>
      <w:r>
        <w:t xml:space="preserve"> </w:t>
      </w:r>
      <w:r>
        <w:t xml:space="preserve">is the angler effect for each area and user group modeled hierarchically around a mean of 0. Predicted</w:t>
      </w:r>
      <w:r>
        <w:t xml:space="preserve"> </w:t>
      </w:r>
      <m:oMath>
        <m:sSubSup>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oMath>
      <w:r>
        <w:t xml:space="preserve"> </w:t>
      </w:r>
      <w:r>
        <w:t xml:space="preserve">assumed a beta distribution such that</w:t>
      </w:r>
    </w:p>
    <w:p>
      <w:pPr>
        <w:pStyle w:val="BodyText"/>
      </w:pPr>
      <m:oMath>
        <m:sSubSup>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r>
          <m:t>b</m:t>
        </m:r>
        <m:r>
          <m:t>e</m:t>
        </m:r>
        <m:r>
          <m:t>t</m:t>
        </m:r>
        <m:r>
          <m:t>a</m:t>
        </m:r>
        <m:d>
          <m:dPr>
            <m:begChr m:val="("/>
            <m:endChr m:val=")"/>
            <m:sepChr m:val=""/>
            <m:grow/>
          </m:dPr>
          <m:e>
            <m:sSup>
              <m:e>
                <m:r>
                  <m:t>α</m:t>
                </m:r>
              </m:e>
              <m:sup>
                <m:r>
                  <m:t>h</m:t>
                </m:r>
                <m:r>
                  <m:t>a</m:t>
                </m:r>
              </m:sup>
            </m:sSup>
            <m:r>
              <m:rPr>
                <m:sty m:val="p"/>
              </m:rPr>
              <m:t>,</m:t>
            </m:r>
            <m:sSup>
              <m:e>
                <m:r>
                  <m:t>β</m:t>
                </m:r>
              </m:e>
              <m:sup>
                <m:r>
                  <m:t>h</m:t>
                </m:r>
                <m:r>
                  <m:t>a</m:t>
                </m:r>
              </m:sup>
            </m:sSup>
          </m:e>
        </m:d>
      </m:oMath>
    </w:p>
    <w:p>
      <w:pPr>
        <w:pStyle w:val="BodyText"/>
      </w:pPr>
      <w:r>
        <w:t xml:space="preserve">where</w:t>
      </w:r>
    </w:p>
    <w:p>
      <w:pPr>
        <w:pStyle w:val="BodyText"/>
      </w:pPr>
      <m:oMath>
        <m:sSup>
          <m:e>
            <m:r>
              <m:t>α</m:t>
            </m:r>
          </m:e>
          <m:sup>
            <m:r>
              <m:t>h</m:t>
            </m:r>
            <m:r>
              <m:t>a</m:t>
            </m:r>
          </m:sup>
        </m:sSup>
        <m:r>
          <m:t> </m:t>
        </m:r>
        <m:r>
          <m:rPr>
            <m:sty m:val="p"/>
          </m:rPr>
          <m:t>=</m:t>
        </m:r>
        <m:r>
          <m:t> </m:t>
        </m:r>
        <m:sSup>
          <m:e>
            <m:d>
              <m:dPr>
                <m:begChr m:val="("/>
                <m:endChr m:val=")"/>
                <m:sepChr m:val=""/>
                <m:grow/>
              </m:dPr>
              <m:e>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d>
          </m:e>
          <m:sup>
            <m:r>
              <m:t>2</m:t>
            </m:r>
          </m:sup>
        </m:sSup>
        <m:r>
          <m:rPr>
            <m:sty m:val="p"/>
          </m:rPr>
          <m:t>*</m:t>
        </m:r>
        <m:f>
          <m:fPr>
            <m:type m:val="bar"/>
          </m:fPr>
          <m:num>
            <m:r>
              <m:t>1</m:t>
            </m:r>
            <m:r>
              <m:rPr>
                <m:sty m:val="p"/>
              </m:rPr>
              <m:t>−</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num>
          <m:den>
            <m:f>
              <m:fPr>
                <m:type m:val="bar"/>
              </m:fPr>
              <m:num>
                <m:r>
                  <m:t>v</m:t>
                </m:r>
                <m:r>
                  <m:t>a</m:t>
                </m:r>
                <m:sSub>
                  <m:e>
                    <m:r>
                      <m:t>r</m:t>
                    </m:r>
                  </m:e>
                  <m:sub>
                    <m:sSub>
                      <m:e>
                        <m:acc>
                          <m:accPr>
                            <m:chr m:val="̂"/>
                          </m:accPr>
                          <m:e>
                            <m:r>
                              <m:t>P</m:t>
                            </m:r>
                          </m:e>
                        </m:acc>
                      </m:e>
                      <m:sub>
                        <m:r>
                          <m:t>h</m:t>
                        </m:r>
                        <m:r>
                          <m:t>a</m:t>
                        </m:r>
                      </m:sub>
                    </m:sSub>
                  </m:sub>
                </m:sSub>
                <m:r>
                  <m:rPr>
                    <m:sty m:val="p"/>
                  </m:rPr>
                  <m:t>−</m:t>
                </m:r>
                <m:r>
                  <m:t>1</m:t>
                </m:r>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den>
            </m:f>
          </m:den>
        </m:f>
        <m:r>
          <m:rPr>
            <m:sty m:val="p"/>
          </m:rPr>
          <m:t>,</m:t>
        </m:r>
      </m:oMath>
    </w:p>
    <w:p>
      <w:pPr>
        <w:pStyle w:val="BodyText"/>
      </w:pPr>
      <m:oMath>
        <m:sSup>
          <m:e>
            <m:r>
              <m:t>β</m:t>
            </m:r>
          </m:e>
          <m:sup>
            <m:r>
              <m:t>h</m:t>
            </m:r>
            <m:r>
              <m:t>a</m:t>
            </m:r>
          </m:sup>
        </m:sSup>
        <m:r>
          <m:t> </m:t>
        </m:r>
        <m:r>
          <m:rPr>
            <m:sty m:val="p"/>
          </m:rPr>
          <m:t>=</m:t>
        </m:r>
        <m:r>
          <m:t> </m:t>
        </m:r>
        <m:d>
          <m:dPr>
            <m:begChr m:val="("/>
            <m:endChr m:val=")"/>
            <m:sepChr m:val=""/>
            <m:grow/>
          </m:dPr>
          <m:e>
            <m:sSup>
              <m:e>
                <m:r>
                  <m:t>α</m:t>
                </m:r>
              </m:e>
              <m:sup>
                <m:r>
                  <m:t>h</m:t>
                </m:r>
                <m:r>
                  <m:t>a</m:t>
                </m:r>
              </m:sup>
            </m:sSup>
          </m:e>
        </m:d>
        <m:r>
          <m:rPr>
            <m:sty m:val="p"/>
          </m:rPr>
          <m:t>*</m:t>
        </m:r>
        <m:f>
          <m:fPr>
            <m:type m:val="bar"/>
          </m:fPr>
          <m:num>
            <m:r>
              <m:t>1</m:t>
            </m:r>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rPr>
                <m:sty m:val="p"/>
              </m:rPr>
              <m:t>−</m:t>
            </m:r>
            <m:r>
              <m:t>1</m:t>
            </m:r>
          </m:den>
        </m:f>
        <m:r>
          <m:rPr>
            <m:sty m:val="p"/>
          </m:rPr>
          <m:t>,</m:t>
        </m:r>
      </m:oMath>
    </w:p>
    <w:p>
      <w:pPr>
        <w:pStyle w:val="BodyText"/>
      </w:pPr>
      <m:oMath>
        <m:r>
          <m:t>v</m:t>
        </m:r>
        <m:r>
          <m:t>a</m:t>
        </m:r>
        <m:sSub>
          <m:e>
            <m:r>
              <m:t>r</m:t>
            </m:r>
          </m:e>
          <m:sub>
            <m:sSup>
              <m:e>
                <m:acc>
                  <m:accPr>
                    <m:chr m:val="̂"/>
                  </m:accPr>
                  <m:e>
                    <m:r>
                      <m:t>P</m:t>
                    </m:r>
                  </m:e>
                </m:acc>
              </m:e>
              <m:sup>
                <m:r>
                  <m:t>h</m:t>
                </m:r>
                <m:r>
                  <m:t>a</m:t>
                </m:r>
              </m:sup>
            </m:sSup>
          </m:sub>
        </m:sSub>
        <m:r>
          <m:t> </m:t>
        </m:r>
        <m:r>
          <m:rPr>
            <m:sty m:val="p"/>
          </m:rPr>
          <m:t>=</m:t>
        </m:r>
        <m:r>
          <m:t> </m:t>
        </m:r>
        <m:sSup>
          <m:e>
            <m:d>
              <m:dPr>
                <m:begChr m:val="("/>
                <m:endChr m:val=")"/>
                <m:sepChr m:val=""/>
                <m:grow/>
              </m:dPr>
              <m:e>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rPr>
                    <m:sty m:val="p"/>
                  </m:rPr>
                  <m:t>*</m:t>
                </m:r>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d>
          </m:e>
          <m:sup>
            <m:r>
              <m:t>2</m:t>
            </m:r>
          </m:sup>
        </m:sSup>
      </m:oMath>
    </w:p>
    <w:p>
      <w:pPr>
        <w:pStyle w:val="BodyText"/>
      </w:pPr>
      <w:r>
        <w:t xml:space="preserve">where</w:t>
      </w:r>
      <w:r>
        <w:t xml:space="preserve"> </w:t>
      </w:r>
      <m:oMath>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oMath>
      <w:r>
        <w:t xml:space="preserve"> </w:t>
      </w:r>
      <w:r>
        <w:t xml:space="preserve">is the coefficient of variation for the observed hydroacoustic proportions</w:t>
      </w:r>
    </w:p>
    <w:p>
      <w:pPr>
        <w:pStyle w:val="BodyText"/>
      </w:pPr>
      <m:oMath>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f>
          <m:fPr>
            <m:type m:val="bar"/>
          </m:fPr>
          <m:num>
            <m:rad>
              <m:radPr>
                <m:degHide m:val="on"/>
              </m:radPr>
              <m:deg/>
              <m:e>
                <m:r>
                  <m:t>v</m:t>
                </m:r>
                <m:r>
                  <m:t>a</m:t>
                </m:r>
                <m:r>
                  <m:t>r</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rad>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den>
        </m:f>
      </m:oMath>
    </w:p>
    <w:p>
      <w:pPr>
        <w:pStyle w:val="BodyText"/>
      </w:pPr>
      <w:r>
        <w:t xml:space="preserve">and the variance is approximated using the delta method (Casella and Berger 2002) as</w:t>
      </w:r>
    </w:p>
    <w:p>
      <w:pPr>
        <w:pStyle w:val="BodyText"/>
      </w:pPr>
      <m:oMath>
        <m:r>
          <m:t>v</m:t>
        </m:r>
        <m:r>
          <m:t>a</m:t>
        </m:r>
        <m:r>
          <m:t>r</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sSup>
          <m:e>
            <m:d>
              <m:dPr>
                <m:begChr m:val="("/>
                <m:endChr m:val=")"/>
                <m:sepChr m:val=""/>
                <m:grow/>
              </m:dPr>
              <m:e>
                <m:f>
                  <m:fPr>
                    <m:type m:val="bar"/>
                  </m:fPr>
                  <m:num>
                    <m:r>
                      <m:t>1</m:t>
                    </m:r>
                  </m:num>
                  <m:den>
                    <m:sSub>
                      <m:e>
                        <m:r>
                          <m:t>n</m:t>
                        </m:r>
                      </m:e>
                      <m:sub>
                        <m:r>
                          <m:t>p</m:t>
                        </m:r>
                        <m:r>
                          <m:t>e</m:t>
                        </m:r>
                        <m:r>
                          <m:t>l</m:t>
                        </m:r>
                      </m:sub>
                    </m:sSub>
                  </m:den>
                </m:f>
              </m:e>
            </m:d>
          </m:e>
          <m:sup>
            <m:r>
              <m:t>2</m:t>
            </m:r>
          </m:sup>
        </m:sSup>
        <m:r>
          <m:rPr>
            <m:sty m:val="p"/>
          </m:rPr>
          <m:t>*</m:t>
        </m:r>
        <m:r>
          <m:t>v</m:t>
        </m:r>
        <m:r>
          <m:t>a</m:t>
        </m:r>
        <m:r>
          <m:t>r</m:t>
        </m:r>
        <m:sSubSup>
          <m:e>
            <m:r>
              <m:t>N</m:t>
            </m:r>
          </m:e>
          <m:sub>
            <m:r>
              <m:t>b</m:t>
            </m:r>
            <m:r>
              <m:t>l</m:t>
            </m:r>
            <m:r>
              <m:t>a</m:t>
            </m:r>
            <m:r>
              <m:t>c</m:t>
            </m:r>
            <m:r>
              <m:t>k</m:t>
            </m:r>
          </m:sub>
          <m:sup>
            <m:r>
              <m:t>h</m:t>
            </m:r>
            <m:r>
              <m:t>a</m:t>
            </m:r>
          </m:sup>
        </m:sSubSup>
        <m:r>
          <m:rPr>
            <m:sty m:val="p"/>
          </m:rPr>
          <m:t>+</m:t>
        </m:r>
        <m:sSup>
          <m:e>
            <m:d>
              <m:dPr>
                <m:begChr m:val="("/>
                <m:endChr m:val=")"/>
                <m:sepChr m:val=""/>
                <m:grow/>
              </m:dPr>
              <m:e>
                <m:f>
                  <m:fPr>
                    <m:type m:val="bar"/>
                  </m:fPr>
                  <m:num>
                    <m:sSub>
                      <m:e>
                        <m:r>
                          <m:t>n</m:t>
                        </m:r>
                      </m:e>
                      <m:sub>
                        <m:r>
                          <m:t>b</m:t>
                        </m:r>
                        <m:r>
                          <m:t>l</m:t>
                        </m:r>
                        <m:r>
                          <m:t>a</m:t>
                        </m:r>
                        <m:r>
                          <m:t>c</m:t>
                        </m:r>
                        <m:r>
                          <m:t>k</m:t>
                        </m:r>
                      </m:sub>
                    </m:sSub>
                  </m:num>
                  <m:den>
                    <m:sSubSup>
                      <m:e>
                        <m:r>
                          <m:t>n</m:t>
                        </m:r>
                      </m:e>
                      <m:sub>
                        <m:r>
                          <m:t>p</m:t>
                        </m:r>
                        <m:r>
                          <m:t>e</m:t>
                        </m:r>
                        <m:r>
                          <m:t>l</m:t>
                        </m:r>
                      </m:sub>
                      <m:sup>
                        <m:r>
                          <m:t>2</m:t>
                        </m:r>
                      </m:sup>
                    </m:sSubSup>
                  </m:den>
                </m:f>
              </m:e>
            </m:d>
          </m:e>
          <m:sup>
            <m:r>
              <m:t>2</m:t>
            </m:r>
          </m:sup>
        </m:sSup>
        <m:r>
          <m:rPr>
            <m:sty m:val="p"/>
          </m:rPr>
          <m:t>*</m:t>
        </m:r>
        <m:r>
          <m:t>v</m:t>
        </m:r>
        <m:r>
          <m:t>a</m:t>
        </m:r>
        <m:r>
          <m:t>r</m:t>
        </m:r>
        <m:sSubSup>
          <m:e>
            <m:r>
              <m:t>N</m:t>
            </m:r>
          </m:e>
          <m:sub>
            <m:r>
              <m:t>p</m:t>
            </m:r>
            <m:r>
              <m:t>e</m:t>
            </m:r>
            <m:r>
              <m:t>l</m:t>
            </m:r>
          </m:sub>
          <m:sup>
            <m:r>
              <m:t>h</m:t>
            </m:r>
            <m:r>
              <m:t>a</m:t>
            </m:r>
          </m:sup>
        </m:sSubSup>
      </m:oMath>
    </w:p>
    <w:p>
      <w:pPr>
        <w:pStyle w:val="BodyText"/>
      </w:pPr>
      <w:r>
        <w:t xml:space="preserve">where</w:t>
      </w:r>
      <w:r>
        <w:t xml:space="preserve"> </w:t>
      </w:r>
      <m:oMath>
        <m:r>
          <m:t>v</m:t>
        </m:r>
        <m:r>
          <m:t>a</m:t>
        </m:r>
        <m:r>
          <m:t>r</m:t>
        </m:r>
        <m:sSubSup>
          <m:e>
            <m:r>
              <m:t>N</m:t>
            </m:r>
          </m:e>
          <m:sub>
            <m:r>
              <m:t>b</m:t>
            </m:r>
            <m:r>
              <m:t>l</m:t>
            </m:r>
            <m:r>
              <m:t>a</m:t>
            </m:r>
            <m:r>
              <m:t>c</m:t>
            </m:r>
            <m:r>
              <m:t>k</m:t>
            </m:r>
          </m:sub>
          <m:sup>
            <m:r>
              <m:t>h</m:t>
            </m:r>
            <m:r>
              <m:t>a</m:t>
            </m:r>
          </m:sup>
        </m:sSubSup>
      </m:oMath>
      <w:r>
        <w:t xml:space="preserve"> </w:t>
      </w:r>
      <w:r>
        <w:t xml:space="preserve">and</w:t>
      </w:r>
      <w:r>
        <w:t xml:space="preserve"> </w:t>
      </w:r>
      <m:oMath>
        <m:r>
          <m:t>v</m:t>
        </m:r>
        <m:r>
          <m:t>a</m:t>
        </m:r>
        <m:r>
          <m:t>r</m:t>
        </m:r>
        <m:sSubSup>
          <m:e>
            <m:r>
              <m:t>N</m:t>
            </m:r>
          </m:e>
          <m:sub>
            <m:r>
              <m:t>p</m:t>
            </m:r>
            <m:r>
              <m:t>e</m:t>
            </m:r>
            <m:r>
              <m:t>l</m:t>
            </m:r>
            <m:r>
              <m:t>a</m:t>
            </m:r>
            <m:r>
              <m:t>g</m:t>
            </m:r>
            <m:r>
              <m:t>i</m:t>
            </m:r>
            <m:r>
              <m:t>c</m:t>
            </m:r>
          </m:sub>
          <m:sup>
            <m:r>
              <m:t>h</m:t>
            </m:r>
            <m:r>
              <m:t>a</m:t>
            </m:r>
          </m:sup>
        </m:sSubSup>
      </m:oMath>
      <w:r>
        <w:t xml:space="preserve"> </w:t>
      </w:r>
      <w:r>
        <w:t xml:space="preserve">are the variance of the estimated number of black and pelagic rockfish in the hydroacoustic survey, respectively (Tscherisch et al. 2023). The covariance term was omitted as it was at or near 0.</w:t>
      </w:r>
    </w:p>
    <w:bookmarkEnd w:id="34"/>
    <w:bookmarkEnd w:id="35"/>
    <w:bookmarkStart w:id="36" w:name="model-platform-and-diagnostics"/>
    <w:p>
      <w:pPr>
        <w:pStyle w:val="Heading2"/>
      </w:pPr>
      <w:r>
        <w:t xml:space="preserve">Model platform and diagnostics</w:t>
      </w:r>
    </w:p>
    <w:p>
      <w:pPr>
        <w:pStyle w:val="FirstParagraph"/>
      </w:pPr>
      <w:r>
        <w:t xml:space="preserve">The model was run using JAGS version 4.3.1 using the jagsUI and rjags packages (Plummer et al. 2006, Lunn et al. 2009, Plummer 2024) on the statistical R Statistical Software (v4.4.3;R Core Team 2021). The model was run with 3 MCMC chains for NA iterations with a burn-in of NA iterations and a thinning rate of NA iterations. Model convergence was judged by examining traceplots and ensuring that</w:t>
      </w:r>
      <w:r>
        <w:t xml:space="preserve"> </w:t>
      </w:r>
      <m:oMath>
        <m:acc>
          <m:accPr>
            <m:chr m:val="̂"/>
          </m:accPr>
          <m:e>
            <m:r>
              <m:t>R</m:t>
            </m:r>
          </m:e>
        </m:acc>
      </m:oMath>
      <w:r>
        <w:t xml:space="preserve"> </w:t>
      </w:r>
      <w:r>
        <w:t xml:space="preserve">values were below 1.1 (Gelman and Rubin 1992).</w:t>
      </w:r>
    </w:p>
    <w:bookmarkEnd w:id="36"/>
    <w:bookmarkEnd w:id="37"/>
    <w:bookmarkStart w:id="47" w:name="results"/>
    <w:p>
      <w:pPr>
        <w:pStyle w:val="Heading1"/>
      </w:pPr>
      <w:r>
        <w:t xml:space="preserve">Results</w:t>
      </w:r>
    </w:p>
    <w:p>
      <w:pPr>
        <w:pStyle w:val="FirstParagraph"/>
      </w:pPr>
      <w:r>
        <w:t xml:space="preserve">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although the Bayesian credibility intervals frequently overlapped with the Howard estimates. The large difference is unsurprising given the bias correction undertaken in the Bayesian model, the use of the proportion harvested data from the logbook program, and the integration of the portside interview data.</w:t>
      </w:r>
    </w:p>
    <w:p>
      <w:pPr>
        <w:pStyle w:val="BodyText"/>
      </w:pPr>
      <w:r>
        <w:t xml:space="preserve">The model was 99.82% converged based on</w:t>
      </w:r>
      <w:r>
        <w:t xml:space="preserve"> </w:t>
      </w:r>
      <m:oMath>
        <m:acc>
          <m:accPr>
            <m:chr m:val="̂"/>
          </m:accPr>
          <m:e>
            <m:r>
              <m:t>R</m:t>
            </m:r>
          </m:e>
        </m:acc>
      </m:oMath>
      <w:r>
        <w:t xml:space="preserve"> </w:t>
      </w:r>
      <w:r>
        <w:t xml:space="preserve">values below 1.1 and 95.13% converged based on</w:t>
      </w:r>
      <w:r>
        <w:t xml:space="preserve"> </w:t>
      </w:r>
      <m:oMath>
        <m:acc>
          <m:accPr>
            <m:chr m:val="̂"/>
          </m:accPr>
          <m:e>
            <m:r>
              <m:t>R</m:t>
            </m:r>
          </m:e>
        </m:acc>
      </m:oMath>
      <w:r>
        <w:t xml:space="preserve"> </w:t>
      </w:r>
      <w:r>
        <w:t xml:space="preserve">values below 1.01 (Gelman and Rubin 1992). All contemporary estimates from 2020 onward were well converged and demonstrate this model will be reliable for annual estimation of rockfish harvests. The maximum</w:t>
      </w:r>
      <w:r>
        <w:t xml:space="preserve"> </w:t>
      </w:r>
      <m:oMath>
        <m:acc>
          <m:accPr>
            <m:chr m:val="̂"/>
          </m:accPr>
          <m:e>
            <m:r>
              <m:t>R</m:t>
            </m:r>
          </m:e>
        </m:acc>
      </m:oMath>
      <w:r>
        <w:t xml:space="preserve"> </w:t>
      </w:r>
      <w:r>
        <w:t xml:space="preserve">was 1.29.</w:t>
      </w:r>
    </w:p>
    <w:p>
      <w:pPr>
        <w:pStyle w:val="BodyText"/>
      </w:pPr>
      <w:r>
        <w:t xml:space="preserve">Of the true parameters in the model, 105 failed to converge to an</w:t>
      </w:r>
      <w:r>
        <w:t xml:space="preserve"> </w:t>
      </w:r>
      <m:oMath>
        <m:acc>
          <m:accPr>
            <m:chr m:val="̂"/>
          </m:accPr>
          <m:e>
            <m:r>
              <m:t>R</m:t>
            </m:r>
          </m:e>
        </m:acc>
      </m:oMath>
      <w:r>
        <w:t xml:space="preserve"> </w:t>
      </w:r>
      <w:r>
        <w:t xml:space="preserve">of 1.01 but only 4 of those had</w:t>
      </w:r>
      <w:r>
        <w:t xml:space="preserve"> </w:t>
      </w:r>
      <m:oMath>
        <m:acc>
          <m:accPr>
            <m:chr m:val="̂"/>
          </m:accPr>
          <m:e>
            <m:r>
              <m:t>R</m:t>
            </m:r>
          </m:e>
        </m:acc>
      </m:oMath>
      <w:r>
        <w:t xml:space="preserve"> </w:t>
      </w:r>
      <w:r>
        <w:t xml:space="preserve">values above 1.1 (Table XXX). The beta parameters used in the logistic curve were generally slow to converge given the combination of values that could describe plausible curves fit to the data. However, parameters with</w:t>
      </w:r>
      <w:r>
        <w:t xml:space="preserve"> </w:t>
      </w:r>
      <m:oMath>
        <m:acc>
          <m:accPr>
            <m:chr m:val="̂"/>
          </m:accPr>
          <m:e>
            <m:r>
              <m:t>R</m:t>
            </m:r>
          </m:e>
        </m:acc>
      </m:oMath>
      <w:r>
        <w:t xml:space="preserve"> </w:t>
      </w:r>
      <w:r>
        <w:t xml:space="preserve">values between 1.01 and 1.1 demonstrated trace plots with occasional extreme values that would likely converge with longer runs. One of the unconverged true parameters was a</w:t>
      </w:r>
      <w:r>
        <w:t xml:space="preserve"> </w:t>
      </w:r>
      <m:oMath>
        <m:sSub>
          <m:e>
            <m:r>
              <m:t>λ</m:t>
            </m:r>
          </m:e>
          <m:sub>
            <m:r>
              <m:t>a</m:t>
            </m:r>
          </m:sub>
        </m:sSub>
      </m:oMath>
      <w:r>
        <w:t xml:space="preserve"> </w:t>
      </w:r>
      <w:r>
        <w:t xml:space="preserve">from the spline fit to the harvest trend (Appendix A) that demonstrated a very narrow posterior distribution with occasional spikes in the value, but that otherwise demonstrated satisfactory exploration of the posterior parameter space. The 4 parameters with</w:t>
      </w:r>
      <w:r>
        <w:t xml:space="preserve"> </w:t>
      </w:r>
      <m:oMath>
        <m:acc>
          <m:accPr>
            <m:chr m:val="̂"/>
          </m:accPr>
          <m:e>
            <m:r>
              <m:t>R</m:t>
            </m:r>
          </m:e>
        </m:acc>
      </m:oMath>
      <w:r>
        <w:t xml:space="preserve"> </w:t>
      </w:r>
      <w:r>
        <w:t xml:space="preserve">values in excess of 1.1 produced</w:t>
      </w:r>
      <w:r>
        <w:t xml:space="preserve"> </w:t>
      </w:r>
      <m:oMath>
        <m:acc>
          <m:accPr>
            <m:chr m:val="̂"/>
          </m:accPr>
          <m:e>
            <m:r>
              <m:t>R</m:t>
            </m:r>
          </m:e>
        </m:acc>
      </m:oMath>
      <w:r>
        <w:t xml:space="preserve"> </w:t>
      </w:r>
      <w:r>
        <w:t xml:space="preserve">values of 1.109 and 1.198 and trace plots did not reveal any pathological patterns other than skewed distributions and the need to run longer chains.</w:t>
      </w:r>
    </w:p>
    <w:p>
      <w:pPr>
        <w:pStyle w:val="BodyText"/>
      </w:pPr>
      <w:r>
        <w:t xml:space="preserve">Derived quantities in the model can be divided into primary and secondarily derived quantities. Primary derived quantities are those derived directly from parameter estimates and included harvest</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and release</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estimates by user group, year and area as well as the species composition proportion values</w:t>
      </w:r>
      <w:r>
        <w:t xml:space="preserve"> </w:t>
      </w:r>
      <m:oMath>
        <m:sSub>
          <m:e>
            <m:r>
              <m:t>P</m:t>
            </m:r>
          </m:e>
          <m:sub>
            <m:d>
              <m:dPr>
                <m:begChr m:val="("/>
                <m:endChr m:val=")"/>
                <m:sepChr m:val=""/>
                <m:grow/>
              </m:dPr>
              <m:e>
                <m:r>
                  <m:t>c</m:t>
                </m:r>
                <m:r>
                  <m:t>o</m:t>
                </m:r>
                <m:r>
                  <m:t>m</m:t>
                </m:r>
                <m:r>
                  <m:t>p</m:t>
                </m:r>
              </m:e>
            </m:d>
            <m:r>
              <m:t>a</m:t>
            </m:r>
            <m:r>
              <m:t>y</m:t>
            </m:r>
            <m:r>
              <m:t>u</m:t>
            </m:r>
          </m:sub>
        </m:sSub>
      </m:oMath>
      <w:r>
        <w:t xml:space="preserve">. Secondarily derived quantities are those values derived from the primary derived quantities and their lack of convergence is directly tied to the lack of convergence in the primary quantities. Although some of the</w:t>
      </w:r>
      <w:r>
        <w:t xml:space="preserve"> </w:t>
      </w:r>
      <m:oMath>
        <m:sSub>
          <m:e>
            <m:r>
              <m:t>P</m:t>
            </m:r>
          </m:e>
          <m:sub>
            <m:d>
              <m:dPr>
                <m:begChr m:val="("/>
                <m:endChr m:val=")"/>
                <m:sepChr m:val=""/>
                <m:grow/>
              </m:dPr>
              <m:e>
                <m:r>
                  <m:t>c</m:t>
                </m:r>
                <m:r>
                  <m:t>o</m:t>
                </m:r>
                <m:r>
                  <m:t>m</m:t>
                </m:r>
                <m:r>
                  <m:t>p</m:t>
                </m:r>
              </m:e>
            </m:d>
            <m:r>
              <m:t>a</m:t>
            </m:r>
            <m:r>
              <m:t>y</m:t>
            </m:r>
            <m:r>
              <m:t>u</m:t>
            </m:r>
          </m:sub>
        </m:sSub>
      </m:oMath>
      <w:r>
        <w:t xml:space="preserve"> </w:t>
      </w:r>
      <w:r>
        <w:t xml:space="preserve">estimates failed to converge to an</w:t>
      </w:r>
      <w:r>
        <w:t xml:space="preserve"> </w:t>
      </w:r>
      <m:oMath>
        <m:acc>
          <m:accPr>
            <m:chr m:val="̂"/>
          </m:accPr>
          <m:e>
            <m:r>
              <m:t>R</m:t>
            </m:r>
          </m:e>
        </m:acc>
      </m:oMath>
      <w:r>
        <w:t xml:space="preserve"> </w:t>
      </w:r>
      <w:r>
        <w:t xml:space="preserve">of 1.01, all were below 1.1.</w:t>
      </w:r>
    </w:p>
    <w:p>
      <w:pPr>
        <w:pStyle w:val="BodyText"/>
      </w:pPr>
      <m:oMath>
        <m:sSub>
          <m:e>
            <m:r>
              <m:t>H</m:t>
            </m:r>
          </m:e>
          <m:sub>
            <m:d>
              <m:dPr>
                <m:begChr m:val="("/>
                <m:endChr m:val=")"/>
                <m:sepChr m:val=""/>
                <m:grow/>
              </m:dPr>
              <m:e>
                <m:r>
                  <m:t>c</m:t>
                </m:r>
                <m:r>
                  <m:t>o</m:t>
                </m:r>
                <m:r>
                  <m:t>m</m:t>
                </m:r>
                <m:r>
                  <m:t>p</m:t>
                </m:r>
              </m:e>
            </m:d>
            <m:r>
              <m:t>a</m:t>
            </m:r>
            <m:r>
              <m:t>y</m:t>
            </m:r>
            <m:r>
              <m:t>u</m:t>
            </m:r>
          </m:sub>
        </m:sSub>
      </m:oMath>
      <w:r>
        <w:t xml:space="preserve"> </w:t>
      </w:r>
      <w:r>
        <w:t xml:space="preserve">estimates were generally well converged with 452 demonstrating</w:t>
      </w:r>
      <w:r>
        <w:t xml:space="preserve"> </w:t>
      </w:r>
      <m:oMath>
        <m:acc>
          <m:accPr>
            <m:chr m:val="̂"/>
          </m:accPr>
          <m:e>
            <m:r>
              <m:t>R</m:t>
            </m:r>
          </m:e>
        </m:acc>
      </m:oMath>
      <w:r>
        <w:t xml:space="preserve"> </w:t>
      </w:r>
      <w:r>
        <w:t xml:space="preserve">values (3.41%) above 1.01 and 19 (0.14%) demonstrating values above 1.1. Unconverged estimates all demonstrated highly skewed posteriors where the bulk of the posterior distributions near the lower bound. Of the 19 estimates with</w:t>
      </w:r>
      <w:r>
        <w:t xml:space="preserve"> </w:t>
      </w:r>
      <m:oMath>
        <m:acc>
          <m:accPr>
            <m:chr m:val="̂"/>
          </m:accPr>
          <m:e>
            <m:r>
              <m:t>R</m:t>
            </m:r>
          </m:e>
        </m:acc>
      </m:oMath>
      <w:r>
        <w:t xml:space="preserve"> </w:t>
      </w:r>
      <w:r>
        <w:t xml:space="preserve">in excess of 1.1, 9 estimates (47%) had medians less than 1 and 15 (79%) had medians less than 10. The other 4 estimates (21%) were associated with highly skewed distributions.</w:t>
      </w:r>
    </w:p>
    <w:p>
      <w:pPr>
        <w:pStyle w:val="BodyText"/>
      </w:pPr>
      <m:oMath>
        <m:sSub>
          <m:e>
            <m:r>
              <m:t>R</m:t>
            </m:r>
          </m:e>
          <m:sub>
            <m:d>
              <m:dPr>
                <m:begChr m:val="("/>
                <m:endChr m:val=")"/>
                <m:sepChr m:val=""/>
                <m:grow/>
              </m:dPr>
              <m:e>
                <m:r>
                  <m:t>c</m:t>
                </m:r>
                <m:r>
                  <m:t>o</m:t>
                </m:r>
                <m:r>
                  <m:t>m</m:t>
                </m:r>
                <m:r>
                  <m:t>p</m:t>
                </m:r>
              </m:e>
            </m:d>
            <m:r>
              <m:t>a</m:t>
            </m:r>
            <m:r>
              <m:t>y</m:t>
            </m:r>
            <m:r>
              <m:t>u</m:t>
            </m:r>
          </m:sub>
        </m:sSub>
      </m:oMath>
      <w:r>
        <w:t xml:space="preserve"> </w:t>
      </w:r>
      <w:r>
        <w:t xml:space="preserve">estimates were less well converged with 1,575 demonstrating</w:t>
      </w:r>
      <w:r>
        <w:t xml:space="preserve"> </w:t>
      </w:r>
      <m:oMath>
        <m:acc>
          <m:accPr>
            <m:chr m:val="̂"/>
          </m:accPr>
          <m:e>
            <m:r>
              <m:t>R</m:t>
            </m:r>
          </m:e>
        </m:acc>
      </m:oMath>
      <w:r>
        <w:t xml:space="preserve"> </w:t>
      </w:r>
      <w:r>
        <w:t xml:space="preserve">values (7.2%) above 1.01 and 129 (0.59%) demonstrating values above 1.1. Unconverged estimates all demonstrated highly skewed posteriors where the bulk of the posterior distributions near the lower bound. Of the 129 estimates with</w:t>
      </w:r>
      <w:r>
        <w:t xml:space="preserve"> </w:t>
      </w:r>
      <m:oMath>
        <m:acc>
          <m:accPr>
            <m:chr m:val="̂"/>
          </m:accPr>
          <m:e>
            <m:r>
              <m:t>R</m:t>
            </m:r>
          </m:e>
        </m:acc>
      </m:oMath>
      <w:r>
        <w:t xml:space="preserve"> </w:t>
      </w:r>
      <w:r>
        <w:t xml:space="preserve">in excess of 1.1, 82 estimates (64%) had medians less than 1 and 111 (86%) had medians less than 10. The other 18 estimates (14%) were associated with highly skewed distributions.</w:t>
      </w:r>
    </w:p>
    <w:bookmarkStart w:id="38" w:name="residual-patterns"/>
    <w:p>
      <w:pPr>
        <w:pStyle w:val="Heading2"/>
      </w:pPr>
      <w:r>
        <w:t xml:space="preserve">Residual Patterns</w:t>
      </w:r>
    </w:p>
    <w:p>
      <w:pPr>
        <w:pStyle w:val="FirstParagraph"/>
      </w:pPr>
      <w:r>
        <w:t xml:space="preserve">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pPr>
        <w:pStyle w:val="BodyText"/>
      </w:pPr>
      <w:r>
        <w:t xml:space="preserve">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pPr>
        <w:pStyle w:val="BodyText"/>
      </w:pPr>
      <w:r>
        <w:t xml:space="preserve">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bookmarkEnd w:id="38"/>
    <w:bookmarkStart w:id="39" w:name="bias-estimation"/>
    <w:p>
      <w:pPr>
        <w:pStyle w:val="Heading2"/>
      </w:pPr>
      <w:r>
        <w:t xml:space="preserve">Bias Estimation</w:t>
      </w:r>
    </w:p>
    <w:p>
      <w:pPr>
        <w:pStyle w:val="FirstParagraph"/>
      </w:pPr>
      <w:r>
        <w:t xml:space="preserve">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w:t>
      </w:r>
    </w:p>
    <w:p>
      <w:pPr>
        <w:pStyle w:val="BodyText"/>
      </w:pPr>
      <w:r>
        <w:t xml:space="preserve">With the exception of some Southcentral CFMUs, estimated release bias tracked observed release bias but generally smoothed the more variable release bias observed in the data (Figure 13 YEARAREA_BIAS). The smoothing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pPr>
        <w:pStyle w:val="BodyText"/>
      </w:pPr>
      <w:r>
        <w:t xml:space="preserve">Release bias for the Southcentral areas was much less in the model relative to that observed when comparing logbook and SWHS data and was the result of incorporating the port side interview data into the model. When the portside interview data is not incorporated in the model, the model estimated bias matches the observed similarly to that of the other regions. The reduced bias estimated with the inclusion of the interview data would suggest that private anglers are providing less biased responses in SWHS than are guided anglers and/or logbook records of releases in this region are perhaps less accurate than would be assumed.</w:t>
      </w:r>
    </w:p>
    <w:bookmarkEnd w:id="39"/>
    <w:bookmarkStart w:id="40" w:name="proportion-harvested"/>
    <w:p>
      <w:pPr>
        <w:pStyle w:val="Heading2"/>
      </w:pPr>
      <w:r>
        <w:t xml:space="preserve">Proportion Harvested</w:t>
      </w:r>
    </w:p>
    <w:p>
      <w:pPr>
        <w:pStyle w:val="FirstParagraph"/>
      </w:pPr>
      <w:r>
        <w:t xml:space="preserve">Estimates of the proportion harvested (</w:t>
      </w:r>
      <w:r>
        <w:rPr>
          <w:i/>
          <w:iCs/>
        </w:rPr>
        <w:t xml:space="preserve">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w:t>
      </w:r>
      <w:r>
        <w:t xml:space="preserve"> </w:t>
      </w:r>
      <w:r>
        <w:rPr>
          <w:i/>
          <w:iCs/>
        </w:rPr>
        <w:t xml:space="preserve">pH</w:t>
      </w:r>
      <w:r>
        <w:t xml:space="preserve"> </w:t>
      </w:r>
      <w:r>
        <w:t xml:space="preserve">in most cases and the model generally favored the logbook estimates owing to the Poisson distribution applied to the logbook data. Retention probabilities by private anglers followed the trends in the portside interview data and were stabilized by their association with guided estimates, through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prior on angler effects.</w:t>
      </w:r>
    </w:p>
    <w:p>
      <w:pPr>
        <w:pStyle w:val="BodyText"/>
      </w:pPr>
      <w:r>
        <w:t xml:space="preserve">All CFMUs demonstrated a similar pattern where retention of pelagic rockfish has increased since the logbook program began in 1998, with very few pelagic rockfish being released in recent years. Logbooks and portside interview data were in alignment for this assemblage. Private anglers were more likely to release pelagic rockfish most regions with the difference most pronounced in Southcentral and with very little difference in Southeast.</w:t>
      </w:r>
    </w:p>
    <w:p>
      <w:pPr>
        <w:pStyle w:val="BodyText"/>
      </w:pPr>
      <w:r>
        <w:t xml:space="preserve">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restrictions also came into effect. Logbook and portside interviews data were mostly in agreement with regard to yelloweye retention and retention patterns between user groups were similar to pelagic rockfish. The model tracked this data well and the hindcasting applied a long term mean in hindcasting because the lack of appreciable change in the data since 2006.</w:t>
      </w:r>
    </w:p>
    <w:p>
      <w:pPr>
        <w:pStyle w:val="BodyText"/>
      </w:pPr>
      <w:r>
        <w:t xml:space="preserve">For non-pelagic / non-yelloweye rockfish (</w:t>
      </w:r>
      <m:oMath>
        <m:r>
          <m:t>p</m:t>
        </m:r>
        <m:sSub>
          <m:e>
            <m:r>
              <m:t>H</m:t>
            </m:r>
          </m:e>
          <m:sub>
            <m:r>
              <m:t>o</m:t>
            </m:r>
            <m:r>
              <m:t>t</m:t>
            </m:r>
            <m:r>
              <m:t>h</m:t>
            </m:r>
            <m:r>
              <m:t>e</m:t>
            </m:r>
            <m:r>
              <m:t>r</m:t>
            </m:r>
          </m:sub>
        </m:sSub>
      </m:oMath>
      <w:r>
        <w:t xml:space="preserve">)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In contrast, Southeast CFMU’s show a pattern similar to that of yelloweye rockfish with very high retention until management restrictions came into effect in recent years. As with the pelagic and yelloweye categories, unguided</w:t>
      </w:r>
      <w:r>
        <w:t xml:space="preserve"> </w:t>
      </w:r>
      <w:r>
        <w:rPr>
          <w:i/>
          <w:iCs/>
        </w:rPr>
        <w:t xml:space="preserve">pH</w:t>
      </w:r>
      <w:r>
        <w:t xml:space="preserve"> </w:t>
      </w:r>
      <w:r>
        <w:t xml:space="preserve">tracked the guided estimates as model design intended.</w:t>
      </w:r>
    </w:p>
    <w:p>
      <w:pPr>
        <w:pStyle w:val="BodyText"/>
      </w:pPr>
      <w:r>
        <w:t xml:space="preserve">The southern Southeast management units (SSEO and SSEI) are the only instances where the estimated retention probability tracks the interview data more closely than the logbook data and, moreover, where there is a large disparity between the two data sources. The</w:t>
      </w:r>
      <w:r>
        <w:t xml:space="preserve"> </w:t>
      </w:r>
      <w:r>
        <w:t xml:space="preserve">“</w:t>
      </w:r>
      <w:r>
        <w:t xml:space="preserve">other</w:t>
      </w:r>
      <w:r>
        <w:t xml:space="preserve">”</w:t>
      </w:r>
      <w:r>
        <w:t xml:space="preserve"> </w:t>
      </w:r>
      <w:r>
        <w:t xml:space="preserve">rockfish in Southeast Alaska are comprised of slope rockfish and non-yelloweye DSR rockfish, which further informs the model but introduces more tension as the likelihoods compete over the contradictory data. The retention probability of non-yellowete DSR (Figure XX pH_DSR) and slope rockfish (Figure XX pH_SLOPE) are fit using the portside interview data while the sum of those releases must be equal to the release of the</w:t>
      </w:r>
      <w:r>
        <w:t xml:space="preserve"> </w:t>
      </w:r>
      <w:r>
        <w:t xml:space="preserve">“</w:t>
      </w:r>
      <w:r>
        <w:t xml:space="preserve">other</w:t>
      </w:r>
      <w:r>
        <w:t xml:space="preserve">”</w:t>
      </w:r>
      <w:r>
        <w:t xml:space="preserve"> </w:t>
      </w:r>
      <w:r>
        <w:t xml:space="preserve">rockfish that are fit to the portside and logbook data. The resolution of these sometimes contradictory signals results in pH estimates for DSR that follow the data (Figure XX pH_DSR), but pH estimates for slope rockfish in the SSEO that are substantially less than that reported in portside interviews (Figure XX pH_SLOPE). Sample sizes for slope rockfish are generally smaller than for DSR, particularly in the SSEO and thus the model tracks the DSR data better than the more sparse slope rockfish data.</w:t>
      </w:r>
      <w:r>
        <w:t xml:space="preserve"> </w:t>
      </w:r>
      <w:r>
        <w:t xml:space="preserve">## Species Composition</w:t>
      </w:r>
    </w:p>
    <w:p>
      <w:pPr>
        <w:pStyle w:val="BodyText"/>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w:t>
      </w:r>
      <w:r>
        <w:t xml:space="preserve"> </w:t>
      </w:r>
      <m:oMath>
        <m:r>
          <m:t>β</m:t>
        </m:r>
        <m:sSub>
          <m:e>
            <m:r>
              <m:t>4</m:t>
            </m:r>
          </m:e>
          <m:sub>
            <m:d>
              <m:dPr>
                <m:begChr m:val="("/>
                <m:endChr m:val=")"/>
                <m:sepChr m:val=""/>
                <m:grow/>
              </m:dPr>
              <m:e>
                <m:sSub>
                  <m:e>
                    <m:r>
                      <m:t>P</m:t>
                    </m:r>
                  </m:e>
                  <m:sub>
                    <m:r>
                      <m:t>c</m:t>
                    </m:r>
                    <m:r>
                      <m:t>o</m:t>
                    </m:r>
                    <m:r>
                      <m:t>m</m:t>
                    </m:r>
                    <m:r>
                      <m:t>p</m:t>
                    </m:r>
                  </m:sub>
                </m:sSub>
              </m:e>
            </m:d>
            <m:r>
              <m:t>a</m:t>
            </m:r>
            <m:r>
              <m:t>y</m:t>
            </m:r>
            <m:r>
              <m:t>u</m:t>
            </m:r>
            <m:r>
              <m:t>c</m:t>
            </m:r>
          </m:sub>
        </m:sSub>
      </m:oMath>
      <w:r>
        <w:t xml:space="preserve"> </w:t>
      </w:r>
      <w:r>
        <w:t xml:space="preserve">term had a much less informative prior than applied to</w:t>
      </w:r>
      <w:r>
        <w:t xml:space="preserve"> </w:t>
      </w:r>
      <m:oMath>
        <m:r>
          <m:t>β</m:t>
        </m:r>
        <m:sSub>
          <m:e>
            <m:r>
              <m:t>4</m:t>
            </m:r>
          </m:e>
          <m:sub>
            <m:d>
              <m:dPr>
                <m:begChr m:val="("/>
                <m:endChr m:val=")"/>
                <m:sepChr m:val=""/>
                <m:grow/>
              </m:dPr>
              <m:e>
                <m:r>
                  <m:t>p</m:t>
                </m:r>
                <m:r>
                  <m:t>H</m:t>
                </m:r>
              </m:e>
            </m:d>
            <m:r>
              <m:t>a</m:t>
            </m:r>
            <m:r>
              <m:t>y</m:t>
            </m:r>
            <m:r>
              <m:t>u</m:t>
            </m:r>
            <m:r>
              <m:t>c</m:t>
            </m:r>
          </m:sub>
        </m:sSub>
      </m:oMath>
      <w:r>
        <w:t xml:space="preserve"> </w:t>
      </w:r>
      <w:r>
        <w:t xml:space="preserve">terms but nevertheless resulted in fairly minor differences between guided and unguided anglers with the exception of PWSI and, to a lesser extent, SSEI.</w:t>
      </w:r>
    </w:p>
    <w:p>
      <w:pPr>
        <w:pStyle w:val="BodyText"/>
      </w:pPr>
      <w:r>
        <w:t xml:space="preserve">The parameters associated with</w:t>
      </w:r>
      <w:r>
        <w:t xml:space="preserve"> </w:t>
      </w:r>
      <m:oMath>
        <m:sSub>
          <m:e>
            <m:r>
              <m:t>P</m:t>
            </m:r>
          </m:e>
          <m:sub>
            <m:d>
              <m:dPr>
                <m:begChr m:val="("/>
                <m:endChr m:val=")"/>
                <m:sepChr m:val=""/>
                <m:grow/>
              </m:dPr>
              <m:e>
                <m:r>
                  <m:t>p</m:t>
                </m:r>
                <m:r>
                  <m:t>e</m:t>
                </m:r>
                <m:r>
                  <m:t>l</m:t>
                </m:r>
                <m:r>
                  <m:t>a</m:t>
                </m:r>
                <m:r>
                  <m:t>g</m:t>
                </m:r>
                <m:r>
                  <m:t>i</m:t>
                </m:r>
                <m:r>
                  <m:t>c</m:t>
                </m:r>
              </m:e>
            </m:d>
          </m:sub>
        </m:sSub>
      </m:oMath>
      <w:r>
        <w:t xml:space="preserve"> </w:t>
      </w:r>
      <w:r>
        <w:t xml:space="preserve">were generally converged with the exception of the Prince William Sound areas,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(Figure 18 P_Pel).</w:t>
      </w:r>
    </w:p>
    <w:p>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w:t>
      </w:r>
      <w:r>
        <w:t xml:space="preserve"> </w:t>
      </w:r>
      <m:oMath>
        <m:sSub>
          <m:e>
            <m:r>
              <m:t>P</m:t>
            </m:r>
          </m:e>
          <m:sub>
            <m:d>
              <m:dPr>
                <m:begChr m:val="("/>
                <m:endChr m:val=")"/>
                <m:sepChr m:val=""/>
                <m:grow/>
              </m:dPr>
              <m:e>
                <m:r>
                  <m:t>b</m:t>
                </m:r>
                <m:r>
                  <m:t>l</m:t>
                </m:r>
                <m:r>
                  <m:t>a</m:t>
                </m:r>
                <m:r>
                  <m:t>c</m:t>
                </m:r>
                <m:r>
                  <m:t>k</m:t>
                </m:r>
              </m:e>
            </m:d>
            <m:r>
              <m:t>a</m:t>
            </m:r>
            <m:r>
              <m:t>y</m:t>
            </m:r>
            <m:r>
              <m:t>u</m:t>
            </m:r>
          </m:sub>
        </m:sSub>
      </m:oMath>
      <w:r>
        <w:t xml:space="preserve"> </w:t>
      </w:r>
      <w:r>
        <w:t xml:space="preserve">proved to be both informative and useful in estimating those values. Without that data the estimates tended toward the hyperprior values as informed by the Northeast data and resulted in credibility intervals that stretched from 0 to 1. The hydroacoustic data clearly demonstrates higher black rockfish proportions in these other areas and the model was able to generate far more precise and realistic estimates of these parameters.</w:t>
      </w:r>
    </w:p>
    <w:p>
      <w:pPr>
        <w:pStyle w:val="BodyText"/>
      </w:pPr>
      <w:r>
        <w:t xml:space="preserve">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constently low harvests of yelloweye in this region. Southeast yelloweye proportions (relative to the DSR assemblage) were also somewhat noisy, but the trends in the data were adequately captured by the fitted logistic curve.</w:t>
      </w:r>
    </w:p>
    <w:p>
      <w:pPr>
        <w:pStyle w:val="BodyText"/>
      </w:pPr>
      <w:r>
        <w:t xml:space="preserve">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precipitously in recent years. There was a slight lack of convergence for</w:t>
      </w:r>
      <w:r>
        <w:t xml:space="preserve"> </w:t>
      </w:r>
      <m:oMath>
        <m:sSub>
          <m:e>
            <m:r>
              <m:t>P</m:t>
            </m:r>
          </m:e>
          <m:sub>
            <m:r>
              <m:t>D</m:t>
            </m:r>
            <m:r>
              <m:t>S</m:t>
            </m:r>
            <m:r>
              <m:t>R</m:t>
            </m:r>
          </m:sub>
        </m:sSub>
      </m:oMath>
      <w:r>
        <w:t xml:space="preserve"> </w:t>
      </w:r>
      <w:r>
        <w:t xml:space="preserve">in the EWYKT where the proportion was at the bound of 1.</w:t>
      </w:r>
    </w:p>
    <w:bookmarkEnd w:id="40"/>
    <w:bookmarkStart w:id="41" w:name="proportion-guided"/>
    <w:p>
      <w:pPr>
        <w:pStyle w:val="Heading2"/>
      </w:pPr>
      <w:r>
        <w:t xml:space="preserve">Proportion Guided</w:t>
      </w:r>
    </w:p>
    <w:p>
      <w:pPr>
        <w:pStyle w:val="FirstParagraph"/>
      </w:pPr>
      <w:r>
        <w:t xml:space="preserve">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bookmarkEnd w:id="41"/>
    <w:bookmarkStart w:id="42" w:name="weight"/>
    <w:p>
      <w:pPr>
        <w:pStyle w:val="Heading2"/>
      </w:pPr>
      <w:r>
        <w:t xml:space="preserve">Weight</w:t>
      </w:r>
    </w:p>
    <w:p>
      <w:pPr>
        <w:pStyle w:val="FirstParagraph"/>
      </w:pPr>
      <w:r>
        <w:t xml:space="preserve">The model estimated weights matched the observations as would be expected and tended to the hyperprior means when data was absent or sample sizes were small (Appendix B).</w:t>
      </w:r>
    </w:p>
    <w:bookmarkEnd w:id="42"/>
    <w:bookmarkStart w:id="46" w:name="X9d99479f46dec730a7a401f5db2083d62218015"/>
    <w:p>
      <w:pPr>
        <w:pStyle w:val="Heading2"/>
      </w:pPr>
      <w:r>
        <w:t xml:space="preserve">Harvest, Release and Total Removal Estimates</w:t>
      </w:r>
    </w:p>
    <w:bookmarkStart w:id="43" w:name="harvests-1"/>
    <w:p>
      <w:pPr>
        <w:pStyle w:val="Heading3"/>
      </w:pPr>
      <w:r>
        <w:t xml:space="preserve">Harvests</w:t>
      </w:r>
    </w:p>
    <w:p>
      <w:pPr>
        <w:pStyle w:val="FirstParagraph"/>
      </w:pPr>
      <w:r>
        <w:t xml:space="preserve">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pPr>
        <w:pStyle w:val="BodyText"/>
      </w:pPr>
      <w:r>
        <w:t xml:space="preserve">Black rockfish harvests demonstrate an increasing trend over the time series that is dominated by guided anglers with the exception of PWSI and Northeast Kodiak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pPr>
        <w:pStyle w:val="BodyText"/>
      </w:pPr>
      <w:r>
        <w:t xml:space="preserve">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significantly outnumber guided harvests and thus the effect of bias correction in the model has a more pronounced effect.</w:t>
      </w:r>
    </w:p>
    <w:p>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w:t>
      </w:r>
      <w:r>
        <w:t xml:space="preserve"> </w:t>
      </w:r>
      <w:r>
        <w:rPr>
          <w:i/>
          <w:iCs/>
        </w:rPr>
        <w:t xml:space="preserve">pH</w:t>
      </w:r>
      <w:r>
        <w:t xml:space="preserve"> </w:t>
      </w:r>
      <w:r>
        <w:t xml:space="preserve">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bookmarkEnd w:id="43"/>
    <w:bookmarkStart w:id="44" w:name="releases-1"/>
    <w:p>
      <w:pPr>
        <w:pStyle w:val="Heading3"/>
      </w:pPr>
      <w:r>
        <w:t xml:space="preserve">Releases</w:t>
      </w:r>
    </w:p>
    <w:p>
      <w:pPr>
        <w:pStyle w:val="FirstParagraph"/>
      </w:pPr>
      <w:r>
        <w:t xml:space="preserve">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of pelagic releases and the port sampling program’s estimates of black rockfish in the pelagic species complex. Prior to 1998, guided release estimates demonstrate significant uncertainty. Estimates of unguided releases have substantial uncertainty as a result of data specific to unguided release numbers and the reliance on the</w:t>
      </w:r>
      <w:r>
        <w:t xml:space="preserve"> </w:t>
      </w:r>
      <w:r>
        <w:rPr>
          <w:i/>
          <w:iCs/>
        </w:rPr>
        <w:t xml:space="preserve">pH</w:t>
      </w:r>
      <w:r>
        <w:t xml:space="preserve"> </w:t>
      </w:r>
      <w:r>
        <w:t xml:space="preserve">demonstrated by guided anglers. Unguided black rockfish release estimates were substantially higher than the Howard estimates in Southcentral and Kodiak regions are a result of integrating the portside interview data. In contrast, that same data resulted in lower release estimates in Southeast.</w:t>
      </w:r>
    </w:p>
    <w:p>
      <w:pPr>
        <w:pStyle w:val="BodyText"/>
      </w:pPr>
      <w:r>
        <w:t xml:space="preserve">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pPr>
        <w:pStyle w:val="BodyText"/>
      </w:pPr>
      <w:r>
        <w:t xml:space="preserve">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lower in the NSEI and substantially higher in the SSEO, although the overall number is still low and not likely to be a management concern.</w:t>
      </w:r>
    </w:p>
    <w:bookmarkEnd w:id="44"/>
    <w:bookmarkStart w:id="45" w:name="total-removals-in-biomass"/>
    <w:p>
      <w:pPr>
        <w:pStyle w:val="Heading3"/>
      </w:pPr>
      <w:r>
        <w:t xml:space="preserve">Total Removals in Biomass</w:t>
      </w:r>
    </w:p>
    <w:p>
      <w:pPr>
        <w:pStyle w:val="FirstParagraph"/>
      </w:pPr>
      <w:r>
        <w:t xml:space="preserve">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DRM experience appreciable mortality rates (Figure 8 REL_M). As such, release mortalities comprised a modest but appreciable contribution to overall mortalities for these species (Figure 36, 38 and 39 YE_M, DRS_M and SLOPE_M, Appendix C3, C4 and C5).</w:t>
      </w:r>
    </w:p>
    <w:bookmarkEnd w:id="45"/>
    <w:bookmarkEnd w:id="46"/>
    <w:bookmarkEnd w:id="47"/>
    <w:bookmarkStart w:id="49" w:name="discussion"/>
    <w:p>
      <w:pPr>
        <w:pStyle w:val="Heading1"/>
      </w:pPr>
      <w:r>
        <w:t xml:space="preserve">Discussion</w:t>
      </w:r>
    </w:p>
    <w:p>
      <w:pPr>
        <w:pStyle w:val="FirstParagraph"/>
      </w:pPr>
      <w:r>
        <w:t xml:space="preserve">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pPr>
        <w:pStyle w:val="BodyText"/>
      </w:pPr>
      <w:r>
        <w:t xml:space="preserve">Harvest estimates produced with these methods are very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pPr>
        <w:pStyle w:val="BodyText"/>
      </w:pPr>
      <w:r>
        <w:t xml:space="preserve">The Bayesian approach to estimating releases produces very different estimates from the Howard approach, and in particular unguided releases. The Howard approach uses the same methods for estimating unguided releases as it does for harvests as it applies the SWHS ratio of guided:unguided release of all rockfish to the logbook release data. However, the Howard methods do not address bias in those estimates and assumes the ratio is equal for all species nor do they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pPr>
        <w:pStyle w:val="BodyText"/>
      </w:pPr>
      <w:r>
        <w:t xml:space="preserve">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pPr>
        <w:pStyle w:val="BodyText"/>
      </w:pPr>
      <w:r>
        <w:t xml:space="preserve">The Bayesian approach is not without flaws and required making the key assumption that retention probabilities have followed similar trends in both user groups. Projecting release estimates back in time required relating releases to the harvest data and necessitated estimating retention probability (</w:t>
      </w:r>
      <w:r>
        <w:rPr>
          <w:i/>
          <w:iCs/>
        </w:rPr>
        <w:t xml:space="preserve">pH</w:t>
      </w:r>
      <w:r>
        <w:t xml:space="preserve">). However, initial efforts to maintain consistency with the Howard methods and model</w:t>
      </w:r>
      <w:r>
        <w:t xml:space="preserve"> </w:t>
      </w:r>
      <w:r>
        <w:rPr>
          <w:i/>
          <w:iCs/>
        </w:rPr>
        <w:t xml:space="preserve">pH</w:t>
      </w:r>
      <w:r>
        <w:t xml:space="preserve"> </w:t>
      </w:r>
      <w:r>
        <w:t xml:space="preserve">for all rockfish proved to be untenable given the underlying inconsistency in retention probabilities of pelagic, yelloweye and</w:t>
      </w:r>
      <w:r>
        <w:t xml:space="preserve"> </w:t>
      </w:r>
      <w:r>
        <w:t xml:space="preserve">“</w:t>
      </w:r>
      <w:r>
        <w:t xml:space="preserve">other</w:t>
      </w:r>
      <w:r>
        <w:t xml:space="preserve">”</w:t>
      </w:r>
      <w:r>
        <w:t xml:space="preserve"> </w:t>
      </w:r>
      <w:r>
        <w:t xml:space="preserve">rockfish in the logbook data. As such, the approach was altered to estimating</w:t>
      </w:r>
      <w:r>
        <w:t xml:space="preserve"> </w:t>
      </w:r>
      <w:r>
        <w:rPr>
          <w:i/>
          <w:iCs/>
        </w:rPr>
        <w:t xml:space="preserve">pH</w:t>
      </w:r>
      <w:r>
        <w:t xml:space="preserve"> </w:t>
      </w:r>
      <w:r>
        <w:t xml:space="preserve">by species complex. This worked well for guided anglers because of the logbook data but was challenging to deal with for unguided anglers.</w:t>
      </w:r>
    </w:p>
    <w:p>
      <w:pPr>
        <w:pStyle w:val="BodyText"/>
      </w:pPr>
      <w:r>
        <w:t xml:space="preserve">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Estimated bias of SWHS release estimates is extremely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pPr>
        <w:pStyle w:val="BodyText"/>
      </w:pPr>
      <w:r>
        <w:t xml:space="preserve">One key parameter in the model that is poorly informed prior to 2011 is the proportion guided,</w:t>
      </w:r>
      <w:r>
        <w:t xml:space="preserve"> </w:t>
      </w:r>
      <m:oMath>
        <m:sSub>
          <m:e>
            <m:r>
              <m:t>P</m:t>
            </m:r>
          </m:e>
          <m:sub>
            <m:r>
              <m:t>u</m:t>
            </m:r>
            <m:r>
              <m:t>s</m:t>
            </m:r>
            <m:r>
              <m:t>e</m:t>
            </m:r>
            <m:r>
              <m:t>r</m:t>
            </m:r>
          </m:sub>
        </m:sSub>
      </m:oMath>
      <w:r>
        <w:t xml:space="preserve">. There is limited data on this parameter and was thus modeled as a long-term average using a beta distribution when data was absent (Figure 24 pG). Ideally, this would be estimated as a trend similar to how retention probability and species proportions were handled in the model, however the available data did not suggest obvious trends that would support that approach. If</w:t>
      </w:r>
      <w:r>
        <w:t xml:space="preserve"> </w:t>
      </w:r>
      <m:oMath>
        <m:sSub>
          <m:e>
            <m:r>
              <m:t>P</m:t>
            </m:r>
          </m:e>
          <m:sub>
            <m:r>
              <m:t>u</m:t>
            </m:r>
            <m:r>
              <m:t>s</m:t>
            </m:r>
            <m:r>
              <m:t>e</m:t>
            </m:r>
            <m:r>
              <m:t>r</m:t>
            </m:r>
          </m:sub>
        </m:sSub>
      </m:oMath>
      <w:r>
        <w:t xml:space="preserve"> </w:t>
      </w:r>
      <w:r>
        <w:t xml:space="preserve">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pPr>
        <w:pStyle w:val="BodyText"/>
      </w:pPr>
      <w:r>
        <w:t xml:space="preserve">The data used to estimate the proportion of rockfish harvests that were pelagic is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and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pPr>
        <w:pStyle w:val="BodyText"/>
      </w:pPr>
      <w:r>
        <w:t xml:space="preserve">The discrepancy in the release of non-yelloweye DSR and Slope rockfish in the SSEO portside sampling and logbook data also bears attention. In particular, logbooks record low retention of</w:t>
      </w:r>
      <w:r>
        <w:t xml:space="preserve"> </w:t>
      </w:r>
      <w:r>
        <w:t xml:space="preserve">“</w:t>
      </w:r>
      <w:r>
        <w:t xml:space="preserve">other</w:t>
      </w:r>
      <w:r>
        <w:t xml:space="preserve">”</w:t>
      </w:r>
      <w:r>
        <w:t xml:space="preserve"> </w:t>
      </w:r>
      <w:r>
        <w:t xml:space="preserve">rockfish while portside interviews indicate high retention. Area biologists should investigate this data discrepancy to determine if species identification or systematic under- or overreporting in logbooks is contributing to the contradictory data.</w:t>
      </w:r>
    </w:p>
    <w:p>
      <w:pPr>
        <w:pStyle w:val="BodyText"/>
      </w:pPr>
      <w:r>
        <w:t xml:space="preserve">This report provides the first harvest, release and mortality estimates for the BSAI and SOKO2SAP Kodiak CFMU’s. Many of these estimates and associated parameters were the slowest to converge and constitute a substantial portion of parameters that failed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bookmarkStart w:id="48" w:name="conclusions-and-recommendations"/>
    <w:p>
      <w:pPr>
        <w:pStyle w:val="Heading2"/>
      </w:pPr>
      <w:r>
        <w:t xml:space="preserve">Conclusions and Recommendations</w:t>
      </w:r>
    </w:p>
    <w:p>
      <w:pPr>
        <w:pStyle w:val="FirstParagraph"/>
      </w:pPr>
      <w:r>
        <w:t xml:space="preserve">Managers understandably prefer harvest estimates to remain static once published but for sport fisheries these numbers are all estimated quantities that can change with improved science that reflects our understanding of the system. As data is updated annually estimates are likely to shift to some degree. The priors used to develop those curves are based on the data through 2024 and pre-1998 values should remain fixed to the estimates provided in this report.</w:t>
      </w:r>
    </w:p>
    <w:p>
      <w:pPr>
        <w:pStyle w:val="BodyText"/>
      </w:pPr>
      <w:r>
        <w:t xml:space="preserve">With regard to contemporary estimates, the model readily converges and this model will provide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pPr>
        <w:pStyle w:val="BodyText"/>
      </w:pPr>
      <w:r>
        <w:t xml:space="preserve">One caveat to moving forward with these methods is the the possibility of gaps occurring in the port sampling programs. The modern period of the model calculates the</w:t>
      </w:r>
      <w:r>
        <w:t xml:space="preserve"> </w:t>
      </w:r>
      <w:r>
        <w:rPr>
          <w:i/>
          <w:iCs/>
        </w:rPr>
        <w:t xml:space="preserve">pH</w:t>
      </w:r>
      <w:r>
        <w:t xml:space="preserve"> </w:t>
      </w:r>
      <w:r>
        <w:t xml:space="preserve">and</w:t>
      </w:r>
      <w:r>
        <w:t xml:space="preserve"> </w:t>
      </w:r>
      <m:oMath>
        <m:sSub>
          <m:e>
            <m:r>
              <m:t>p</m:t>
            </m:r>
          </m:e>
          <m:sub>
            <m:r>
              <m:t>c</m:t>
            </m:r>
            <m:r>
              <m:t>o</m:t>
            </m:r>
            <m:r>
              <m:t>m</m:t>
            </m:r>
            <m:r>
              <m:t>p</m:t>
            </m:r>
          </m:sub>
        </m:sSub>
      </m:oMath>
      <w:r>
        <w:t xml:space="preserve"> </w:t>
      </w:r>
      <w:r>
        <w:t xml:space="preserve">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that program the missing years would resort to the mean values for those parameters which would be greatly influenced by the management regime. This could be simply addressed by introducing a new time block for Southeast in 2025.</w:t>
      </w:r>
    </w:p>
    <w:p>
      <w:pPr>
        <w:pStyle w:val="BodyText"/>
      </w:pPr>
      <w:r>
        <w:t xml:space="preserve">Given these results,</w:t>
      </w:r>
      <w:r>
        <w:t xml:space="preserve"> </w:t>
      </w:r>
      <w:r>
        <w:rPr>
          <w:b/>
          <w:bCs/>
        </w:rPr>
        <w:t xml:space="preserve">it is recommended that estimates be updated for a period of 5 years after which they should remain fixed</w:t>
      </w:r>
      <w:r>
        <w:t xml:space="preserve"> </w:t>
      </w:r>
      <w:r>
        <w:t xml:space="preserve">barring new science that requires recalculating removals.</w:t>
      </w:r>
    </w:p>
    <w:p>
      <w:pPr>
        <w:pStyle w:val="BodyText"/>
      </w:pPr>
      <w:r>
        <w:t xml:space="preserve">In conclusion, these new estimates of rockfish harvest, release and removals offer an improved and more repeatable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bookmarkEnd w:id="48"/>
    <w:bookmarkEnd w:id="49"/>
    <w:bookmarkStart w:id="50" w:name="acknowledgments"/>
    <w:p>
      <w:pPr>
        <w:pStyle w:val="Heading1"/>
      </w:pPr>
      <w:r>
        <w:t xml:space="preserve">Acknowledgments</w:t>
      </w:r>
    </w:p>
    <w:p>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w:t>
      </w:r>
      <w:r>
        <w:t xml:space="preserve"> </w:t>
      </w:r>
      <w:r>
        <w:rPr>
          <w:b/>
          <w:bCs/>
        </w:rPr>
        <w:t xml:space="preserve">LIST from Chris and Clay</w:t>
      </w:r>
      <w:r>
        <w:t xml:space="preserve">. We would also like to thank Tyler Polum and Philip Tschersich for the Kodiak hydroacoustic data and advice. We would like to thank Adam Reimer for developing the initial approach to this model and Hamachan Hamazaki for his review of this work.</w:t>
      </w:r>
    </w:p>
    <w:bookmarkEnd w:id="50"/>
    <w:bookmarkStart w:id="56" w:name="literature-cited"/>
    <w:p>
      <w:pPr>
        <w:pStyle w:val="Heading1"/>
      </w:pPr>
      <w:r>
        <w:t xml:space="preserve">Literature Cited</w:t>
      </w:r>
    </w:p>
    <w:p>
      <w:pPr>
        <w:pStyle w:val="FirstParagraph"/>
      </w:pPr>
      <w:r>
        <w:t xml:space="preserve">Blain, B. J. and T. M. Sutton. 2016. Reproductive status and blood-plasma indicators of sex and gonad maturation status for yelloweye rockfish following barotrauma and recompression events. Transactions of the American Fisheries Socociety 145: 1234-1240.</w:t>
      </w:r>
    </w:p>
    <w:p>
      <w:pPr>
        <w:pStyle w:val="BodyText"/>
      </w:pPr>
      <w:r>
        <w:t xml:space="preserve">Blain-Roth, B. J., and T. M. Sutton. 2019. Effects of barotrauma and recompression events on subsequent embryo condition of yelloweye rockfish. Fisheries Research 211: 212-216.</w:t>
      </w:r>
    </w:p>
    <w:p>
      <w:pPr>
        <w:pStyle w:val="BodyText"/>
      </w:pPr>
      <w:r>
        <w:t xml:space="preserve">Casella, G., &amp; Berger, R. L. (2002). Statistical Inference (2nd ed.). Duxbury.</w:t>
      </w:r>
    </w:p>
    <w:p>
      <w:pPr>
        <w:pStyle w:val="BodyText"/>
      </w:pPr>
      <w:r>
        <w:t xml:space="preserve">Eilers, Paul H. C., and Brian D. Marx. 1996.</w:t>
      </w:r>
      <w:r>
        <w:t xml:space="preserve"> </w:t>
      </w:r>
      <w:r>
        <w:t xml:space="preserve">“</w:t>
      </w:r>
      <w:r>
        <w:t xml:space="preserve">Flexible Smoothing with B-Splines and Penalties.</w:t>
      </w:r>
      <w:r>
        <w:t xml:space="preserve">”</w:t>
      </w:r>
      <w:r>
        <w:t xml:space="preserve"> </w:t>
      </w:r>
      <w:r>
        <w:t xml:space="preserve">Statistical Science 11: 89–121.</w:t>
      </w:r>
    </w:p>
    <w:p>
      <w:pPr>
        <w:pStyle w:val="BodyText"/>
      </w:pPr>
      <w:r>
        <w:t xml:space="preserve">Failor, B. 2016. Operational plan: Assessment of Pacific halibut and groundfish sport harvest in Southcentral Alaska, 2016-2018. Alaska Department of Fish and Game, Regional Operational Plan ROP.SF.2A.2016.20, Anchorage.</w:t>
      </w:r>
    </w:p>
    <w:p>
      <w:pPr>
        <w:pStyle w:val="BodyText"/>
      </w:pPr>
      <w:r>
        <w:t xml:space="preserve">Gelman, A.. Prior distributions for variance parameters in hierarchical models. Bayesian</w:t>
      </w:r>
      <w:r>
        <w:t xml:space="preserve"> </w:t>
      </w:r>
      <w:r>
        <w:t xml:space="preserve">Analysis, 1:515–533, 2006.</w:t>
      </w:r>
    </w:p>
    <w:p>
      <w:pPr>
        <w:pStyle w:val="BodyText"/>
      </w:pPr>
      <w:r>
        <w:t xml:space="preserve">Gelman, A. and D. Rubin. Inference from iterative simulation using multiple sequences.</w:t>
      </w:r>
      <w:r>
        <w:t xml:space="preserve"> </w:t>
      </w:r>
      <w:r>
        <w:t xml:space="preserve">Statistical Science 7:457–511, 1992.</w:t>
      </w:r>
    </w:p>
    <w:p>
      <w:pPr>
        <w:pStyle w:val="BodyText"/>
      </w:pPr>
      <w:r>
        <w:t xml:space="preserve">Hannah, R. W., P. S. Rankin, and M. T. O. Blume. 2012. Use of a novel cage system to measure postrecompression survival of northeast Pacific rockfish. Marine and Coastal Fisheries: Dynamics, Management, and</w:t>
      </w:r>
      <w:r>
        <w:t xml:space="preserve"> </w:t>
      </w:r>
      <w:r>
        <w:t xml:space="preserve">Ecosystem Science, 4:1, 46-56.</w:t>
      </w:r>
    </w:p>
    <w:p>
      <w:pPr>
        <w:pStyle w:val="BodyText"/>
      </w:pPr>
      <w:r>
        <w:t xml:space="preserve">Hannah, R. W., S. J. Parker, and K. M. Matteson. 2008. Escaping the surface: the effect of capture depth on submergence success of surface-released Pacific rockfish. North American Journal of Fisheries Management, 28:694-700.</w:t>
      </w:r>
    </w:p>
    <w:p>
      <w:pPr>
        <w:pStyle w:val="BodyText"/>
      </w:pPr>
      <w:r>
        <w:t xml:space="preserve">Hochhalter, S. J. 2012. Modeling submergence success of discarded yelloweye rockfish (Sebastes ruberrimus) and quillback rockfish (Sebastes maliger): Towards improved estimation of total fishery removals: Fisheries Research 127-128.</w:t>
      </w:r>
    </w:p>
    <w:p>
      <w:pPr>
        <w:pStyle w:val="BodyText"/>
      </w:pPr>
      <w:r>
        <w:t xml:space="preserve">Hochhalter, S. J., and D. J. Reed. 2011. The effectiveness of deepwater release at improving the survival of discarded yelloweye rockfish. North American Journal of Fisheries Management 31: 852-860.</w:t>
      </w:r>
    </w:p>
    <w:p>
      <w:pPr>
        <w:pStyle w:val="BodyText"/>
      </w:pPr>
      <w:r>
        <w:t xml:space="preserve">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pPr>
        <w:pStyle w:val="BodyText"/>
      </w:pPr>
      <w:r>
        <w:t xml:space="preserve">Howard, K. G., D. Evans, and A. St. Saviour. 2020. Reconstructed sport harvests and releases of black and yelloweye rockfishes in the Gulf of Alaska, 1998–2018. Alaska Department of Fish and Game, Fishery Data Series No. 20-25, Anchorage.</w:t>
      </w:r>
    </w:p>
    <w:p>
      <w:pPr>
        <w:pStyle w:val="BodyText"/>
      </w:pPr>
      <w:r>
        <w:t xml:space="preserve">Jaenicke, M., D. Tersteeg, and J. Huang. 2019. Operational Plan: Southeast Alaska marine boat sport fishery harvest studies, 2019. Alaska Department of Fish and Game, Regional Operational Plan SF.1J.2019.05, Anchorage.</w:t>
      </w:r>
    </w:p>
    <w:p>
      <w:pPr>
        <w:pStyle w:val="BodyText"/>
      </w:pPr>
      <w:r>
        <w:t xml:space="preserve">Jarvis, E. T. and C. G. Lowe. 2008. The effects of barotrauma on the catch-and-release survival of southern California nearshore and shelf rockfish (Scorpaenidae,</w:t>
      </w:r>
      <w:r>
        <w:t xml:space="preserve"> </w:t>
      </w:r>
      <w:r>
        <w:rPr>
          <w:i/>
          <w:iCs/>
        </w:rPr>
        <w:t xml:space="preserve">Sebastes</w:t>
      </w:r>
      <w:r>
        <w:t xml:space="preserve"> </w:t>
      </w:r>
      <w:r>
        <w:t xml:space="preserve">spp.). Canadian Journal of Fisheries and Aquatic Science 65: 1286-1296.</w:t>
      </w:r>
    </w:p>
    <w:p>
      <w:pPr>
        <w:pStyle w:val="BodyText"/>
      </w:pPr>
      <w:r>
        <w:t xml:space="preserve">Kassahun, W., Neyens, T., Molenberghs, G. et al. 2012. Modeling overdispersed longitudinal binary data using a combined beta and normal random-effects model. Arch Public Health 70, 7.</w:t>
      </w:r>
      <w:r>
        <w:t xml:space="preserve"> </w:t>
      </w:r>
      <w:hyperlink r:id="rId51">
        <w:r>
          <w:rPr>
            <w:rStyle w:val="Hyperlink"/>
          </w:rPr>
          <w:t xml:space="preserve">https://doi.org/10.1186/0778-7367-70-7</w:t>
        </w:r>
      </w:hyperlink>
    </w:p>
    <w:p>
      <w:pPr>
        <w:pStyle w:val="BodyText"/>
      </w:pPr>
      <w:r>
        <w:t xml:space="preserve">Lang, Stefan, and Andreas Brezger. 2004.</w:t>
      </w:r>
      <w:r>
        <w:t xml:space="preserve"> </w:t>
      </w:r>
      <w:r>
        <w:t xml:space="preserve">“</w:t>
      </w:r>
      <w:r>
        <w:t xml:space="preserve">Bayesian P-Splines.</w:t>
      </w:r>
      <w:r>
        <w:t xml:space="preserve">”</w:t>
      </w:r>
      <w:r>
        <w:t xml:space="preserve"> </w:t>
      </w:r>
      <w:r>
        <w:t xml:space="preserve">Journal of Computational and Graphical Statistics 13 (1): 183–212.</w:t>
      </w:r>
    </w:p>
    <w:p>
      <w:pPr>
        <w:pStyle w:val="BodyText"/>
      </w:pPr>
      <w:r>
        <w:t xml:space="preserve">Lunn D, Spiegelhalter D, Thomas A, Best N. 2009. The BUGS project: Evolution, critique and future directions. Statistics in Medicine, 28:3049-67.</w:t>
      </w:r>
    </w:p>
    <w:p>
      <w:pPr>
        <w:pStyle w:val="BodyText"/>
      </w:pPr>
      <w:r>
        <w:t xml:space="preserve">Molenberghs, G., Verbeke, G., Demétrio, C. G. B., &amp; Vieira, A. M. C. 2010. A Family of Generalized Linear Models for Repeated Measures with Normal and Conjugate Random Effects. Statistical Science, 25(3), 325–347.</w:t>
      </w:r>
      <w:r>
        <w:t xml:space="preserve"> </w:t>
      </w:r>
      <w:hyperlink r:id="rId52">
        <w:r>
          <w:rPr>
            <w:rStyle w:val="Hyperlink"/>
          </w:rPr>
          <w:t xml:space="preserve">http://www.jstor.org/stable/41058951</w:t>
        </w:r>
      </w:hyperlink>
    </w:p>
    <w:p>
      <w:pPr>
        <w:pStyle w:val="BodyText"/>
      </w:pPr>
      <w:r>
        <w:t xml:space="preserve">Plummer M (2024).</w:t>
      </w:r>
      <w:r>
        <w:t xml:space="preserve"> </w:t>
      </w:r>
      <w:r>
        <w:rPr>
          <w:i/>
          <w:iCs/>
        </w:rPr>
        <w:t xml:space="preserve">rjags: Bayesian Graphical Models using MCMC</w:t>
      </w:r>
      <w:r>
        <w:t xml:space="preserve">. R package version 4-16,</w:t>
      </w:r>
      <w:r>
        <w:t xml:space="preserve"> </w:t>
      </w:r>
      <w:hyperlink r:id="rId53">
        <w:r>
          <w:rPr>
            <w:rStyle w:val="Hyperlink"/>
          </w:rPr>
          <w:t xml:space="preserve">https://CRAN.R-project.org/package=rjags</w:t>
        </w:r>
      </w:hyperlink>
      <w:r>
        <w:t xml:space="preserve">.</w:t>
      </w:r>
    </w:p>
    <w:p>
      <w:pPr>
        <w:pStyle w:val="BodyText"/>
      </w:pPr>
      <w:r>
        <w:t xml:space="preserve">Plummer M, Best N, Cowles K, Vines K 2006. CODA: Convergence Diagnosis and Output Analysis for MCMC, R News, 6:7-11.</w:t>
      </w:r>
    </w:p>
    <w:p>
      <w:pPr>
        <w:pStyle w:val="BodyText"/>
      </w:pPr>
      <w:r>
        <w:t xml:space="preserve">Powers, B. 2015. Alaska Department of Fish and Game statewide saltwater guided sport fishing logbook reporting program, 2015–2017. Alaska Department of Fish and Game, Division of Sport Fish, Regional Operational Plan ROP.SF.4A.2015.02, Anchorage.</w:t>
      </w:r>
    </w:p>
    <w:p>
      <w:pPr>
        <w:pStyle w:val="BodyText"/>
      </w:pPr>
      <w:r>
        <w:t xml:space="preserve">R Core Team (2021). R: A language and environment for statistical computing. R Foundation for Statistical Computing, Vienna, Austria. URL</w:t>
      </w:r>
      <w:r>
        <w:t xml:space="preserve"> </w:t>
      </w:r>
      <w:hyperlink r:id="rId54">
        <w:r>
          <w:rPr>
            <w:rStyle w:val="Hyperlink"/>
          </w:rPr>
          <w:t xml:space="preserve">https://www.R-project.org/</w:t>
        </w:r>
      </w:hyperlink>
      <w:r>
        <w:t xml:space="preserve">.</w:t>
      </w:r>
    </w:p>
    <w:p>
      <w:pPr>
        <w:pStyle w:val="BodyText"/>
      </w:pPr>
      <w:r>
        <w:t xml:space="preserve">Romberg, W. J., I. Rafferty, and M. Martz. 2018. Alaska Statewide Sport Fish Harvest Survey, 2018. Alaska Department of Fish and Game, Division of Sport Fish, Regional Operational Plan ROP.SF.4A.2018.07, Anchorage.</w:t>
      </w:r>
    </w:p>
    <w:p>
      <w:pPr>
        <w:pStyle w:val="BodyText"/>
      </w:pPr>
      <w:r>
        <w:t xml:space="preserve">Ruppert, David, Matt P. Wand, and Raymond J. Carroll. 2003. Semiparametric Regression. Cambridge University Press.</w:t>
      </w:r>
    </w:p>
    <w:p>
      <w:pPr>
        <w:pStyle w:val="BodyText"/>
      </w:pPr>
      <w:r>
        <w:t xml:space="preserve">Tschersich, P., J. Dissen, and W. Gaeuman. 2023. Westward Region hydroacoustic survey for black rockfish Sebastes melanops abundance, 2007–2022. Alaska Department of Fish and Game, Fishery Data Series No. 23-31, Anchorage.</w:t>
      </w:r>
    </w:p>
    <w:bookmarkStart w:id="55" w:name="extra-stuff-not-ready-to-delete"/>
    <w:p>
      <w:pPr>
        <w:pStyle w:val="Heading4"/>
      </w:pPr>
      <w:r>
        <w:t xml:space="preserve">Extra Stuff not ready to delete:</w:t>
      </w:r>
    </w:p>
    <w:p>
      <w:pPr>
        <w:pStyle w:val="FirstParagraph"/>
      </w:pPr>
      <m:oMath>
        <m:r>
          <m:t>V</m:t>
        </m:r>
        <m:r>
          <m:t>a</m:t>
        </m:r>
        <m:r>
          <m:t>r</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r>
              <m:t>p</m:t>
            </m:r>
            <m:sSub>
              <m:e>
                <m:r>
                  <m:t>H</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r>
          <m:t>p</m:t>
        </m:r>
        <m:sSub>
          <m:e>
            <m:r>
              <m:t>H</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d>
          <m:dPr>
            <m:begChr m:val="("/>
            <m:endChr m:val=")"/>
            <m:sepChr m:val=""/>
            <m:grow/>
          </m:dPr>
          <m:e>
            <m:r>
              <m:t>1</m:t>
            </m:r>
            <m:r>
              <m:rPr>
                <m:sty m:val="p"/>
              </m:rPr>
              <m:t>−</m:t>
            </m:r>
            <m:r>
              <m:t>p</m:t>
            </m:r>
            <m:sSub>
              <m:e>
                <m:r>
                  <m:t>H</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sSub>
              <m:e>
                <m:r>
                  <m:t>r</m:t>
                </m:r>
              </m:e>
              <m:sub>
                <m:d>
                  <m:dPr>
                    <m:begChr m:val="("/>
                    <m:endChr m:val=")"/>
                    <m:sepChr m:val=""/>
                    <m:grow/>
                  </m:dPr>
                  <m:e>
                    <m:r>
                      <m:t>s</m:t>
                    </m:r>
                    <m:r>
                      <m:t>l</m:t>
                    </m:r>
                    <m:r>
                      <m:t>o</m:t>
                    </m:r>
                    <m:r>
                      <m:t>p</m:t>
                    </m:r>
                    <m:r>
                      <m:t>e</m:t>
                    </m:r>
                    <m:r>
                      <m:rPr>
                        <m:sty m:val="p"/>
                      </m:rPr>
                      <m:t>/</m:t>
                    </m:r>
                    <m:r>
                      <m:t>D</m:t>
                    </m:r>
                    <m:r>
                      <m:t>S</m:t>
                    </m:r>
                    <m:r>
                      <m:t>R</m:t>
                    </m:r>
                  </m:e>
                </m:d>
                <m:r>
                  <m:t>a</m:t>
                </m:r>
                <m:r>
                  <m:t>y</m:t>
                </m:r>
                <m:r>
                  <m:t>u</m:t>
                </m:r>
              </m:sub>
            </m:sSub>
          </m:e>
        </m:d>
      </m:oMath>
    </w:p>
    <w:p>
      <w:pPr>
        <w:pStyle w:val="BodyText"/>
      </w:pPr>
      <w:r>
        <w:t xml:space="preserve">incorporates marginal variance such that variance of</w:t>
      </w:r>
      <w:r>
        <w:t xml:space="preserve"> </w:t>
      </w:r>
      <m:oMath>
        <m:sSub>
          <m:e>
            <m:r>
              <m:t>x</m:t>
            </m:r>
          </m:e>
          <m:sub>
            <m:d>
              <m:dPr>
                <m:begChr m:val="("/>
                <m:endChr m:val=")"/>
                <m:sepChr m:val=""/>
                <m:grow/>
              </m:dPr>
              <m:e>
                <m:r>
                  <m:t>s</m:t>
                </m:r>
                <m:r>
                  <m:t>l</m:t>
                </m:r>
                <m:r>
                  <m:t>o</m:t>
                </m:r>
                <m:r>
                  <m:t>p</m:t>
                </m:r>
                <m:r>
                  <m:t>e</m:t>
                </m:r>
                <m:r>
                  <m:rPr>
                    <m:sty m:val="p"/>
                  </m:rPr>
                  <m:t>/</m:t>
                </m:r>
                <m:r>
                  <m:t>D</m:t>
                </m:r>
                <m:r>
                  <m:t>S</m:t>
                </m:r>
                <m:r>
                  <m:t>R</m:t>
                </m:r>
              </m:e>
            </m:d>
            <m:r>
              <m:t>a</m:t>
            </m:r>
            <m:r>
              <m:t>y</m:t>
            </m:r>
            <m:r>
              <m:t>u</m:t>
            </m:r>
          </m:sub>
        </m:sSub>
      </m:oMath>
      <w:r>
        <w:t xml:space="preserve"> </w:t>
      </w:r>
      <w:r>
        <w:t xml:space="preserve">allows for extra uncertainty in the interview estimates of harvest probabilities,</w:t>
      </w:r>
      <w:r>
        <w:t xml:space="preserve"> </w:t>
      </w:r>
      <m:oMath>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oMath>
      <w:r>
        <w:t xml:space="preserve"> </w:t>
      </w:r>
      <w:r>
        <w:t xml:space="preserve">such that</w:t>
      </w:r>
    </w:p>
    <w:p>
      <w:pPr>
        <w:pStyle w:val="BodyText"/>
      </w:pPr>
      <m:oMath>
        <m:r>
          <m:t>V</m:t>
        </m:r>
        <m:r>
          <m:t>a</m:t>
        </m:r>
        <m:r>
          <m:t>r</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r>
          <m:rPr>
            <m:sty m:val="p"/>
          </m:rPr>
          <m:t>*</m:t>
        </m:r>
        <m:d>
          <m:dPr>
            <m:begChr m:val="("/>
            <m:endChr m:val=")"/>
            <m:sepChr m:val=""/>
            <m:grow/>
          </m:dPr>
          <m:e>
            <m:r>
              <m:t>1</m:t>
            </m:r>
            <m:r>
              <m:rPr>
                <m:sty m:val="p"/>
              </m:rPr>
              <m:t>−</m:t>
            </m:r>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e>
        </m:d>
        <m:r>
          <m:rPr>
            <m:sty m:val="p"/>
          </m:rPr>
          <m:t>*</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sSub>
              <m:e>
                <m:r>
                  <m:t>r</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r>
          <m:t>V</m:t>
        </m:r>
        <m:r>
          <m:t>a</m:t>
        </m:r>
        <m:r>
          <m:t>r</m:t>
        </m:r>
        <m:d>
          <m:dPr>
            <m:begChr m:val="("/>
            <m:endChr m:val=")"/>
            <m:sepChr m:val=""/>
            <m:grow/>
          </m:dPr>
          <m:e>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e>
        </m:d>
        <m:r>
          <m:rPr>
            <m:sty m:val="p"/>
          </m:rPr>
          <m:t>*</m:t>
        </m:r>
        <m:sSup>
          <m:e>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sSub>
                  <m:e>
                    <m:r>
                      <m:t>r</m:t>
                    </m:r>
                  </m:e>
                  <m:sub>
                    <m:d>
                      <m:dPr>
                        <m:begChr m:val="("/>
                        <m:endChr m:val=")"/>
                        <m:sepChr m:val=""/>
                        <m:grow/>
                      </m:dPr>
                      <m:e>
                        <m:r>
                          <m:t>s</m:t>
                        </m:r>
                        <m:r>
                          <m:t>l</m:t>
                        </m:r>
                        <m:r>
                          <m:t>o</m:t>
                        </m:r>
                        <m:r>
                          <m:t>p</m:t>
                        </m:r>
                        <m:r>
                          <m:t>e</m:t>
                        </m:r>
                        <m:r>
                          <m:rPr>
                            <m:sty m:val="p"/>
                          </m:rPr>
                          <m:t>/</m:t>
                        </m:r>
                        <m:r>
                          <m:t>D</m:t>
                        </m:r>
                        <m:r>
                          <m:t>S</m:t>
                        </m:r>
                        <m:r>
                          <m:t>R</m:t>
                        </m:r>
                      </m:e>
                    </m:d>
                    <m:r>
                      <m:t>a</m:t>
                    </m:r>
                    <m:r>
                      <m:t>y</m:t>
                    </m:r>
                    <m:r>
                      <m:t>u</m:t>
                    </m:r>
                  </m:sub>
                </m:sSub>
              </m:e>
            </m:d>
          </m:e>
          <m:sup>
            <m:r>
              <m:t>2</m:t>
            </m:r>
          </m:sup>
        </m:sSup>
      </m:oMath>
    </w:p>
    <w:bookmarkEnd w:id="55"/>
    <w:bookmarkEnd w:id="56"/>
    <w:sectPr w:rsidR="00680616" w:rsidRPr="009051BD" w:rsidSect="000D6A2A">
      <w:footerReference r:id="rId9" w:type="default"/>
      <w:pgSz w:code="1" w:h="15840" w:w="12240"/>
      <w:pgMar w:bottom="1440" w:footer="547" w:gutter="0" w:header="720" w:left="1440" w:right="1440" w:top="1440"/>
      <w:cols w:space="432"/>
      <w:formProt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F9A398D"/>
    <w:multiLevelType w:val="hybridMultilevel"/>
    <w:tmpl w:val="4D1CB4C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0D03A36"/>
    <w:multiLevelType w:val="hybridMultilevel"/>
    <w:tmpl w:val="153CDCB8"/>
    <w:lvl w:ilvl="0" w:tplc="B2E6AC8C">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1551D04"/>
    <w:multiLevelType w:val="multilevel"/>
    <w:tmpl w:val="B380B6C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13D808A7"/>
    <w:multiLevelType w:val="multilevel"/>
    <w:tmpl w:val="C46C077A"/>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1AC77F29"/>
    <w:multiLevelType w:val="hybridMultilevel"/>
    <w:tmpl w:val="4472586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3215925"/>
    <w:multiLevelType w:val="hybridMultilevel"/>
    <w:tmpl w:val="6EDC73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4FD3D89"/>
    <w:multiLevelType w:val="hybridMultilevel"/>
    <w:tmpl w:val="DC8A52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252253D9"/>
    <w:multiLevelType w:val="multilevel"/>
    <w:tmpl w:val="FDE861C6"/>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2B85442D"/>
    <w:multiLevelType w:val="hybridMultilevel"/>
    <w:tmpl w:val="9726350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D7B7659"/>
    <w:multiLevelType w:val="multilevel"/>
    <w:tmpl w:val="FA3A3C3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2DC350CB"/>
    <w:multiLevelType w:val="hybridMultilevel"/>
    <w:tmpl w:val="769EE5B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EB50414"/>
    <w:multiLevelType w:val="multilevel"/>
    <w:tmpl w:val="4EE05A9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2">
    <w:nsid w:val="31EA1A48"/>
    <w:multiLevelType w:val="hybridMultilevel"/>
    <w:tmpl w:val="F104BFE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32B1637D"/>
    <w:multiLevelType w:val="hybridMultilevel"/>
    <w:tmpl w:val="31A62D9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374FC195"/>
    <w:multiLevelType w:val="multilevel"/>
    <w:tmpl w:val="A4CEF3AA"/>
    <w:lvl w:ilvl="0">
      <w:start w:val="1"/>
      <w:numFmt w:val="decimal"/>
      <w:pStyle w:val="Compact"/>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5">
    <w:nsid w:val="3C2D5013"/>
    <w:multiLevelType w:val="hybridMultilevel"/>
    <w:tmpl w:val="641AD28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6">
    <w:nsid w:val="3C9F5502"/>
    <w:multiLevelType w:val="hybridMultilevel"/>
    <w:tmpl w:val="D802649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7">
    <w:nsid w:val="43CA55B7"/>
    <w:multiLevelType w:val="hybridMultilevel"/>
    <w:tmpl w:val="F104BFE0"/>
    <w:lvl w:ilvl="0" w:tplc="FFFFFFFF">
      <w:start w:val="1"/>
      <w:numFmt w:val="decimal"/>
      <w:lvlText w:val="%1."/>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8">
    <w:nsid w:val="45243F45"/>
    <w:multiLevelType w:val="multilevel"/>
    <w:tmpl w:val="E3F83F5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9">
    <w:nsid w:val="45FA4159"/>
    <w:multiLevelType w:val="multilevel"/>
    <w:tmpl w:val="58F6485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0">
    <w:nsid w:val="48D3166E"/>
    <w:multiLevelType w:val="hybridMultilevel"/>
    <w:tmpl w:val="46CA080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4FDE31A6"/>
    <w:multiLevelType w:val="multilevel"/>
    <w:tmpl w:val="E228A29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5E4720C9"/>
    <w:multiLevelType w:val="hybridMultilevel"/>
    <w:tmpl w:val="E9AC28A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6E35EA9"/>
    <w:multiLevelType w:val="hybridMultilevel"/>
    <w:tmpl w:val="2F8A4840"/>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6D8841F8"/>
    <w:multiLevelType w:val="multilevel"/>
    <w:tmpl w:val="2A58DFC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5">
    <w:nsid w:val="72CF47EE"/>
    <w:multiLevelType w:val="hybridMultilevel"/>
    <w:tmpl w:val="5D749DAA"/>
    <w:lvl w:ilvl="0" w:tplc="04090001">
      <w:start w:val="1"/>
      <w:numFmt w:val="bullet"/>
      <w:lvlText w:val=""/>
      <w:lvlJc w:val="left"/>
      <w:pPr>
        <w:tabs>
          <w:tab w:pos="720" w:val="num"/>
        </w:tabs>
        <w:ind w:hanging="360" w:left="720"/>
      </w:pPr>
      <w:rPr>
        <w:rFonts w:ascii="Symbol" w:hAnsi="Symbol" w:hint="default"/>
      </w:rPr>
    </w:lvl>
    <w:lvl w:ilvl="1" w:tplc="1DDC0244">
      <w:start w:val="1"/>
      <w:numFmt w:val="bullet"/>
      <w:pStyle w:val="Bulletedtest"/>
      <w:lvlText w:val=""/>
      <w:lvlJc w:val="left"/>
      <w:pPr>
        <w:tabs>
          <w:tab w:pos="1440" w:val="num"/>
        </w:tabs>
        <w:ind w:hanging="360" w:left="1440"/>
      </w:pPr>
      <w:rPr>
        <w:rFonts w:ascii="Symbol" w:hAnsi="Symbol"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775441085" w:numId="1">
    <w:abstractNumId w:val="25"/>
  </w:num>
  <w:num w16cid:durableId="1697196370" w:numId="2">
    <w:abstractNumId w:val="8"/>
  </w:num>
  <w:num w16cid:durableId="823203623" w:numId="3">
    <w:abstractNumId w:val="15"/>
  </w:num>
  <w:num w16cid:durableId="1002195541" w:numId="4">
    <w:abstractNumId w:val="22"/>
  </w:num>
  <w:num w16cid:durableId="23678503" w:numId="5">
    <w:abstractNumId w:val="14"/>
  </w:num>
  <w:num w16cid:durableId="582764881" w:numId="6">
    <w:abstractNumId w:val="10"/>
  </w:num>
  <w:num w16cid:durableId="1615206266" w:numId="7">
    <w:abstractNumId w:val="16"/>
  </w:num>
  <w:num w16cid:durableId="1447501962" w:numId="8">
    <w:abstractNumId w:val="0"/>
  </w:num>
  <w:num w16cid:durableId="146943494" w:numId="9">
    <w:abstractNumId w:val="1"/>
  </w:num>
  <w:num w16cid:durableId="1932003288" w:numId="10">
    <w:abstractNumId w:val="6"/>
  </w:num>
  <w:num w16cid:durableId="1701660045" w:numId="11">
    <w:abstractNumId w:val="12"/>
  </w:num>
  <w:num w16cid:durableId="419639843" w:numId="12">
    <w:abstractNumId w:val="17"/>
  </w:num>
  <w:num w16cid:durableId="1950114990" w:numId="13">
    <w:abstractNumId w:val="20"/>
  </w:num>
  <w:num w16cid:durableId="79644334" w:numId="14">
    <w:abstractNumId w:val="5"/>
  </w:num>
  <w:num w16cid:durableId="1637249986" w:numId="15">
    <w:abstractNumId w:val="13"/>
  </w:num>
  <w:num w16cid:durableId="1894657587" w:numId="16">
    <w:abstractNumId w:val="23"/>
  </w:num>
  <w:num w16cid:durableId="1276520612" w:numId="17">
    <w:abstractNumId w:val="2"/>
  </w:num>
  <w:num w16cid:durableId="1184368509" w:numId="18">
    <w:abstractNumId w:val="11"/>
  </w:num>
  <w:num w16cid:durableId="179512789" w:numId="19">
    <w:abstractNumId w:val="4"/>
  </w:num>
  <w:num w16cid:durableId="1160000273" w:numId="20">
    <w:abstractNumId w:val="21"/>
  </w:num>
  <w:num w16cid:durableId="1979872988" w:numId="21">
    <w:abstractNumId w:val="18"/>
  </w:num>
  <w:num w16cid:durableId="1362635024" w:numId="22">
    <w:abstractNumId w:val="24"/>
  </w:num>
  <w:num w16cid:durableId="1410889386" w:numId="23">
    <w:abstractNumId w:val="9"/>
  </w:num>
  <w:num w16cid:durableId="1990207080" w:numId="24">
    <w:abstractNumId w:val="19"/>
  </w:num>
  <w:num w16cid:durableId="685012224" w:numId="25">
    <w:abstractNumId w:val="3"/>
  </w:num>
  <w:num w16cid:durableId="1979919492" w:numId="26">
    <w:abstractNumId w:val="7"/>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1" w:dllVersion="5" w:lang="en-US" w:nlCheck="1" w:vendorID="64"/>
  <w:proofState w:grammar="clean" w:spelling="clean"/>
  <w:attachedTemplate r:id="rId1"/>
  <w:linkStyles/>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unhideWhenUsed/>
    <w:qFormat/>
    <w:rsid w:val="006A5120"/>
    <w:pPr>
      <w:spacing w:after="120"/>
      <w:jc w:val="both"/>
    </w:pPr>
    <w:rPr>
      <w:sz w:val="24"/>
      <w:szCs w:val="24"/>
    </w:rPr>
  </w:style>
  <w:style w:styleId="Heading1" w:type="paragraph">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styleId="Heading2" w:type="paragraph">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styleId="Heading3" w:type="paragraph">
    <w:name w:val="heading 3"/>
    <w:basedOn w:val="Normal"/>
    <w:next w:val="Normal"/>
    <w:link w:val="Heading3Char"/>
    <w:uiPriority w:val="9"/>
    <w:unhideWhenUsed/>
    <w:qFormat/>
    <w:rsid w:val="006A5120"/>
    <w:pPr>
      <w:keepNext/>
      <w:suppressAutoHyphens/>
      <w:jc w:val="left"/>
      <w:outlineLvl w:val="2"/>
    </w:pPr>
    <w:rPr>
      <w:b/>
      <w:sz w:val="26"/>
      <w:szCs w:val="20"/>
    </w:rPr>
  </w:style>
  <w:style w:styleId="Heading4" w:type="paragraph">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styleId="Heading5" w:type="paragraph">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styleId="Heading6" w:type="paragraph">
    <w:name w:val="heading 6"/>
    <w:basedOn w:val="Normal"/>
    <w:next w:val="Normal"/>
    <w:link w:val="Heading6Char"/>
    <w:uiPriority w:val="9"/>
    <w:unhideWhenUsed/>
    <w:qFormat/>
    <w:rsid w:val="006A5120"/>
    <w:pPr>
      <w:spacing w:after="60" w:before="240"/>
      <w:outlineLvl w:val="5"/>
    </w:pPr>
    <w:rPr>
      <w:b/>
      <w:bCs/>
      <w:sz w:val="22"/>
      <w:szCs w:val="22"/>
    </w:rPr>
  </w:style>
  <w:style w:styleId="Heading7" w:type="paragraph">
    <w:name w:val="heading 7"/>
    <w:basedOn w:val="Normal"/>
    <w:next w:val="Normal"/>
    <w:link w:val="Heading7Char"/>
    <w:unhideWhenUsed/>
    <w:qFormat/>
    <w:rsid w:val="006A5120"/>
    <w:pPr>
      <w:spacing w:after="60" w:before="240"/>
      <w:outlineLvl w:val="6"/>
    </w:pPr>
  </w:style>
  <w:style w:styleId="Heading8" w:type="paragraph">
    <w:name w:val="heading 8"/>
    <w:basedOn w:val="Normal"/>
    <w:next w:val="Normal"/>
    <w:link w:val="Heading8Char"/>
    <w:unhideWhenUsed/>
    <w:qFormat/>
    <w:rsid w:val="006A5120"/>
    <w:pPr>
      <w:spacing w:after="60" w:before="240"/>
      <w:outlineLvl w:val="7"/>
    </w:pPr>
    <w:rPr>
      <w:i/>
      <w:iCs/>
    </w:rPr>
  </w:style>
  <w:style w:styleId="Heading9" w:type="paragraph">
    <w:name w:val="heading 9"/>
    <w:basedOn w:val="Normal"/>
    <w:next w:val="Normal"/>
    <w:link w:val="Heading9Char"/>
    <w:unhideWhenUsed/>
    <w:qFormat/>
    <w:rsid w:val="006A5120"/>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SymbolsandAbbrevTitle" w:type="paragraph">
    <w:name w:val="Symbols and Abbrev. Title"/>
    <w:basedOn w:val="Normal"/>
    <w:next w:val="Normal"/>
    <w:rsid w:val="006A5120"/>
    <w:pPr>
      <w:jc w:val="center"/>
    </w:pPr>
    <w:rPr>
      <w:rFonts w:ascii="Times New Roman Bold" w:hAnsi="Times New Roman Bold"/>
      <w:b/>
      <w:sz w:val="22"/>
    </w:rPr>
  </w:style>
  <w:style w:styleId="FollowedHyperlink" w:type="character">
    <w:name w:val="FollowedHyperlink"/>
    <w:basedOn w:val="DefaultParagraphFont"/>
    <w:unhideWhenUsed/>
    <w:rsid w:val="006A5120"/>
    <w:rPr>
      <w:color w:val="800080"/>
      <w:u w:val="single"/>
    </w:rPr>
  </w:style>
  <w:style w:customStyle="1" w:styleId="Cover-PublSeries" w:type="paragraph">
    <w:name w:val="Cover-Publ Series"/>
    <w:basedOn w:val="Normal"/>
    <w:next w:val="Cover-ReptTitle"/>
    <w:rsid w:val="006A5120"/>
    <w:pPr>
      <w:pBdr>
        <w:bottom w:color="auto" w:space="1" w:sz="12" w:val="double"/>
      </w:pBdr>
      <w:suppressAutoHyphens/>
      <w:spacing w:after="0" w:line="360" w:lineRule="auto"/>
    </w:pPr>
    <w:rPr>
      <w:b/>
      <w:sz w:val="32"/>
      <w:szCs w:val="20"/>
    </w:rPr>
  </w:style>
  <w:style w:customStyle="1" w:styleId="Cover-ReptTitle" w:type="paragraph">
    <w:name w:val="Cover-Rept Title"/>
    <w:basedOn w:val="Normal"/>
    <w:next w:val="Cover-ByAuthors"/>
    <w:rsid w:val="006A5120"/>
    <w:pPr>
      <w:suppressAutoHyphens/>
      <w:spacing w:after="1080" w:before="600"/>
      <w:jc w:val="left"/>
    </w:pPr>
    <w:rPr>
      <w:b/>
      <w:sz w:val="40"/>
      <w:szCs w:val="20"/>
    </w:rPr>
  </w:style>
  <w:style w:customStyle="1" w:styleId="Cover-ByAuthors" w:type="paragraph">
    <w:name w:val="Cover-By/Author(s)"/>
    <w:basedOn w:val="Normal"/>
    <w:rsid w:val="006A5120"/>
    <w:pPr>
      <w:suppressAutoHyphens/>
      <w:spacing w:after="0" w:line="360" w:lineRule="auto"/>
      <w:jc w:val="left"/>
    </w:pPr>
    <w:rPr>
      <w:b/>
      <w:sz w:val="28"/>
      <w:szCs w:val="20"/>
    </w:rPr>
  </w:style>
  <w:style w:customStyle="1" w:styleId="Cover-PublDate" w:type="paragraph">
    <w:name w:val="Cover-Publ Date"/>
    <w:basedOn w:val="Normal"/>
    <w:next w:val="Normal"/>
    <w:rsid w:val="006A5120"/>
    <w:pPr>
      <w:framePr w:anchorLock="1" w:hAnchor="margin" w:hSpace="187" w:vAnchor="page" w:w="9360" w:wrap="around" w:xAlign="center" w:y="11665"/>
      <w:pBdr>
        <w:bottom w:color="auto" w:space="1" w:sz="12" w:val="double"/>
      </w:pBdr>
      <w:suppressAutoHyphens/>
      <w:spacing w:after="0"/>
      <w:jc w:val="center"/>
    </w:pPr>
    <w:rPr>
      <w:b/>
      <w:sz w:val="20"/>
      <w:szCs w:val="20"/>
    </w:rPr>
  </w:style>
  <w:style w:customStyle="1" w:styleId="Cover-DeptDiv" w:type="paragraph">
    <w:name w:val="Cover-Dept/Div"/>
    <w:basedOn w:val="Normal"/>
    <w:next w:val="Normal"/>
    <w:rsid w:val="006A5120"/>
    <w:pPr>
      <w:framePr w:anchorLock="1" w:hAnchor="margin" w:hSpace="187" w:vAnchor="page" w:wrap="around" w:xAlign="center" w:y="12025"/>
      <w:tabs>
        <w:tab w:pos="9360" w:val="right"/>
      </w:tabs>
      <w:suppressAutoHyphens/>
      <w:spacing w:after="0"/>
    </w:pPr>
    <w:rPr>
      <w:b/>
      <w:sz w:val="20"/>
      <w:szCs w:val="20"/>
    </w:rPr>
  </w:style>
  <w:style w:customStyle="1" w:styleId="Cover-Logo" w:type="paragraph">
    <w:name w:val="Cover-Logo"/>
    <w:basedOn w:val="Normal"/>
    <w:next w:val="Normal"/>
    <w:rsid w:val="006A5120"/>
    <w:pPr>
      <w:framePr w:anchorLock="1" w:hAnchor="page" w:vAnchor="page" w:wrap="around" w:xAlign="center" w:y="12385"/>
      <w:suppressAutoHyphens/>
      <w:spacing w:after="0"/>
    </w:pPr>
    <w:rPr>
      <w:szCs w:val="20"/>
    </w:rPr>
  </w:style>
  <w:style w:styleId="Title" w:type="paragraph">
    <w:name w:val="Title"/>
    <w:basedOn w:val="Normal"/>
    <w:link w:val="TitleChar"/>
    <w:unhideWhenUsed/>
    <w:qFormat/>
    <w:rsid w:val="00C73335"/>
    <w:pPr>
      <w:suppressAutoHyphens/>
      <w:jc w:val="left"/>
    </w:pPr>
    <w:rPr>
      <w:b/>
      <w:sz w:val="40"/>
      <w:szCs w:val="20"/>
    </w:rPr>
  </w:style>
  <w:style w:customStyle="1" w:styleId="TableRow" w:type="paragraph">
    <w:name w:val="Table Row"/>
    <w:basedOn w:val="Normal-0After"/>
    <w:rsid w:val="006A5120"/>
    <w:pPr>
      <w:keepNext/>
      <w:keepLines/>
      <w:spacing w:after="20" w:before="20"/>
    </w:pPr>
    <w:rPr>
      <w:sz w:val="20"/>
    </w:rPr>
  </w:style>
  <w:style w:customStyle="1" w:styleId="Normal-0After" w:type="paragraph">
    <w:name w:val="Normal-0 After"/>
    <w:basedOn w:val="Normal"/>
    <w:rsid w:val="006A5120"/>
    <w:pPr>
      <w:suppressAutoHyphens/>
      <w:spacing w:after="0"/>
    </w:pPr>
    <w:rPr>
      <w:szCs w:val="20"/>
    </w:rPr>
  </w:style>
  <w:style w:customStyle="1" w:styleId="TitlePg-ReptSeries" w:type="paragraph">
    <w:name w:val="Title Pg-Rept Series"/>
    <w:basedOn w:val="Normal"/>
    <w:next w:val="TitlePg-Title"/>
    <w:rsid w:val="006A5120"/>
    <w:pPr>
      <w:suppressAutoHyphens/>
      <w:spacing w:after="960" w:before="1320"/>
      <w:jc w:val="center"/>
    </w:pPr>
    <w:rPr>
      <w:b/>
      <w:i/>
      <w:caps/>
      <w:sz w:val="32"/>
      <w:szCs w:val="20"/>
    </w:rPr>
  </w:style>
  <w:style w:customStyle="1" w:styleId="TitlePg-Title" w:type="paragraph">
    <w:name w:val="Title Pg-Title"/>
    <w:basedOn w:val="Normal"/>
    <w:next w:val="TitlePg-Authors"/>
    <w:rsid w:val="006A5120"/>
    <w:pPr>
      <w:suppressAutoHyphens/>
      <w:spacing w:after="480"/>
      <w:jc w:val="center"/>
    </w:pPr>
    <w:rPr>
      <w:b/>
      <w:caps/>
      <w:sz w:val="28"/>
      <w:szCs w:val="20"/>
    </w:rPr>
  </w:style>
  <w:style w:customStyle="1" w:styleId="TitlePg-Authors" w:type="paragraph">
    <w:name w:val="Title Pg-Author(s)"/>
    <w:basedOn w:val="Normal"/>
    <w:rsid w:val="006A5120"/>
    <w:pPr>
      <w:suppressAutoHyphens/>
      <w:spacing w:after="0" w:line="200" w:lineRule="atLeast"/>
      <w:jc w:val="center"/>
    </w:pPr>
    <w:rPr>
      <w:sz w:val="20"/>
      <w:szCs w:val="20"/>
    </w:rPr>
  </w:style>
  <w:style w:customStyle="1" w:styleId="TitlePg-LocDate" w:type="paragraph">
    <w:name w:val="Title Pg-Loc &amp; Date"/>
    <w:basedOn w:val="Normal"/>
    <w:next w:val="Normal"/>
    <w:rsid w:val="006A5120"/>
    <w:pPr>
      <w:framePr w:anchorLock="1" w:hAnchor="margin" w:hSpace="187" w:w="9360" w:wrap="around" w:xAlign="center" w:y="10441"/>
      <w:suppressAutoHyphens/>
      <w:spacing w:after="0" w:line="200" w:lineRule="atLeast"/>
      <w:jc w:val="center"/>
    </w:pPr>
    <w:rPr>
      <w:sz w:val="20"/>
      <w:szCs w:val="20"/>
    </w:rPr>
  </w:style>
  <w:style w:customStyle="1" w:styleId="TitlePg-Credits" w:type="paragraph">
    <w:name w:val="Title Pg-Credits"/>
    <w:basedOn w:val="Normal"/>
    <w:next w:val="Normal"/>
    <w:rsid w:val="006A5120"/>
    <w:pPr>
      <w:framePr w:anchorLock="1" w:hAnchor="margin" w:hSpace="187" w:wrap="around" w:yAlign="bottom"/>
      <w:pBdr>
        <w:top w:color="auto" w:space="1" w:sz="6" w:val="single"/>
        <w:left w:color="auto" w:space="1" w:sz="6" w:val="single"/>
        <w:bottom w:color="auto" w:space="1" w:sz="6" w:val="single"/>
        <w:right w:color="auto" w:space="1" w:sz="6" w:val="single"/>
      </w:pBdr>
      <w:suppressAutoHyphens/>
      <w:spacing w:after="0"/>
    </w:pPr>
    <w:rPr>
      <w:szCs w:val="20"/>
    </w:rPr>
  </w:style>
  <w:style w:styleId="Hyperlink" w:type="character">
    <w:name w:val="Hyperlink"/>
    <w:basedOn w:val="DefaultParagraphFont"/>
    <w:uiPriority w:val="99"/>
    <w:unhideWhenUsed/>
    <w:rsid w:val="006A5120"/>
    <w:rPr>
      <w:color w:val="0000FF"/>
      <w:u w:val="single"/>
    </w:rPr>
  </w:style>
  <w:style w:customStyle="1" w:styleId="OEOPg-ReptSeries" w:type="paragraph">
    <w:name w:val="OEO Pg-Rept Series"/>
    <w:basedOn w:val="Normal"/>
    <w:rsid w:val="006A5120"/>
    <w:pPr>
      <w:suppressAutoHyphens/>
    </w:pPr>
    <w:rPr>
      <w:sz w:val="20"/>
      <w:szCs w:val="20"/>
    </w:rPr>
  </w:style>
  <w:style w:customStyle="1" w:styleId="OEOPg-Citation" w:type="paragraph">
    <w:name w:val="OEO Pg-Citation"/>
    <w:basedOn w:val="Normal"/>
    <w:rsid w:val="006A5120"/>
    <w:pPr>
      <w:framePr w:anchorLock="1" w:hAnchor="margin" w:hSpace="187" w:wrap="around" w:yAlign="center"/>
      <w:pBdr>
        <w:top w:color="auto" w:space="1" w:sz="6" w:val="single"/>
        <w:left w:color="auto" w:space="1" w:sz="6" w:val="single"/>
        <w:bottom w:color="auto" w:space="1" w:sz="6" w:val="single"/>
        <w:right w:color="auto" w:space="1" w:sz="6" w:val="single"/>
      </w:pBdr>
      <w:suppressAutoHyphens/>
      <w:spacing w:after="0"/>
      <w:ind w:hanging="720" w:left="720"/>
    </w:pPr>
    <w:rPr>
      <w:i/>
      <w:sz w:val="20"/>
      <w:szCs w:val="20"/>
    </w:rPr>
  </w:style>
  <w:style w:customStyle="1" w:styleId="OEOPg-OEO" w:type="paragraph">
    <w:name w:val="OEO Pg-OEO"/>
    <w:basedOn w:val="Normal"/>
    <w:link w:val="OEOPg-OEOChar"/>
    <w:autoRedefine/>
    <w:rsid w:val="006A5120"/>
    <w:pPr>
      <w:framePr w:anchorLock="1" w:hAnchor="margin" w:hSpace="187" w:wrap="around" w:yAlign="bottom"/>
      <w:suppressAutoHyphens/>
      <w:spacing w:after="0"/>
    </w:pPr>
    <w:rPr>
      <w:sz w:val="20"/>
      <w:szCs w:val="20"/>
    </w:rPr>
  </w:style>
  <w:style w:styleId="TOC1" w:type="paragraph">
    <w:name w:val="toc 1"/>
    <w:basedOn w:val="Heading1"/>
    <w:next w:val="TOC2"/>
    <w:uiPriority w:val="39"/>
    <w:unhideWhenUsed/>
    <w:rsid w:val="006A5120"/>
    <w:pPr>
      <w:keepNext w:val="0"/>
      <w:keepLines w:val="0"/>
      <w:tabs>
        <w:tab w:leader="dot" w:pos="9360" w:val="right"/>
      </w:tabs>
      <w:ind w:left="0"/>
      <w:jc w:val="both"/>
      <w:outlineLvl w:val="9"/>
    </w:pPr>
    <w:rPr>
      <w:rFonts w:ascii="Times New Roman" w:hAnsi="Times New Roman"/>
      <w:b w:val="0"/>
      <w:sz w:val="20"/>
    </w:rPr>
  </w:style>
  <w:style w:styleId="TOC2" w:type="paragraph">
    <w:name w:val="toc 2"/>
    <w:basedOn w:val="Heading2"/>
    <w:next w:val="Normal"/>
    <w:uiPriority w:val="39"/>
    <w:unhideWhenUsed/>
    <w:rsid w:val="006A5120"/>
    <w:pPr>
      <w:keepNext w:val="0"/>
      <w:tabs>
        <w:tab w:leader="dot" w:pos="9360" w:val="right"/>
      </w:tabs>
      <w:spacing w:after="60" w:before="60"/>
      <w:outlineLvl w:val="9"/>
    </w:pPr>
    <w:rPr>
      <w:rFonts w:ascii="Times New Roman" w:hAnsi="Times New Roman"/>
      <w:b w:val="0"/>
      <w:smallCaps w:val="0"/>
      <w:sz w:val="20"/>
    </w:rPr>
  </w:style>
  <w:style w:styleId="TOC3" w:type="paragraph">
    <w:name w:val="toc 3"/>
    <w:basedOn w:val="Heading3"/>
    <w:next w:val="Normal"/>
    <w:uiPriority w:val="39"/>
    <w:unhideWhenUsed/>
    <w:rsid w:val="006A5120"/>
    <w:pPr>
      <w:keepNext w:val="0"/>
      <w:tabs>
        <w:tab w:leader="dot" w:pos="9360" w:val="right"/>
      </w:tabs>
      <w:spacing w:after="0"/>
      <w:ind w:left="245"/>
      <w:outlineLvl w:val="9"/>
    </w:pPr>
    <w:rPr>
      <w:b w:val="0"/>
      <w:sz w:val="20"/>
    </w:rPr>
  </w:style>
  <w:style w:customStyle="1" w:styleId="List-Page" w:type="paragraph">
    <w:name w:val="List-Page"/>
    <w:basedOn w:val="Normal"/>
    <w:next w:val="Normal"/>
    <w:rsid w:val="006A5120"/>
    <w:pPr>
      <w:tabs>
        <w:tab w:pos="9360" w:val="right"/>
      </w:tabs>
      <w:suppressAutoHyphens/>
      <w:spacing w:after="0"/>
      <w:jc w:val="left"/>
    </w:pPr>
    <w:rPr>
      <w:b/>
      <w:szCs w:val="20"/>
    </w:rPr>
  </w:style>
  <w:style w:styleId="TableofFigures" w:type="paragraph">
    <w:name w:val="table of figures"/>
    <w:basedOn w:val="Normal"/>
    <w:next w:val="Normal"/>
    <w:uiPriority w:val="99"/>
    <w:unhideWhenUsed/>
    <w:rsid w:val="006A5120"/>
    <w:pPr>
      <w:tabs>
        <w:tab w:pos="432" w:val="right"/>
        <w:tab w:pos="720" w:val="left"/>
        <w:tab w:leader="dot" w:pos="9360" w:val="right"/>
      </w:tabs>
      <w:suppressAutoHyphens/>
      <w:spacing w:after="0"/>
      <w:ind w:hanging="720" w:left="720" w:right="360"/>
      <w:jc w:val="left"/>
    </w:pPr>
    <w:rPr>
      <w:sz w:val="20"/>
      <w:szCs w:val="20"/>
    </w:rPr>
  </w:style>
  <w:style w:customStyle="1" w:styleId="Abstract" w:type="paragraph">
    <w:name w:val="Abstract"/>
    <w:basedOn w:val="Normal"/>
    <w:next w:val="Keywords"/>
    <w:qFormat/>
    <w:rsid w:val="006A5120"/>
    <w:pPr>
      <w:suppressAutoHyphens/>
    </w:pPr>
    <w:rPr>
      <w:sz w:val="20"/>
      <w:szCs w:val="20"/>
    </w:rPr>
  </w:style>
  <w:style w:customStyle="1" w:styleId="Keywords" w:type="paragraph">
    <w:name w:val="Key words"/>
    <w:basedOn w:val="Normal"/>
    <w:next w:val="Normal"/>
    <w:rsid w:val="006A5120"/>
    <w:pPr>
      <w:tabs>
        <w:tab w:pos="1152" w:val="left"/>
      </w:tabs>
      <w:suppressAutoHyphens/>
      <w:ind w:hanging="1152" w:left="1152"/>
    </w:pPr>
    <w:rPr>
      <w:sz w:val="20"/>
      <w:szCs w:val="20"/>
    </w:rPr>
  </w:style>
  <w:style w:styleId="FootnoteReference" w:type="character">
    <w:name w:val="footnote reference"/>
    <w:basedOn w:val="DefaultParagraphFont"/>
    <w:unhideWhenUsed/>
    <w:rsid w:val="006A5120"/>
    <w:rPr>
      <w:position w:val="0"/>
      <w:vertAlign w:val="superscript"/>
    </w:rPr>
  </w:style>
  <w:style w:customStyle="1" w:styleId="Number2" w:type="paragraph">
    <w:name w:val="Number 2"/>
    <w:basedOn w:val="Number1"/>
    <w:rsid w:val="006A5120"/>
    <w:pPr>
      <w:ind w:left="720"/>
    </w:pPr>
  </w:style>
  <w:style w:customStyle="1" w:styleId="Number1" w:type="paragraph">
    <w:name w:val="Number 1"/>
    <w:basedOn w:val="Normal"/>
    <w:rsid w:val="006A5120"/>
    <w:pPr>
      <w:suppressAutoHyphens/>
      <w:ind w:hanging="360" w:left="360"/>
    </w:pPr>
    <w:rPr>
      <w:szCs w:val="20"/>
    </w:rPr>
  </w:style>
  <w:style w:styleId="Footer" w:type="paragraph">
    <w:name w:val="footer"/>
    <w:basedOn w:val="Normal"/>
    <w:link w:val="FooterChar"/>
    <w:uiPriority w:val="99"/>
    <w:rsid w:val="006A5120"/>
    <w:pPr>
      <w:tabs>
        <w:tab w:pos="4320" w:val="center"/>
        <w:tab w:pos="8640" w:val="right"/>
      </w:tabs>
      <w:suppressAutoHyphens/>
    </w:pPr>
    <w:rPr>
      <w:szCs w:val="20"/>
    </w:rPr>
  </w:style>
  <w:style w:styleId="Caption" w:type="paragraph">
    <w:name w:val="caption"/>
    <w:basedOn w:val="Normal"/>
    <w:next w:val="Normal"/>
    <w:link w:val="CaptionChar"/>
    <w:uiPriority w:val="35"/>
    <w:unhideWhenUsed/>
    <w:qFormat/>
    <w:rsid w:val="006A5120"/>
    <w:pPr>
      <w:keepLines/>
      <w:tabs>
        <w:tab w:pos="9360" w:val="right"/>
      </w:tabs>
      <w:suppressAutoHyphens/>
      <w:ind w:firstLine="288"/>
    </w:pPr>
    <w:rPr>
      <w:sz w:val="22"/>
      <w:szCs w:val="20"/>
    </w:rPr>
  </w:style>
  <w:style w:customStyle="1" w:styleId="Caption-continued" w:type="paragraph">
    <w:name w:val="Caption-continued"/>
    <w:basedOn w:val="Caption"/>
    <w:rsid w:val="006A5120"/>
  </w:style>
  <w:style w:styleId="NormalIndent" w:type="paragraph">
    <w:name w:val="Normal Indent"/>
    <w:basedOn w:val="Normal"/>
    <w:unhideWhenUsed/>
    <w:rsid w:val="006A5120"/>
    <w:pPr>
      <w:suppressAutoHyphens/>
      <w:ind w:left="720"/>
    </w:pPr>
    <w:rPr>
      <w:szCs w:val="20"/>
    </w:rPr>
  </w:style>
  <w:style w:customStyle="1" w:styleId="Lit-Cited" w:type="paragraph">
    <w:name w:val="Lit-Cited"/>
    <w:basedOn w:val="Normal"/>
    <w:link w:val="Lit-CitedChar"/>
    <w:rsid w:val="006A5120"/>
    <w:pPr>
      <w:keepLines/>
      <w:suppressAutoHyphens/>
      <w:ind w:hanging="288" w:left="288"/>
    </w:pPr>
    <w:rPr>
      <w:sz w:val="20"/>
      <w:szCs w:val="20"/>
    </w:rPr>
  </w:style>
  <w:style w:customStyle="1" w:styleId="Append-Cover" w:type="paragraph">
    <w:name w:val="Append-Cover"/>
    <w:next w:val="Heading1"/>
    <w:rsid w:val="006A5120"/>
    <w:pPr>
      <w:widowControl w:val="0"/>
      <w:spacing w:before="4000"/>
      <w:jc w:val="center"/>
    </w:pPr>
    <w:rPr>
      <w:rFonts w:ascii="Times New Roman Bold" w:hAnsi="Times New Roman Bold"/>
      <w:b/>
      <w:caps/>
      <w:sz w:val="32"/>
    </w:rPr>
  </w:style>
  <w:style w:customStyle="1" w:styleId="Sty" w:type="paragraph">
    <w:name w:val="Sty"/>
    <w:basedOn w:val="Normal"/>
    <w:rsid w:val="006A5120"/>
    <w:pPr>
      <w:keepLines/>
      <w:overflowPunct w:val="0"/>
      <w:autoSpaceDE w:val="0"/>
      <w:autoSpaceDN w:val="0"/>
      <w:adjustRightInd w:val="0"/>
      <w:jc w:val="left"/>
      <w:textAlignment w:val="baseline"/>
    </w:pPr>
    <w:rPr>
      <w:sz w:val="18"/>
      <w:szCs w:val="20"/>
    </w:rPr>
  </w:style>
  <w:style w:styleId="BodyText2" w:type="paragraph">
    <w:name w:val="Body Text 2"/>
    <w:basedOn w:val="Normal"/>
    <w:link w:val="BodyText2Char"/>
    <w:unhideWhenUsed/>
    <w:rsid w:val="006A5120"/>
    <w:pPr>
      <w:suppressAutoHyphens/>
    </w:pPr>
    <w:rPr>
      <w:b/>
      <w:bCs/>
      <w:szCs w:val="20"/>
    </w:rPr>
  </w:style>
  <w:style w:customStyle="1" w:styleId="Table-Continued" w:type="paragraph">
    <w:name w:val="Table-Continued"/>
    <w:basedOn w:val="Normal"/>
    <w:next w:val="Normal"/>
    <w:rsid w:val="006A5120"/>
    <w:pPr>
      <w:keepNext/>
      <w:keepLines/>
      <w:suppressAutoHyphens/>
      <w:spacing w:before="60"/>
      <w:jc w:val="center"/>
    </w:pPr>
    <w:rPr>
      <w:sz w:val="20"/>
      <w:szCs w:val="20"/>
    </w:rPr>
  </w:style>
  <w:style w:customStyle="1" w:styleId="Table-Footnote" w:type="paragraph">
    <w:name w:val="Table-Footnote"/>
    <w:basedOn w:val="Normal"/>
    <w:next w:val="Normal"/>
    <w:rsid w:val="006A5120"/>
    <w:pPr>
      <w:tabs>
        <w:tab w:pos="216" w:val="left"/>
      </w:tabs>
      <w:suppressAutoHyphens/>
      <w:spacing w:after="20" w:before="40"/>
      <w:ind w:hanging="216" w:left="216"/>
    </w:pPr>
    <w:rPr>
      <w:sz w:val="20"/>
      <w:szCs w:val="20"/>
    </w:rPr>
  </w:style>
  <w:style w:styleId="Header" w:type="paragraph">
    <w:name w:val="header"/>
    <w:basedOn w:val="Normal"/>
    <w:link w:val="HeaderChar"/>
    <w:uiPriority w:val="99"/>
    <w:unhideWhenUsed/>
    <w:rsid w:val="006A5120"/>
    <w:pPr>
      <w:tabs>
        <w:tab w:pos="4320" w:val="center"/>
        <w:tab w:pos="8640" w:val="right"/>
      </w:tabs>
      <w:suppressAutoHyphens/>
    </w:pPr>
    <w:rPr>
      <w:szCs w:val="20"/>
    </w:rPr>
  </w:style>
  <w:style w:customStyle="1" w:styleId="TOCPage" w:type="paragraph">
    <w:name w:val="TOC Page"/>
    <w:basedOn w:val="TOCHeader"/>
    <w:next w:val="Normal"/>
    <w:rsid w:val="006A5120"/>
    <w:pPr>
      <w:jc w:val="right"/>
    </w:pPr>
    <w:rPr>
      <w:sz w:val="24"/>
    </w:rPr>
  </w:style>
  <w:style w:customStyle="1" w:styleId="TOCHeader" w:type="paragraph">
    <w:name w:val="TOC Header"/>
    <w:basedOn w:val="Normal"/>
    <w:next w:val="TOCPage"/>
    <w:rsid w:val="006A5120"/>
    <w:pPr>
      <w:suppressAutoHyphens/>
      <w:spacing w:after="0"/>
      <w:jc w:val="center"/>
    </w:pPr>
    <w:rPr>
      <w:b/>
      <w:noProof/>
      <w:sz w:val="32"/>
      <w:szCs w:val="20"/>
    </w:rPr>
  </w:style>
  <w:style w:styleId="PageNumber" w:type="character">
    <w:name w:val="page number"/>
    <w:basedOn w:val="DefaultParagraphFont"/>
    <w:unhideWhenUsed/>
    <w:rsid w:val="006A5120"/>
  </w:style>
  <w:style w:customStyle="1" w:styleId="Bulletedtest" w:type="paragraph">
    <w:name w:val="Bulleted test"/>
    <w:basedOn w:val="Normal"/>
    <w:rsid w:val="006A5120"/>
    <w:pPr>
      <w:numPr>
        <w:ilvl w:val="1"/>
        <w:numId w:val="1"/>
      </w:numPr>
      <w:ind w:right="288"/>
    </w:pPr>
  </w:style>
  <w:style w:styleId="BodyText" w:type="paragraph">
    <w:name w:val="Body Text"/>
    <w:basedOn w:val="Normal"/>
    <w:unhideWhenUsed/>
    <w:qFormat/>
    <w:rsid w:val="00401D68"/>
  </w:style>
  <w:style w:customStyle="1" w:styleId="Captiontitle" w:type="paragraph">
    <w:name w:val="Caption title"/>
    <w:basedOn w:val="Normal"/>
    <w:next w:val="Normal"/>
    <w:link w:val="CaptiontitleChar"/>
    <w:rsid w:val="006A5120"/>
    <w:pPr>
      <w:ind w:firstLine="288"/>
    </w:pPr>
    <w:rPr>
      <w:sz w:val="22"/>
    </w:rPr>
  </w:style>
  <w:style w:customStyle="1" w:styleId="RefCitedtitlecont" w:type="paragraph">
    <w:name w:val="Ref Cited title cont."/>
    <w:next w:val="Lit-Cited"/>
    <w:rsid w:val="006A5120"/>
    <w:pPr>
      <w:spacing w:after="120"/>
      <w:jc w:val="center"/>
    </w:pPr>
    <w:rPr>
      <w:rFonts w:ascii="Times New Roman Bold" w:hAnsi="Times New Roman Bold"/>
      <w:b/>
      <w:sz w:val="32"/>
    </w:rPr>
  </w:style>
  <w:style w:customStyle="1" w:styleId="Append-Title" w:type="paragraph">
    <w:name w:val="Append-Title"/>
    <w:basedOn w:val="Caption"/>
    <w:next w:val="Normal"/>
    <w:rsid w:val="006A5120"/>
    <w:pPr>
      <w:pageBreakBefore/>
      <w:overflowPunct w:val="0"/>
      <w:autoSpaceDE w:val="0"/>
      <w:autoSpaceDN w:val="0"/>
      <w:adjustRightInd w:val="0"/>
      <w:textAlignment w:val="baseline"/>
    </w:pPr>
  </w:style>
  <w:style w:customStyle="1" w:styleId="Append-Titlecontinued" w:type="paragraph">
    <w:name w:val="Append-Title(continued)"/>
    <w:basedOn w:val="Normal"/>
    <w:next w:val="Normal"/>
    <w:rsid w:val="006A5120"/>
    <w:pPr>
      <w:keepNext/>
      <w:keepLines/>
      <w:pageBreakBefore/>
      <w:tabs>
        <w:tab w:pos="9360" w:val="right"/>
      </w:tabs>
      <w:suppressAutoHyphens/>
      <w:overflowPunct w:val="0"/>
      <w:autoSpaceDE w:val="0"/>
      <w:autoSpaceDN w:val="0"/>
      <w:adjustRightInd w:val="0"/>
      <w:ind w:firstLine="288"/>
      <w:textAlignment w:val="baseline"/>
    </w:pPr>
    <w:rPr>
      <w:sz w:val="22"/>
      <w:szCs w:val="20"/>
    </w:rPr>
  </w:style>
  <w:style w:styleId="BodyText3" w:type="paragraph">
    <w:name w:val="Body Text 3"/>
    <w:basedOn w:val="Normal"/>
    <w:link w:val="BodyText3Char"/>
    <w:unhideWhenUsed/>
    <w:rsid w:val="006A5120"/>
    <w:pPr>
      <w:ind w:right="1152"/>
    </w:pPr>
    <w:rPr>
      <w:sz w:val="20"/>
    </w:rPr>
  </w:style>
  <w:style w:styleId="TOC4" w:type="paragraph">
    <w:name w:val="toc 4"/>
    <w:basedOn w:val="Heading4"/>
    <w:next w:val="Normal"/>
    <w:autoRedefine/>
    <w:uiPriority w:val="39"/>
    <w:unhideWhenUsed/>
    <w:rsid w:val="006A5120"/>
    <w:pPr>
      <w:tabs>
        <w:tab w:leader="dot" w:pos="9360" w:val="right"/>
      </w:tabs>
      <w:spacing w:after="0"/>
      <w:ind w:left="720" w:right="432"/>
      <w:jc w:val="right"/>
      <w:outlineLvl w:val="9"/>
    </w:pPr>
    <w:rPr>
      <w:rFonts w:ascii="Times New Roman" w:hAnsi="Times New Roman"/>
      <w:b w:val="0"/>
      <w:bCs w:val="0"/>
      <w:i w:val="0"/>
      <w:sz w:val="20"/>
      <w:szCs w:val="20"/>
    </w:rPr>
  </w:style>
  <w:style w:styleId="TOC5" w:type="paragraph">
    <w:name w:val="toc 5"/>
    <w:basedOn w:val="TOC1"/>
    <w:next w:val="Normal"/>
    <w:autoRedefine/>
    <w:semiHidden/>
    <w:unhideWhenUsed/>
    <w:rsid w:val="006A5120"/>
    <w:pPr>
      <w:spacing w:after="0" w:before="0"/>
      <w:ind w:left="965"/>
      <w:jc w:val="left"/>
    </w:pPr>
    <w:rPr>
      <w:caps w:val="0"/>
    </w:rPr>
  </w:style>
  <w:style w:styleId="TOC6" w:type="paragraph">
    <w:name w:val="toc 6"/>
    <w:basedOn w:val="Normal"/>
    <w:next w:val="Normal"/>
    <w:autoRedefine/>
    <w:semiHidden/>
    <w:unhideWhenUsed/>
    <w:rsid w:val="006A5120"/>
    <w:pPr>
      <w:tabs>
        <w:tab w:leader="dot" w:pos="9350" w:val="right"/>
      </w:tabs>
      <w:spacing w:after="60" w:before="60"/>
      <w:jc w:val="left"/>
    </w:pPr>
    <w:rPr>
      <w:caps/>
      <w:sz w:val="20"/>
      <w:u w:val="single"/>
    </w:rPr>
  </w:style>
  <w:style w:styleId="TOC7" w:type="paragraph">
    <w:name w:val="toc 7"/>
    <w:basedOn w:val="Normal"/>
    <w:next w:val="Normal"/>
    <w:autoRedefine/>
    <w:semiHidden/>
    <w:unhideWhenUsed/>
    <w:rsid w:val="006A5120"/>
    <w:pPr>
      <w:spacing w:after="0"/>
      <w:ind w:left="1440"/>
      <w:jc w:val="left"/>
    </w:pPr>
  </w:style>
  <w:style w:styleId="TOC8" w:type="paragraph">
    <w:name w:val="toc 8"/>
    <w:basedOn w:val="Normal"/>
    <w:next w:val="Normal"/>
    <w:autoRedefine/>
    <w:semiHidden/>
    <w:unhideWhenUsed/>
    <w:rsid w:val="006A5120"/>
    <w:pPr>
      <w:spacing w:after="0"/>
      <w:ind w:left="1680"/>
      <w:jc w:val="left"/>
    </w:pPr>
  </w:style>
  <w:style w:styleId="TOC9" w:type="paragraph">
    <w:name w:val="toc 9"/>
    <w:basedOn w:val="Normal"/>
    <w:next w:val="Normal"/>
    <w:autoRedefine/>
    <w:semiHidden/>
    <w:unhideWhenUsed/>
    <w:rsid w:val="006A5120"/>
    <w:pPr>
      <w:spacing w:after="300" w:before="300"/>
    </w:pPr>
    <w:rPr>
      <w:caps/>
      <w:sz w:val="20"/>
    </w:rPr>
  </w:style>
  <w:style w:customStyle="1" w:styleId="Equation" w:type="paragraph">
    <w:name w:val="Equation"/>
    <w:basedOn w:val="Normal"/>
    <w:rsid w:val="006A5120"/>
    <w:pPr>
      <w:keepLines/>
      <w:suppressAutoHyphens/>
      <w:overflowPunct w:val="0"/>
      <w:autoSpaceDE w:val="0"/>
      <w:autoSpaceDN w:val="0"/>
      <w:adjustRightInd w:val="0"/>
      <w:textAlignment w:val="baseline"/>
    </w:pPr>
    <w:rPr>
      <w:sz w:val="20"/>
      <w:szCs w:val="20"/>
    </w:rPr>
  </w:style>
  <w:style w:customStyle="1" w:styleId="Append-no" w:type="paragraph">
    <w:name w:val="Append-no."/>
    <w:basedOn w:val="Caption"/>
    <w:next w:val="Normal"/>
    <w:rsid w:val="006A5120"/>
    <w:pPr>
      <w:pageBreakBefore/>
      <w:overflowPunct w:val="0"/>
      <w:autoSpaceDE w:val="0"/>
      <w:autoSpaceDN w:val="0"/>
      <w:adjustRightInd w:val="0"/>
      <w:textAlignment w:val="baseline"/>
    </w:pPr>
  </w:style>
  <w:style w:customStyle="1" w:styleId="Append-title0" w:type="paragraph">
    <w:name w:val="Append-title"/>
    <w:basedOn w:val="Normal"/>
    <w:rsid w:val="006A5120"/>
    <w:pPr>
      <w:keepNext/>
      <w:keepLines/>
      <w:pageBreakBefore/>
      <w:tabs>
        <w:tab w:pos="9360" w:val="right"/>
      </w:tabs>
      <w:suppressAutoHyphens/>
      <w:overflowPunct w:val="0"/>
      <w:autoSpaceDE w:val="0"/>
      <w:autoSpaceDN w:val="0"/>
      <w:adjustRightInd w:val="0"/>
      <w:ind w:firstLine="288"/>
      <w:textAlignment w:val="baseline"/>
    </w:pPr>
    <w:rPr>
      <w:b/>
      <w:sz w:val="22"/>
      <w:szCs w:val="20"/>
    </w:rPr>
  </w:style>
  <w:style w:customStyle="1" w:styleId="Captiontitlenotbold" w:type="paragraph">
    <w:name w:val="Caption title not bold"/>
    <w:basedOn w:val="Normal"/>
    <w:next w:val="Normal"/>
    <w:rsid w:val="006A5120"/>
    <w:pPr>
      <w:ind w:firstLine="288"/>
    </w:pPr>
    <w:rPr>
      <w:sz w:val="22"/>
      <w:szCs w:val="22"/>
    </w:rPr>
  </w:style>
  <w:style w:customStyle="1" w:styleId="CaptiontitleChar" w:type="character">
    <w:name w:val="Caption title Char"/>
    <w:basedOn w:val="DefaultParagraphFont"/>
    <w:link w:val="Captiontitle"/>
    <w:rsid w:val="006A5120"/>
    <w:rPr>
      <w:sz w:val="22"/>
      <w:szCs w:val="24"/>
    </w:rPr>
  </w:style>
  <w:style w:customStyle="1" w:styleId="AppenidixHeading2" w:type="paragraph">
    <w:name w:val="Appenidix Heading 2"/>
    <w:basedOn w:val="Normal"/>
    <w:next w:val="Normal"/>
    <w:rsid w:val="006A5120"/>
    <w:rPr>
      <w:rFonts w:ascii="Times New Roman Bold" w:hAnsi="Times New Roman Bold"/>
      <w:b/>
      <w:smallCaps/>
      <w:sz w:val="28"/>
    </w:rPr>
  </w:style>
  <w:style w:customStyle="1" w:styleId="Heading9Char" w:type="character">
    <w:name w:val="Heading 9 Char"/>
    <w:basedOn w:val="DefaultParagraphFont"/>
    <w:link w:val="Heading9"/>
    <w:rsid w:val="006A5120"/>
    <w:rPr>
      <w:rFonts w:ascii="Arial" w:cs="Arial" w:hAnsi="Arial"/>
      <w:sz w:val="22"/>
      <w:szCs w:val="22"/>
    </w:rPr>
  </w:style>
  <w:style w:customStyle="1" w:styleId="SectionHeading" w:type="paragraph">
    <w:name w:val="Section Heading"/>
    <w:basedOn w:val="Heading6"/>
    <w:next w:val="Heading1"/>
    <w:link w:val="SectionHeadingChar"/>
    <w:autoRedefine/>
    <w:rsid w:val="006A5120"/>
    <w:pPr>
      <w:pBdr>
        <w:bottom w:color="auto" w:space="1" w:sz="4" w:val="single"/>
      </w:pBdr>
      <w:spacing w:after="1080" w:before="0"/>
      <w:jc w:val="center"/>
    </w:pPr>
    <w:rPr>
      <w:rFonts w:ascii="Times New Roman Bold" w:cs="Arial" w:hAnsi="Times New Roman Bold"/>
      <w:b w:val="0"/>
      <w:caps/>
      <w:sz w:val="36"/>
    </w:rPr>
  </w:style>
  <w:style w:customStyle="1" w:styleId="SectionHeadingChar" w:type="character">
    <w:name w:val="Section Heading Char"/>
    <w:basedOn w:val="Heading9Char"/>
    <w:link w:val="SectionHeading"/>
    <w:rsid w:val="006A5120"/>
    <w:rPr>
      <w:rFonts w:ascii="Times New Roman Bold" w:cs="Arial" w:hAnsi="Times New Roman Bold"/>
      <w:bCs/>
      <w:caps/>
      <w:sz w:val="36"/>
      <w:szCs w:val="22"/>
    </w:rPr>
  </w:style>
  <w:style w:customStyle="1" w:styleId="Heading1Char" w:type="character">
    <w:name w:val="Heading 1 Char"/>
    <w:basedOn w:val="DefaultParagraphFont"/>
    <w:link w:val="Heading1"/>
    <w:uiPriority w:val="9"/>
    <w:rsid w:val="006A5120"/>
    <w:rPr>
      <w:rFonts w:ascii="Times New Roman Bold" w:hAnsi="Times New Roman Bold"/>
      <w:b/>
      <w:caps/>
      <w:sz w:val="32"/>
    </w:rPr>
  </w:style>
  <w:style w:customStyle="1" w:styleId="OPPLANHEADING" w:type="paragraph">
    <w:name w:val="OP PLAN HEADING"/>
    <w:basedOn w:val="Heading1"/>
    <w:next w:val="Normal"/>
    <w:rsid w:val="006A5120"/>
  </w:style>
  <w:style w:styleId="CommentReference" w:type="character">
    <w:name w:val="annotation reference"/>
    <w:basedOn w:val="DefaultParagraphFont"/>
    <w:semiHidden/>
    <w:unhideWhenUsed/>
    <w:rsid w:val="006A5120"/>
    <w:rPr>
      <w:sz w:val="16"/>
      <w:szCs w:val="16"/>
    </w:rPr>
  </w:style>
  <w:style w:customStyle="1" w:styleId="tablerow0" w:type="paragraph">
    <w:name w:val="table row"/>
    <w:basedOn w:val="Normal"/>
    <w:rsid w:val="006A5120"/>
    <w:pPr>
      <w:spacing w:after="0" w:before="20"/>
    </w:pPr>
    <w:rPr>
      <w:sz w:val="20"/>
    </w:rPr>
  </w:style>
  <w:style w:styleId="PlainText" w:type="paragraph">
    <w:name w:val="Plain Text"/>
    <w:basedOn w:val="Normal"/>
    <w:unhideWhenUsed/>
    <w:rsid w:val="006A5120"/>
    <w:rPr>
      <w:rFonts w:ascii="Courier New" w:cs="Courier New" w:hAnsi="Courier New"/>
      <w:sz w:val="20"/>
      <w:szCs w:val="20"/>
    </w:rPr>
  </w:style>
  <w:style w:customStyle="1" w:styleId="ref-Cited" w:type="paragraph">
    <w:name w:val="ref-Cited"/>
    <w:basedOn w:val="Normal"/>
    <w:rsid w:val="006A5120"/>
    <w:pPr>
      <w:keepLines/>
      <w:suppressAutoHyphens/>
      <w:ind w:hanging="288" w:left="288"/>
    </w:pPr>
    <w:rPr>
      <w:sz w:val="20"/>
      <w:szCs w:val="20"/>
    </w:rPr>
  </w:style>
  <w:style w:customStyle="1" w:styleId="RefCited" w:type="paragraph">
    <w:name w:val="Ref Cited"/>
    <w:rsid w:val="006A5120"/>
    <w:pPr>
      <w:keepLines/>
      <w:widowControl w:val="0"/>
      <w:spacing w:line="240" w:lineRule="exact"/>
      <w:ind w:hanging="720" w:left="720"/>
      <w:jc w:val="both"/>
    </w:pPr>
  </w:style>
  <w:style w:styleId="CommentText" w:type="paragraph">
    <w:name w:val="annotation text"/>
    <w:basedOn w:val="Normal"/>
    <w:link w:val="CommentTextChar"/>
    <w:unhideWhenUsed/>
    <w:rsid w:val="006A5120"/>
    <w:rPr>
      <w:sz w:val="20"/>
      <w:szCs w:val="20"/>
    </w:rPr>
  </w:style>
  <w:style w:styleId="FootnoteText" w:type="paragraph">
    <w:name w:val="footnote text"/>
    <w:basedOn w:val="Normal"/>
    <w:link w:val="FootnoteTextChar"/>
    <w:uiPriority w:val="9"/>
    <w:unhideWhenUsed/>
    <w:qFormat/>
    <w:rsid w:val="006A5120"/>
    <w:pPr>
      <w:tabs>
        <w:tab w:pos="216" w:val="left"/>
      </w:tabs>
      <w:spacing w:after="20" w:before="20"/>
      <w:ind w:hanging="216" w:left="216"/>
    </w:pPr>
    <w:rPr>
      <w:sz w:val="16"/>
      <w:szCs w:val="16"/>
    </w:rPr>
  </w:style>
  <w:style w:customStyle="1" w:styleId="Bullet1" w:type="paragraph">
    <w:name w:val="Bullet 1"/>
    <w:basedOn w:val="Normal"/>
    <w:rsid w:val="006A5120"/>
    <w:pPr>
      <w:ind w:hanging="288" w:left="288"/>
    </w:pPr>
  </w:style>
  <w:style w:customStyle="1" w:styleId="Bullet2" w:type="paragraph">
    <w:name w:val="Bullet 2"/>
    <w:basedOn w:val="Normal"/>
    <w:rsid w:val="006A5120"/>
    <w:pPr>
      <w:ind w:hanging="288" w:left="648"/>
    </w:pPr>
  </w:style>
  <w:style w:styleId="EndnoteReference" w:type="character">
    <w:name w:val="endnote reference"/>
    <w:basedOn w:val="DefaultParagraphFont"/>
    <w:semiHidden/>
    <w:unhideWhenUsed/>
    <w:rsid w:val="006A5120"/>
    <w:rPr>
      <w:vertAlign w:val="superscript"/>
    </w:rPr>
  </w:style>
  <w:style w:styleId="Index1" w:type="paragraph">
    <w:name w:val="index 1"/>
    <w:basedOn w:val="Normal"/>
    <w:next w:val="Normal"/>
    <w:autoRedefine/>
    <w:semiHidden/>
    <w:unhideWhenUsed/>
    <w:rsid w:val="006A5120"/>
    <w:pPr>
      <w:tabs>
        <w:tab w:pos="4320" w:val="right"/>
      </w:tabs>
      <w:spacing w:after="0"/>
      <w:ind w:hanging="240" w:left="240"/>
      <w:jc w:val="left"/>
    </w:pPr>
    <w:rPr>
      <w:sz w:val="18"/>
      <w:szCs w:val="18"/>
    </w:rPr>
  </w:style>
  <w:style w:styleId="Index2" w:type="paragraph">
    <w:name w:val="index 2"/>
    <w:basedOn w:val="Normal"/>
    <w:next w:val="Normal"/>
    <w:autoRedefine/>
    <w:semiHidden/>
    <w:unhideWhenUsed/>
    <w:rsid w:val="006A5120"/>
    <w:pPr>
      <w:tabs>
        <w:tab w:pos="4320" w:val="right"/>
      </w:tabs>
      <w:spacing w:after="0"/>
      <w:ind w:hanging="240" w:left="480"/>
      <w:jc w:val="left"/>
    </w:pPr>
    <w:rPr>
      <w:sz w:val="18"/>
      <w:szCs w:val="18"/>
    </w:rPr>
  </w:style>
  <w:style w:styleId="Index3" w:type="paragraph">
    <w:name w:val="index 3"/>
    <w:basedOn w:val="Normal"/>
    <w:next w:val="Normal"/>
    <w:autoRedefine/>
    <w:semiHidden/>
    <w:unhideWhenUsed/>
    <w:rsid w:val="006A5120"/>
    <w:pPr>
      <w:tabs>
        <w:tab w:pos="4320" w:val="right"/>
      </w:tabs>
      <w:spacing w:after="0"/>
      <w:ind w:hanging="240" w:left="720"/>
      <w:jc w:val="left"/>
    </w:pPr>
    <w:rPr>
      <w:sz w:val="18"/>
      <w:szCs w:val="18"/>
    </w:rPr>
  </w:style>
  <w:style w:styleId="Index4" w:type="paragraph">
    <w:name w:val="index 4"/>
    <w:basedOn w:val="Normal"/>
    <w:next w:val="Normal"/>
    <w:autoRedefine/>
    <w:semiHidden/>
    <w:unhideWhenUsed/>
    <w:rsid w:val="006A5120"/>
    <w:pPr>
      <w:tabs>
        <w:tab w:pos="4320" w:val="right"/>
      </w:tabs>
      <w:spacing w:after="0"/>
      <w:ind w:hanging="240" w:left="960"/>
      <w:jc w:val="left"/>
    </w:pPr>
    <w:rPr>
      <w:sz w:val="18"/>
      <w:szCs w:val="18"/>
    </w:rPr>
  </w:style>
  <w:style w:styleId="IndexHeading" w:type="paragraph">
    <w:name w:val="index heading"/>
    <w:basedOn w:val="Normal"/>
    <w:next w:val="Index1"/>
    <w:semiHidden/>
    <w:unhideWhenUsed/>
    <w:rsid w:val="006A5120"/>
    <w:pPr>
      <w:spacing w:before="240"/>
      <w:jc w:val="center"/>
    </w:pPr>
    <w:rPr>
      <w:b/>
      <w:bCs/>
      <w:sz w:val="26"/>
      <w:szCs w:val="26"/>
    </w:rPr>
  </w:style>
  <w:style w:customStyle="1" w:styleId="List-Header" w:type="paragraph">
    <w:name w:val="List-Header"/>
    <w:basedOn w:val="Normal"/>
    <w:next w:val="List-Page"/>
    <w:rsid w:val="006A5120"/>
    <w:pPr>
      <w:spacing w:after="0"/>
      <w:jc w:val="center"/>
    </w:pPr>
    <w:rPr>
      <w:b/>
      <w:bCs/>
      <w:sz w:val="32"/>
      <w:szCs w:val="32"/>
    </w:rPr>
  </w:style>
  <w:style w:customStyle="1" w:styleId="Normal-KeepLine" w:type="paragraph">
    <w:name w:val="Normal-Keep Line"/>
    <w:basedOn w:val="Normal"/>
    <w:rsid w:val="006A5120"/>
    <w:pPr>
      <w:keepLines/>
    </w:pPr>
  </w:style>
  <w:style w:customStyle="1" w:styleId="Normal-KeepNext" w:type="paragraph">
    <w:name w:val="Normal-Keep Next"/>
    <w:basedOn w:val="Normal"/>
    <w:rsid w:val="006A5120"/>
    <w:pPr>
      <w:keepNext/>
      <w:keepLines/>
    </w:pPr>
  </w:style>
  <w:style w:styleId="TableofAuthorities" w:type="paragraph">
    <w:name w:val="table of authorities"/>
    <w:basedOn w:val="Normal"/>
    <w:semiHidden/>
    <w:unhideWhenUsed/>
    <w:rsid w:val="006A5120"/>
    <w:pPr>
      <w:keepLines/>
      <w:ind w:hanging="288" w:left="288"/>
    </w:pPr>
    <w:rPr>
      <w:sz w:val="20"/>
      <w:szCs w:val="20"/>
    </w:rPr>
  </w:style>
  <w:style w:styleId="TOAHeading" w:type="paragraph">
    <w:name w:val="toa heading"/>
    <w:basedOn w:val="Heading1"/>
    <w:next w:val="Normal"/>
    <w:semiHidden/>
    <w:unhideWhenUsed/>
    <w:rsid w:val="006A5120"/>
    <w:pPr>
      <w:tabs>
        <w:tab w:leader="dot" w:pos="4464" w:val="right"/>
      </w:tabs>
      <w:outlineLvl w:val="9"/>
    </w:pPr>
  </w:style>
  <w:style w:customStyle="1" w:styleId="StyleTableofFiguresLeft046Firstline0" w:type="paragraph">
    <w:name w:val="Style Table of Figures + Left:  0.46&quot; First line:  0&quot;"/>
    <w:basedOn w:val="TableofFigures"/>
    <w:rsid w:val="006A5120"/>
    <w:pPr>
      <w:ind w:firstLine="0" w:left="666"/>
    </w:pPr>
  </w:style>
  <w:style w:styleId="BlockText" w:type="paragraph">
    <w:name w:val="Block Text"/>
    <w:basedOn w:val="Normal"/>
    <w:uiPriority w:val="9"/>
    <w:unhideWhenUsed/>
    <w:qFormat/>
    <w:rsid w:val="006A5120"/>
    <w:pPr>
      <w:ind w:left="432" w:right="432"/>
    </w:pPr>
  </w:style>
  <w:style w:styleId="CommentSubject" w:type="paragraph">
    <w:name w:val="annotation subject"/>
    <w:basedOn w:val="CommentText"/>
    <w:next w:val="CommentText"/>
    <w:link w:val="CommentSubjectChar"/>
    <w:semiHidden/>
    <w:unhideWhenUsed/>
    <w:rsid w:val="006A5120"/>
    <w:rPr>
      <w:b/>
      <w:bCs/>
    </w:rPr>
  </w:style>
  <w:style w:customStyle="1" w:styleId="Normal-15" w:type="paragraph">
    <w:name w:val="Normal-1.5"/>
    <w:basedOn w:val="Normal"/>
    <w:next w:val="Normal"/>
    <w:rsid w:val="006A5120"/>
    <w:pPr>
      <w:suppressAutoHyphens/>
      <w:spacing w:line="360" w:lineRule="auto"/>
    </w:pPr>
    <w:rPr>
      <w:szCs w:val="20"/>
    </w:rPr>
  </w:style>
  <w:style w:customStyle="1" w:styleId="Default" w:type="paragraph">
    <w:name w:val="Default"/>
    <w:rsid w:val="006A5120"/>
    <w:pPr>
      <w:autoSpaceDE w:val="0"/>
      <w:autoSpaceDN w:val="0"/>
      <w:adjustRightInd w:val="0"/>
    </w:pPr>
    <w:rPr>
      <w:rFonts w:ascii="FFBFON+TimesNewRoman,Italic" w:hAnsi="FFBFON+TimesNewRoman,Italic"/>
      <w:color w:val="000000"/>
      <w:sz w:val="24"/>
      <w:szCs w:val="24"/>
    </w:rPr>
  </w:style>
  <w:style w:styleId="TableGrid" w:type="table">
    <w:name w:val="Table Grid"/>
    <w:basedOn w:val="TableNormal"/>
    <w:rsid w:val="006A5120"/>
    <w:pPr>
      <w:spacing w:after="12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OpPlanCovertitle" w:type="paragraph">
    <w:name w:val="Op Plan Cover title"/>
    <w:basedOn w:val="Cover-PublSeries"/>
    <w:rsid w:val="006A5120"/>
    <w:pPr>
      <w:pBdr>
        <w:bottom w:color="auto" w:space="0" w:sz="0" w:val="none"/>
      </w:pBdr>
      <w:jc w:val="center"/>
    </w:pPr>
  </w:style>
  <w:style w:customStyle="1" w:styleId="OpPlanprojecttitle" w:type="paragraph">
    <w:name w:val="Op Plan project title"/>
    <w:basedOn w:val="TitlePg-Title"/>
    <w:next w:val="Normal"/>
    <w:rsid w:val="006A5120"/>
    <w:pPr>
      <w:spacing w:before="240"/>
    </w:pPr>
  </w:style>
  <w:style w:customStyle="1" w:styleId="Opplanpersonnel" w:type="paragraph">
    <w:name w:val="Op plan personnel"/>
    <w:basedOn w:val="Normal"/>
    <w:rsid w:val="006A5120"/>
    <w:pPr>
      <w:ind w:left="720"/>
    </w:pPr>
    <w:rPr>
      <w:rFonts w:ascii="Times New Roman Bold" w:hAnsi="Times New Roman Bold"/>
      <w:b/>
    </w:rPr>
  </w:style>
  <w:style w:customStyle="1" w:styleId="FootnoteReference1" w:type="paragraph">
    <w:name w:val="Footnote Reference1"/>
    <w:basedOn w:val="Table-Footnote"/>
    <w:rsid w:val="006A5120"/>
    <w:rPr>
      <w:vertAlign w:val="superscript"/>
    </w:rPr>
  </w:style>
  <w:style w:customStyle="1" w:styleId="OEOPg-OEOChar" w:type="character">
    <w:name w:val="OEO Pg-OEO Char"/>
    <w:basedOn w:val="DefaultParagraphFont"/>
    <w:link w:val="OEOPg-OEO"/>
    <w:rsid w:val="006A5120"/>
  </w:style>
  <w:style w:customStyle="1" w:styleId="CaptionChar" w:type="character">
    <w:name w:val="Caption Char"/>
    <w:basedOn w:val="DefaultParagraphFont"/>
    <w:link w:val="Caption"/>
    <w:rsid w:val="006A5120"/>
    <w:rPr>
      <w:sz w:val="22"/>
    </w:rPr>
  </w:style>
  <w:style w:customStyle="1" w:styleId="CaptiontitleChar1" w:type="character">
    <w:name w:val="Caption title Char1"/>
    <w:basedOn w:val="CaptionChar"/>
    <w:rsid w:val="006A5120"/>
    <w:rPr>
      <w:rFonts w:ascii="Times New Roman Bold" w:hAnsi="Times New Roman Bold"/>
      <w:b/>
      <w:bCs/>
      <w:sz w:val="22"/>
    </w:rPr>
  </w:style>
  <w:style w:customStyle="1" w:styleId="Caption-Title" w:type="paragraph">
    <w:name w:val="Caption-Title"/>
    <w:next w:val="Normal"/>
    <w:link w:val="Caption-TitleChar"/>
    <w:rsid w:val="006A5120"/>
    <w:pPr>
      <w:keepNext/>
      <w:keepLines/>
      <w:spacing w:after="180"/>
    </w:pPr>
  </w:style>
  <w:style w:customStyle="1" w:styleId="Caption-TitleChar" w:type="character">
    <w:name w:val="Caption-Title Char"/>
    <w:basedOn w:val="DefaultParagraphFont"/>
    <w:link w:val="Caption-Title"/>
    <w:rsid w:val="006A5120"/>
  </w:style>
  <w:style w:customStyle="1" w:styleId="Heading1chapter1" w:type="paragraph">
    <w:name w:val="Heading 1 chapter 1"/>
    <w:basedOn w:val="Heading1"/>
    <w:next w:val="Normal"/>
    <w:rsid w:val="00F4362F"/>
  </w:style>
  <w:style w:customStyle="1" w:styleId="Heading1chapter2" w:type="paragraph">
    <w:name w:val="Heading 1 chapter 2"/>
    <w:basedOn w:val="Heading1"/>
    <w:rsid w:val="00F4362F"/>
  </w:style>
  <w:style w:customStyle="1" w:styleId="heading1chapter3" w:type="paragraph">
    <w:name w:val="heading 1 chapter 3"/>
    <w:basedOn w:val="Heading1"/>
    <w:rsid w:val="00F4362F"/>
  </w:style>
  <w:style w:customStyle="1" w:styleId="heading2chapter1" w:type="paragraph">
    <w:name w:val="heading 2 chapter 1"/>
    <w:basedOn w:val="Heading2"/>
    <w:rsid w:val="00F4362F"/>
  </w:style>
  <w:style w:customStyle="1" w:styleId="Heading2Chapter2" w:type="paragraph">
    <w:name w:val="Heading 2 Chapter 2"/>
    <w:basedOn w:val="Heading2"/>
    <w:rsid w:val="00F4362F"/>
  </w:style>
  <w:style w:customStyle="1" w:styleId="Heading2Chapter3" w:type="paragraph">
    <w:name w:val="Heading 2 Chapter 3"/>
    <w:basedOn w:val="Heading2"/>
    <w:rsid w:val="00F4362F"/>
  </w:style>
  <w:style w:customStyle="1" w:styleId="Heading3Chapter1" w:type="paragraph">
    <w:name w:val="Heading 3 Chapter 1"/>
    <w:basedOn w:val="Heading3"/>
    <w:rsid w:val="00F4362F"/>
  </w:style>
  <w:style w:customStyle="1" w:styleId="Heading3Chapter2" w:type="paragraph">
    <w:name w:val="Heading 3 Chapter 2"/>
    <w:basedOn w:val="Heading3"/>
    <w:rsid w:val="00F4362F"/>
  </w:style>
  <w:style w:customStyle="1" w:styleId="Heading3Chapter3" w:type="paragraph">
    <w:name w:val="Heading 3 Chapter 3"/>
    <w:basedOn w:val="Heading3"/>
    <w:rsid w:val="00F4362F"/>
  </w:style>
  <w:style w:customStyle="1" w:styleId="AppendCoverChapter1" w:type="paragraph">
    <w:name w:val="Append Cover Chapter 1"/>
    <w:basedOn w:val="Append-Cover"/>
    <w:rsid w:val="00F4362F"/>
  </w:style>
  <w:style w:customStyle="1" w:styleId="AppendCoverChapter2" w:type="paragraph">
    <w:name w:val="Append Cover Chapter 2"/>
    <w:basedOn w:val="Append-Cover"/>
    <w:rsid w:val="00F4362F"/>
  </w:style>
  <w:style w:customStyle="1" w:styleId="AppendCoverChapter3" w:type="paragraph">
    <w:name w:val="Append Cover Chapter 3"/>
    <w:basedOn w:val="Append-Cover"/>
    <w:rsid w:val="00F4362F"/>
  </w:style>
  <w:style w:customStyle="1" w:styleId="Heading4Chapter1" w:type="paragraph">
    <w:name w:val="Heading 4 Chapter 1"/>
    <w:basedOn w:val="Heading4"/>
    <w:rsid w:val="00F4362F"/>
  </w:style>
  <w:style w:customStyle="1" w:styleId="Heading4chapter3" w:type="paragraph">
    <w:name w:val="Heading 4 chapter 3"/>
    <w:basedOn w:val="Heading4"/>
    <w:rsid w:val="00F4362F"/>
  </w:style>
  <w:style w:customStyle="1" w:styleId="Heading4Chapter2" w:type="paragraph">
    <w:name w:val="Heading 4 Chapter 2"/>
    <w:basedOn w:val="Heading4"/>
    <w:rsid w:val="00F4362F"/>
  </w:style>
  <w:style w:customStyle="1" w:styleId="FooterChar" w:type="character">
    <w:name w:val="Footer Char"/>
    <w:basedOn w:val="DefaultParagraphFont"/>
    <w:link w:val="Footer"/>
    <w:uiPriority w:val="99"/>
    <w:rsid w:val="003C0487"/>
    <w:rPr>
      <w:sz w:val="24"/>
    </w:rPr>
  </w:style>
  <w:style w:customStyle="1" w:styleId="HeaderChar" w:type="character">
    <w:name w:val="Header Char"/>
    <w:basedOn w:val="DefaultParagraphFont"/>
    <w:link w:val="Header"/>
    <w:uiPriority w:val="99"/>
    <w:rsid w:val="003C0487"/>
    <w:rPr>
      <w:sz w:val="24"/>
    </w:rPr>
  </w:style>
  <w:style w:customStyle="1" w:styleId="TitleChar" w:type="character">
    <w:name w:val="Title Char"/>
    <w:basedOn w:val="DefaultParagraphFont"/>
    <w:link w:val="Title"/>
    <w:rsid w:val="00C73335"/>
    <w:rPr>
      <w:b/>
      <w:sz w:val="40"/>
    </w:rPr>
  </w:style>
  <w:style w:styleId="BodyTextIndent" w:type="paragraph">
    <w:name w:val="Body Text Indent"/>
    <w:basedOn w:val="Normal"/>
    <w:link w:val="BodyTextIndentChar"/>
    <w:unhideWhenUsed/>
    <w:rsid w:val="006A5120"/>
    <w:pPr>
      <w:ind w:left="360"/>
    </w:pPr>
  </w:style>
  <w:style w:customStyle="1" w:styleId="BodyTextIndentChar" w:type="character">
    <w:name w:val="Body Text Indent Char"/>
    <w:basedOn w:val="DefaultParagraphFont"/>
    <w:link w:val="BodyTextIndent"/>
    <w:rsid w:val="006A5120"/>
    <w:rPr>
      <w:sz w:val="24"/>
      <w:szCs w:val="24"/>
    </w:rPr>
  </w:style>
  <w:style w:styleId="Subtitle" w:type="paragraph">
    <w:name w:val="Subtitle"/>
    <w:basedOn w:val="Normal"/>
    <w:link w:val="SubtitleChar"/>
    <w:unhideWhenUsed/>
    <w:qFormat/>
    <w:rsid w:val="006A5120"/>
    <w:pPr>
      <w:tabs>
        <w:tab w:pos="4896" w:val="center"/>
      </w:tabs>
      <w:suppressAutoHyphens/>
      <w:spacing w:after="0"/>
      <w:jc w:val="left"/>
    </w:pPr>
    <w:rPr>
      <w:b/>
      <w:bCs/>
      <w:i/>
      <w:iCs/>
      <w:spacing w:val="-3"/>
      <w:szCs w:val="20"/>
    </w:rPr>
  </w:style>
  <w:style w:customStyle="1" w:styleId="SubtitleChar" w:type="character">
    <w:name w:val="Subtitle Char"/>
    <w:basedOn w:val="DefaultParagraphFont"/>
    <w:link w:val="Subtitle"/>
    <w:rsid w:val="006A5120"/>
    <w:rPr>
      <w:b/>
      <w:bCs/>
      <w:i/>
      <w:iCs/>
      <w:spacing w:val="-3"/>
      <w:sz w:val="24"/>
    </w:rPr>
  </w:style>
  <w:style w:styleId="BodyTextIndent2" w:type="paragraph">
    <w:name w:val="Body Text Indent 2"/>
    <w:basedOn w:val="Normal"/>
    <w:link w:val="BodyTextIndent2Char"/>
    <w:unhideWhenUsed/>
    <w:rsid w:val="006A5120"/>
    <w:pPr>
      <w:spacing w:line="480" w:lineRule="auto"/>
      <w:ind w:left="360"/>
    </w:pPr>
  </w:style>
  <w:style w:customStyle="1" w:styleId="BodyTextIndent2Char" w:type="character">
    <w:name w:val="Body Text Indent 2 Char"/>
    <w:basedOn w:val="DefaultParagraphFont"/>
    <w:link w:val="BodyTextIndent2"/>
    <w:rsid w:val="006A5120"/>
    <w:rPr>
      <w:sz w:val="24"/>
      <w:szCs w:val="24"/>
    </w:rPr>
  </w:style>
  <w:style w:styleId="BodyTextIndent3" w:type="paragraph">
    <w:name w:val="Body Text Indent 3"/>
    <w:basedOn w:val="Normal"/>
    <w:link w:val="BodyTextIndent3Char"/>
    <w:unhideWhenUsed/>
    <w:rsid w:val="006A5120"/>
    <w:pPr>
      <w:ind w:left="360"/>
    </w:pPr>
    <w:rPr>
      <w:sz w:val="16"/>
      <w:szCs w:val="16"/>
    </w:rPr>
  </w:style>
  <w:style w:customStyle="1" w:styleId="BodyTextIndent3Char" w:type="character">
    <w:name w:val="Body Text Indent 3 Char"/>
    <w:basedOn w:val="DefaultParagraphFont"/>
    <w:link w:val="BodyTextIndent3"/>
    <w:rsid w:val="006A5120"/>
    <w:rPr>
      <w:sz w:val="16"/>
      <w:szCs w:val="16"/>
    </w:rPr>
  </w:style>
  <w:style w:styleId="Strong" w:type="character">
    <w:name w:val="Strong"/>
    <w:basedOn w:val="DefaultParagraphFont"/>
    <w:uiPriority w:val="22"/>
    <w:unhideWhenUsed/>
    <w:qFormat/>
    <w:rsid w:val="006A5120"/>
    <w:rPr>
      <w:b/>
      <w:bCs/>
    </w:rPr>
  </w:style>
  <w:style w:styleId="NormalWeb" w:type="paragraph">
    <w:name w:val="Normal (Web)"/>
    <w:basedOn w:val="Normal"/>
    <w:uiPriority w:val="99"/>
    <w:unhideWhenUsed/>
    <w:rsid w:val="006A5120"/>
    <w:pPr>
      <w:spacing w:after="100" w:afterAutospacing="1" w:before="100" w:beforeAutospacing="1"/>
      <w:jc w:val="left"/>
    </w:pPr>
    <w:rPr>
      <w:rFonts w:ascii="Arial Unicode MS" w:cs="Arial Unicode MS" w:eastAsia="Arial Unicode MS" w:hAnsi="Arial Unicode MS"/>
    </w:rPr>
  </w:style>
  <w:style w:styleId="BalloonText" w:type="paragraph">
    <w:name w:val="Balloon Text"/>
    <w:basedOn w:val="Normal"/>
    <w:link w:val="BalloonTextChar"/>
    <w:unhideWhenUsed/>
    <w:rsid w:val="006A5120"/>
    <w:rPr>
      <w:rFonts w:ascii="Tahoma" w:cs="Tahoma" w:hAnsi="Tahoma"/>
      <w:sz w:val="16"/>
      <w:szCs w:val="16"/>
    </w:rPr>
  </w:style>
  <w:style w:customStyle="1" w:styleId="BalloonTextChar" w:type="character">
    <w:name w:val="Balloon Text Char"/>
    <w:basedOn w:val="DefaultParagraphFont"/>
    <w:link w:val="BalloonText"/>
    <w:rsid w:val="006A5120"/>
    <w:rPr>
      <w:rFonts w:ascii="Tahoma" w:cs="Tahoma" w:hAnsi="Tahoma"/>
      <w:sz w:val="16"/>
      <w:szCs w:val="16"/>
    </w:rPr>
  </w:style>
  <w:style w:customStyle="1" w:styleId="TOCtitle" w:type="paragraph">
    <w:name w:val="TOC title"/>
    <w:basedOn w:val="Normal"/>
    <w:next w:val="Normal"/>
    <w:rsid w:val="006A5120"/>
    <w:pPr>
      <w:spacing w:after="360"/>
      <w:jc w:val="center"/>
    </w:pPr>
    <w:rPr>
      <w:b/>
      <w:caps/>
      <w:szCs w:val="20"/>
      <w:lang w:val="en-GB"/>
    </w:rPr>
  </w:style>
  <w:style w:customStyle="1" w:styleId="Byline" w:type="paragraph">
    <w:name w:val="Byline"/>
    <w:basedOn w:val="BodyText"/>
    <w:rsid w:val="006A5120"/>
    <w:pPr>
      <w:widowControl w:val="0"/>
      <w:tabs>
        <w:tab w:pos="-720" w:val="left"/>
        <w:tab w:pos="2160" w:val="left"/>
        <w:tab w:pos="6750" w:val="right"/>
      </w:tabs>
      <w:suppressAutoHyphens/>
      <w:spacing w:after="0"/>
    </w:pPr>
    <w:rPr>
      <w:spacing w:val="-3"/>
      <w:szCs w:val="20"/>
    </w:rPr>
  </w:style>
  <w:style w:customStyle="1" w:styleId="Indent2" w:type="paragraph">
    <w:name w:val="Indent 2"/>
    <w:basedOn w:val="Normal"/>
    <w:rsid w:val="006A5120"/>
    <w:pPr>
      <w:spacing w:after="0"/>
      <w:ind w:left="720"/>
    </w:pPr>
    <w:rPr>
      <w:szCs w:val="20"/>
      <w:lang w:val="en-GB"/>
    </w:rPr>
  </w:style>
  <w:style w:customStyle="1" w:styleId="Indent3" w:type="paragraph">
    <w:name w:val="Indent 3"/>
    <w:basedOn w:val="Indent2"/>
    <w:rsid w:val="006A5120"/>
    <w:pPr>
      <w:ind w:left="1440"/>
    </w:pPr>
  </w:style>
  <w:style w:customStyle="1" w:styleId="Lanastyle" w:type="character">
    <w:name w:val="Lana style"/>
    <w:basedOn w:val="DefaultParagraphFont"/>
    <w:rsid w:val="006A5120"/>
    <w:rPr>
      <w:rFonts w:ascii="Tahoma" w:hAnsi="Tahoma"/>
      <w:color w:val="auto"/>
      <w:sz w:val="24"/>
    </w:rPr>
  </w:style>
  <w:style w:customStyle="1" w:styleId="Level1" w:type="paragraph">
    <w:name w:val="Level 1"/>
    <w:basedOn w:val="Normal"/>
    <w:rsid w:val="006A5120"/>
    <w:pPr>
      <w:widowControl w:val="0"/>
      <w:spacing w:after="0"/>
      <w:jc w:val="left"/>
    </w:pPr>
    <w:rPr>
      <w:szCs w:val="20"/>
    </w:rPr>
  </w:style>
  <w:style w:customStyle="1" w:styleId="xl30" w:type="paragraph">
    <w:name w:val="xl30"/>
    <w:basedOn w:val="Normal"/>
    <w:rsid w:val="006A5120"/>
    <w:pPr>
      <w:spacing w:after="100" w:afterAutospacing="1" w:before="100" w:beforeAutospacing="1"/>
      <w:jc w:val="left"/>
    </w:pPr>
    <w:rPr>
      <w:rFonts w:ascii="Arial Unicode MS" w:cs="Arial Unicode MS" w:eastAsia="Arial Unicode MS" w:hAnsi="Arial Unicode MS"/>
    </w:rPr>
  </w:style>
  <w:style w:customStyle="1" w:styleId="xl24" w:type="paragraph">
    <w:name w:val="xl24"/>
    <w:basedOn w:val="Normal"/>
    <w:semiHidden/>
    <w:unhideWhenUsed/>
    <w:rsid w:val="006A5120"/>
    <w:pPr>
      <w:spacing w:after="100" w:afterAutospacing="1" w:before="100" w:beforeAutospacing="1"/>
      <w:jc w:val="left"/>
    </w:pPr>
    <w:rPr>
      <w:rFonts w:eastAsia="Arial Unicode MS"/>
      <w:sz w:val="22"/>
      <w:szCs w:val="22"/>
    </w:rPr>
  </w:style>
  <w:style w:customStyle="1" w:styleId="xl25" w:type="paragraph">
    <w:name w:val="xl25"/>
    <w:basedOn w:val="Normal"/>
    <w:rsid w:val="006A5120"/>
    <w:pPr>
      <w:spacing w:after="100" w:afterAutospacing="1" w:before="100" w:beforeAutospacing="1"/>
      <w:jc w:val="center"/>
    </w:pPr>
    <w:rPr>
      <w:rFonts w:eastAsia="Arial Unicode MS"/>
      <w:sz w:val="22"/>
      <w:szCs w:val="22"/>
    </w:rPr>
  </w:style>
  <w:style w:customStyle="1" w:styleId="xl26" w:type="paragraph">
    <w:name w:val="xl26"/>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7" w:type="paragraph">
    <w:name w:val="xl27"/>
    <w:basedOn w:val="Normal"/>
    <w:rsid w:val="006A5120"/>
    <w:pPr>
      <w:spacing w:after="100" w:afterAutospacing="1" w:before="100" w:beforeAutospacing="1"/>
      <w:jc w:val="center"/>
    </w:pPr>
    <w:rPr>
      <w:rFonts w:eastAsia="Arial Unicode MS"/>
      <w:sz w:val="22"/>
      <w:szCs w:val="22"/>
    </w:rPr>
  </w:style>
  <w:style w:customStyle="1" w:styleId="xl28" w:type="paragraph">
    <w:name w:val="xl28"/>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9" w:type="paragraph">
    <w:name w:val="xl29"/>
    <w:basedOn w:val="Normal"/>
    <w:rsid w:val="006A5120"/>
    <w:pPr>
      <w:spacing w:after="100" w:afterAutospacing="1" w:before="100" w:beforeAutospacing="1"/>
      <w:jc w:val="left"/>
    </w:pPr>
    <w:rPr>
      <w:rFonts w:eastAsia="Arial Unicode MS"/>
      <w:sz w:val="22"/>
      <w:szCs w:val="22"/>
    </w:rPr>
  </w:style>
  <w:style w:customStyle="1" w:styleId="xl31" w:type="paragraph">
    <w:name w:val="xl31"/>
    <w:basedOn w:val="Normal"/>
    <w:rsid w:val="006A5120"/>
    <w:pPr>
      <w:spacing w:after="100" w:afterAutospacing="1" w:before="100" w:beforeAutospacing="1"/>
      <w:jc w:val="left"/>
    </w:pPr>
    <w:rPr>
      <w:rFonts w:ascii="Arial Unicode MS" w:cs="Arial Unicode MS" w:eastAsia="Arial Unicode MS" w:hAnsi="Arial Unicode MS"/>
    </w:rPr>
  </w:style>
  <w:style w:customStyle="1" w:styleId="SECTIONHD" w:type="paragraph">
    <w:name w:val="SECTION HD"/>
    <w:rsid w:val="006A5120"/>
    <w:pPr>
      <w:spacing w:after="360" w:line="480" w:lineRule="exact"/>
      <w:jc w:val="center"/>
    </w:pPr>
    <w:rPr>
      <w:rFonts w:ascii="Bookman" w:hAnsi="Bookman"/>
      <w:b/>
      <w:sz w:val="28"/>
    </w:rPr>
  </w:style>
  <w:style w:customStyle="1" w:styleId="level10" w:type="paragraph">
    <w:name w:val="_level1"/>
    <w:basedOn w:val="Normal"/>
    <w:semiHidden/>
    <w:unhideWhenUsed/>
    <w:rsid w:val="006A5120"/>
    <w:pPr>
      <w:widowControl w:val="0"/>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s>
      <w:autoSpaceDE w:val="0"/>
      <w:autoSpaceDN w:val="0"/>
      <w:spacing w:after="0"/>
      <w:ind w:hanging="282" w:left="282"/>
      <w:jc w:val="left"/>
    </w:pPr>
    <w:rPr>
      <w:sz w:val="20"/>
    </w:rPr>
  </w:style>
  <w:style w:customStyle="1" w:styleId="Technical4" w:type="paragraph">
    <w:name w:val="Technical 4"/>
    <w:rsid w:val="006A5120"/>
    <w:pPr>
      <w:tabs>
        <w:tab w:pos="-720" w:val="left"/>
      </w:tabs>
      <w:suppressAutoHyphens/>
    </w:pPr>
    <w:rPr>
      <w:rFonts w:ascii="CG Times" w:hAnsi="CG Times"/>
      <w:b/>
      <w:sz w:val="24"/>
    </w:rPr>
  </w:style>
  <w:style w:customStyle="1" w:styleId="BodyTextChar" w:type="character">
    <w:name w:val="Body Text Char"/>
    <w:basedOn w:val="DefaultParagraphFont"/>
    <w:rsid w:val="006A5120"/>
    <w:rPr>
      <w:spacing w:val="-3"/>
      <w:sz w:val="24"/>
      <w:lang w:bidi="ar-SA" w:eastAsia="en-US" w:val="en-US"/>
    </w:rPr>
  </w:style>
  <w:style w:customStyle="1" w:styleId="MELEGRAM" w:type="paragraph">
    <w:name w:val="MELEGRAM"/>
    <w:basedOn w:val="Normal"/>
    <w:rsid w:val="006A5120"/>
    <w:pPr>
      <w:tabs>
        <w:tab w:pos="480" w:val="left"/>
        <w:tab w:pos="960" w:val="left"/>
        <w:tab w:pos="1440" w:val="left"/>
        <w:tab w:pos="1920" w:val="left"/>
        <w:tab w:pos="2400" w:val="left"/>
        <w:tab w:pos="2880" w:val="left"/>
        <w:tab w:pos="3360" w:val="left"/>
        <w:tab w:pos="3840" w:val="left"/>
        <w:tab w:pos="4320" w:val="left"/>
        <w:tab w:pos="5040" w:val="left"/>
      </w:tabs>
      <w:spacing w:after="0" w:line="240" w:lineRule="exact"/>
      <w:jc w:val="left"/>
    </w:pPr>
    <w:rPr>
      <w:rFonts w:ascii="Courier New" w:hAnsi="Courier New"/>
      <w:szCs w:val="20"/>
    </w:rPr>
  </w:style>
  <w:style w:customStyle="1" w:styleId="Table-FootnoteChar" w:type="character">
    <w:name w:val="Table-Footnote Char"/>
    <w:basedOn w:val="DefaultParagraphFont"/>
    <w:rsid w:val="006A5120"/>
    <w:rPr>
      <w:sz w:val="24"/>
      <w:lang w:bidi="ar-SA" w:eastAsia="en-US" w:val="en-US"/>
    </w:rPr>
  </w:style>
  <w:style w:customStyle="1" w:styleId="appendixa" w:type="paragraph">
    <w:name w:val="appendix_a"/>
    <w:basedOn w:val="Normal"/>
    <w:rsid w:val="006A5120"/>
    <w:pPr>
      <w:widowControl w:val="0"/>
      <w:tabs>
        <w:tab w:pos="-720" w:val="left"/>
      </w:tabs>
      <w:suppressAutoHyphens/>
      <w:spacing w:after="0"/>
      <w:jc w:val="center"/>
    </w:pPr>
    <w:rPr>
      <w:rFonts w:ascii="Times Roman" w:hAnsi="Times Roman"/>
      <w:sz w:val="22"/>
      <w:szCs w:val="20"/>
    </w:rPr>
  </w:style>
  <w:style w:customStyle="1" w:styleId="BodyTextChar1" w:type="character">
    <w:name w:val="Body Text Char1"/>
    <w:basedOn w:val="DefaultParagraphFont"/>
    <w:rsid w:val="006A5120"/>
    <w:rPr>
      <w:spacing w:val="-3"/>
      <w:sz w:val="24"/>
      <w:lang w:bidi="ar-SA" w:eastAsia="en-US" w:val="en-US"/>
    </w:rPr>
  </w:style>
  <w:style w:customStyle="1" w:styleId="lit-cited0" w:type="paragraph">
    <w:name w:val="lit-cited"/>
    <w:basedOn w:val="Normal"/>
    <w:rsid w:val="006A5120"/>
    <w:pPr>
      <w:ind w:hanging="288" w:left="288"/>
    </w:pPr>
    <w:rPr>
      <w:sz w:val="20"/>
      <w:szCs w:val="20"/>
    </w:rPr>
  </w:style>
  <w:style w:styleId="ListParagraph" w:type="paragraph">
    <w:name w:val="List Paragraph"/>
    <w:basedOn w:val="Normal"/>
    <w:uiPriority w:val="34"/>
    <w:qFormat/>
    <w:rsid w:val="007E7FC9"/>
    <w:pPr>
      <w:ind w:left="720"/>
      <w:contextualSpacing/>
    </w:pPr>
  </w:style>
  <w:style w:customStyle="1" w:styleId="Heading2Char" w:type="character">
    <w:name w:val="Heading 2 Char"/>
    <w:basedOn w:val="DefaultParagraphFont"/>
    <w:link w:val="Heading2"/>
    <w:uiPriority w:val="9"/>
    <w:rsid w:val="00C64739"/>
    <w:rPr>
      <w:rFonts w:ascii="Times New Roman Bold" w:hAnsi="Times New Roman Bold"/>
      <w:b/>
      <w:smallCaps/>
      <w:sz w:val="30"/>
    </w:rPr>
  </w:style>
  <w:style w:customStyle="1" w:styleId="FirstParagraph" w:type="paragraph">
    <w:name w:val="First Paragraph"/>
    <w:basedOn w:val="BodyText"/>
    <w:next w:val="BodyText"/>
    <w:qFormat/>
    <w:rsid w:val="00401D68"/>
    <w:pPr>
      <w:spacing w:after="180" w:before="180"/>
    </w:pPr>
    <w:rPr>
      <w:rFonts w:eastAsiaTheme="minorHAnsi"/>
    </w:rPr>
  </w:style>
  <w:style w:customStyle="1" w:styleId="Compact" w:type="paragraph">
    <w:name w:val="Compact"/>
    <w:basedOn w:val="BodyText"/>
    <w:qFormat/>
    <w:rsid w:val="00C64739"/>
    <w:pPr>
      <w:numPr>
        <w:numId w:val="5"/>
      </w:numPr>
      <w:spacing w:after="36" w:before="36"/>
      <w:jc w:val="left"/>
    </w:pPr>
    <w:rPr>
      <w:rFonts w:eastAsiaTheme="minorHAnsi"/>
    </w:rPr>
  </w:style>
  <w:style w:customStyle="1" w:styleId="st" w:type="character">
    <w:name w:val="st"/>
    <w:basedOn w:val="DefaultParagraphFont"/>
    <w:rsid w:val="00C64739"/>
  </w:style>
  <w:style w:styleId="Emphasis" w:type="character">
    <w:name w:val="Emphasis"/>
    <w:basedOn w:val="DefaultParagraphFont"/>
    <w:uiPriority w:val="20"/>
    <w:qFormat/>
    <w:rsid w:val="00C64739"/>
    <w:rPr>
      <w:i/>
      <w:iCs/>
    </w:rPr>
  </w:style>
  <w:style w:customStyle="1" w:styleId="References" w:type="paragraph">
    <w:name w:val="References"/>
    <w:basedOn w:val="Lit-Cited"/>
    <w:link w:val="ReferencesChar"/>
    <w:qFormat/>
    <w:rsid w:val="00C64739"/>
  </w:style>
  <w:style w:customStyle="1" w:styleId="ReferencesChar" w:type="character">
    <w:name w:val="References Char"/>
    <w:basedOn w:val="DefaultParagraphFont"/>
    <w:link w:val="References"/>
    <w:rsid w:val="00C64739"/>
  </w:style>
  <w:style w:customStyle="1" w:styleId="e24kjd" w:type="character">
    <w:name w:val="e24kjd"/>
    <w:basedOn w:val="DefaultParagraphFont"/>
    <w:rsid w:val="00C64739"/>
  </w:style>
  <w:style w:customStyle="1" w:styleId="CommentTextChar" w:type="character">
    <w:name w:val="Comment Text Char"/>
    <w:basedOn w:val="DefaultParagraphFont"/>
    <w:link w:val="CommentText"/>
    <w:rsid w:val="00C64739"/>
  </w:style>
  <w:style w:styleId="UnresolvedMention" w:type="character">
    <w:name w:val="Unresolved Mention"/>
    <w:basedOn w:val="DefaultParagraphFont"/>
    <w:uiPriority w:val="99"/>
    <w:semiHidden/>
    <w:unhideWhenUsed/>
    <w:rsid w:val="00C64739"/>
    <w:rPr>
      <w:color w:val="605E5C"/>
      <w:shd w:color="auto" w:fill="E1DFDD" w:val="clear"/>
    </w:rPr>
  </w:style>
  <w:style w:customStyle="1" w:styleId="CommentSubjectChar" w:type="character">
    <w:name w:val="Comment Subject Char"/>
    <w:basedOn w:val="CommentTextChar"/>
    <w:link w:val="CommentSubject"/>
    <w:semiHidden/>
    <w:rsid w:val="00C64739"/>
    <w:rPr>
      <w:b/>
      <w:bCs/>
    </w:rPr>
  </w:style>
  <w:style w:styleId="Revision" w:type="paragraph">
    <w:name w:val="Revision"/>
    <w:hidden/>
    <w:uiPriority w:val="99"/>
    <w:semiHidden/>
    <w:rsid w:val="00C64739"/>
    <w:rPr>
      <w:sz w:val="24"/>
      <w:szCs w:val="24"/>
    </w:rPr>
  </w:style>
  <w:style w:styleId="PlaceholderText" w:type="character">
    <w:name w:val="Placeholder Text"/>
    <w:basedOn w:val="DefaultParagraphFont"/>
    <w:uiPriority w:val="99"/>
    <w:semiHidden/>
    <w:rsid w:val="00C64739"/>
    <w:rPr>
      <w:color w:val="808080"/>
    </w:rPr>
  </w:style>
  <w:style w:customStyle="1" w:styleId="Author" w:type="paragraph">
    <w:name w:val="Author"/>
    <w:next w:val="BodyText"/>
    <w:qFormat/>
    <w:rsid w:val="00FF7914"/>
    <w:pPr>
      <w:keepNext/>
      <w:keepLines/>
      <w:spacing w:after="200"/>
    </w:pPr>
    <w:rPr>
      <w:rFonts w:cstheme="minorBidi" w:eastAsiaTheme="minorHAnsi"/>
      <w:b/>
      <w:sz w:val="28"/>
      <w:szCs w:val="24"/>
    </w:rPr>
  </w:style>
  <w:style w:styleId="Date" w:type="paragraph">
    <w:name w:val="Date"/>
    <w:next w:val="BodyText"/>
    <w:link w:val="DateChar"/>
    <w:qFormat/>
    <w:rsid w:val="00C64739"/>
    <w:pPr>
      <w:keepNext/>
      <w:keepLines/>
      <w:spacing w:after="200"/>
      <w:jc w:val="center"/>
    </w:pPr>
    <w:rPr>
      <w:rFonts w:asciiTheme="minorHAnsi" w:cstheme="minorBidi" w:eastAsiaTheme="minorHAnsi" w:hAnsiTheme="minorHAnsi"/>
      <w:sz w:val="24"/>
      <w:szCs w:val="24"/>
    </w:rPr>
  </w:style>
  <w:style w:customStyle="1" w:styleId="DateChar" w:type="character">
    <w:name w:val="Date Char"/>
    <w:basedOn w:val="DefaultParagraphFont"/>
    <w:link w:val="Date"/>
    <w:rsid w:val="00C64739"/>
    <w:rPr>
      <w:rFonts w:asciiTheme="minorHAnsi" w:cstheme="minorBidi" w:eastAsiaTheme="minorHAnsi" w:hAnsiTheme="minorHAnsi"/>
      <w:sz w:val="24"/>
      <w:szCs w:val="24"/>
    </w:rPr>
  </w:style>
  <w:style w:styleId="Bibliography" w:type="paragraph">
    <w:name w:val="Bibliography"/>
    <w:basedOn w:val="Normal"/>
    <w:qFormat/>
    <w:rsid w:val="00C64739"/>
    <w:pPr>
      <w:spacing w:after="200"/>
      <w:jc w:val="left"/>
    </w:pPr>
    <w:rPr>
      <w:rFonts w:asciiTheme="minorHAnsi" w:cstheme="minorBidi" w:eastAsiaTheme="minorHAnsi" w:hAnsiTheme="minorHAnsi"/>
    </w:rPr>
  </w:style>
  <w:style w:customStyle="1" w:styleId="FootnoteTextChar" w:type="character">
    <w:name w:val="Footnote Text Char"/>
    <w:basedOn w:val="DefaultParagraphFont"/>
    <w:link w:val="FootnoteText"/>
    <w:uiPriority w:val="9"/>
    <w:rsid w:val="00C64739"/>
    <w:rPr>
      <w:sz w:val="16"/>
      <w:szCs w:val="16"/>
    </w:rPr>
  </w:style>
  <w:style w:customStyle="1" w:styleId="DefinitionTerm" w:type="paragraph">
    <w:name w:val="Definition Term"/>
    <w:basedOn w:val="Normal"/>
    <w:next w:val="Definition"/>
    <w:rsid w:val="00C64739"/>
    <w:pPr>
      <w:keepNext/>
      <w:keepLines/>
      <w:spacing w:after="0"/>
      <w:jc w:val="left"/>
    </w:pPr>
    <w:rPr>
      <w:rFonts w:asciiTheme="minorHAnsi" w:cstheme="minorBidi" w:eastAsiaTheme="minorHAnsi" w:hAnsiTheme="minorHAnsi"/>
      <w:b/>
    </w:rPr>
  </w:style>
  <w:style w:customStyle="1" w:styleId="Definition" w:type="paragraph">
    <w:name w:val="Definition"/>
    <w:basedOn w:val="Normal"/>
    <w:rsid w:val="00C64739"/>
    <w:pPr>
      <w:spacing w:after="200"/>
      <w:jc w:val="left"/>
    </w:pPr>
    <w:rPr>
      <w:rFonts w:asciiTheme="minorHAnsi" w:cstheme="minorBidi" w:eastAsiaTheme="minorHAnsi" w:hAnsiTheme="minorHAnsi"/>
    </w:rPr>
  </w:style>
  <w:style w:customStyle="1" w:styleId="TableCaption" w:type="paragraph">
    <w:name w:val="Table Caption"/>
    <w:basedOn w:val="Caption"/>
    <w:rsid w:val="00C64739"/>
    <w:pPr>
      <w:keepNext/>
      <w:keepLines w:val="0"/>
      <w:tabs>
        <w:tab w:pos="9360" w:val="clear"/>
      </w:tabs>
      <w:suppressAutoHyphens w:val="0"/>
      <w:ind w:firstLine="0"/>
      <w:jc w:val="left"/>
    </w:pPr>
    <w:rPr>
      <w:rFonts w:asciiTheme="minorHAnsi" w:cstheme="minorBidi" w:eastAsiaTheme="minorHAnsi" w:hAnsiTheme="minorHAnsi"/>
      <w:b/>
      <w:i/>
      <w:sz w:val="24"/>
      <w:szCs w:val="24"/>
    </w:rPr>
  </w:style>
  <w:style w:customStyle="1" w:styleId="ImageCaption" w:type="paragraph">
    <w:name w:val="Image Caption"/>
    <w:basedOn w:val="Caption"/>
    <w:rsid w:val="00C64739"/>
    <w:pPr>
      <w:keepLines w:val="0"/>
      <w:tabs>
        <w:tab w:pos="9360" w:val="clear"/>
      </w:tabs>
      <w:suppressAutoHyphens w:val="0"/>
      <w:ind w:firstLine="0"/>
      <w:jc w:val="left"/>
    </w:pPr>
    <w:rPr>
      <w:rFonts w:asciiTheme="minorHAnsi" w:cstheme="minorBidi" w:eastAsiaTheme="minorHAnsi" w:hAnsiTheme="minorHAnsi"/>
      <w:b/>
      <w:i/>
      <w:sz w:val="24"/>
      <w:szCs w:val="24"/>
    </w:rPr>
  </w:style>
  <w:style w:customStyle="1" w:styleId="Figure" w:type="paragraph">
    <w:name w:val="Figure"/>
    <w:basedOn w:val="Normal"/>
    <w:rsid w:val="00C64739"/>
    <w:pPr>
      <w:spacing w:after="200"/>
      <w:jc w:val="left"/>
    </w:pPr>
    <w:rPr>
      <w:rFonts w:asciiTheme="minorHAnsi" w:cstheme="minorBidi" w:eastAsiaTheme="minorHAnsi" w:hAnsiTheme="minorHAnsi"/>
    </w:rPr>
  </w:style>
  <w:style w:customStyle="1" w:styleId="FigurewithCaption" w:type="paragraph">
    <w:name w:val="Figure with Caption"/>
    <w:basedOn w:val="Figure"/>
    <w:rsid w:val="00C64739"/>
    <w:pPr>
      <w:keepNext/>
    </w:pPr>
  </w:style>
  <w:style w:customStyle="1" w:styleId="VerbatimChar" w:type="character">
    <w:name w:val="Verbatim Char"/>
    <w:basedOn w:val="CaptionChar"/>
    <w:link w:val="SourceCode"/>
    <w:rsid w:val="00C64739"/>
    <w:rPr>
      <w:rFonts w:ascii="Consolas" w:eastAsia="Cambria" w:hAnsi="Consolas"/>
      <w:b/>
      <w:sz w:val="22"/>
      <w:szCs w:val="22"/>
      <w:shd w:color="auto" w:fill="F8F8F8" w:val="clear"/>
    </w:rPr>
  </w:style>
  <w:style w:styleId="TOCHeading" w:type="paragraph">
    <w:name w:val="TOC Heading"/>
    <w:basedOn w:val="Heading1"/>
    <w:next w:val="BodyText"/>
    <w:autoRedefine/>
    <w:uiPriority w:val="39"/>
    <w:unhideWhenUsed/>
    <w:qFormat/>
    <w:rsid w:val="001C2980"/>
    <w:pPr>
      <w:suppressAutoHyphens w:val="0"/>
      <w:spacing w:after="0" w:before="240" w:line="259" w:lineRule="auto"/>
      <w:ind w:left="0" w:right="0"/>
      <w:jc w:val="left"/>
      <w:outlineLvl w:val="9"/>
    </w:pPr>
    <w:rPr>
      <w:rFonts w:ascii="Times New Roman" w:cstheme="majorBidi" w:eastAsiaTheme="majorEastAsia" w:hAnsi="Times New Roman"/>
      <w:b w:val="0"/>
      <w:caps w:val="0"/>
      <w:color w:themeColor="text1" w:val="000000"/>
      <w:szCs w:val="32"/>
    </w:rPr>
  </w:style>
  <w:style w:customStyle="1" w:styleId="SourceCode" w:type="paragraph">
    <w:name w:val="Source Code"/>
    <w:basedOn w:val="Normal"/>
    <w:link w:val="VerbatimChar"/>
    <w:rsid w:val="00C64739"/>
    <w:pPr>
      <w:shd w:color="auto" w:fill="F8F8F8" w:val="clear"/>
      <w:wordWrap w:val="0"/>
      <w:spacing w:after="200"/>
      <w:jc w:val="left"/>
    </w:pPr>
    <w:rPr>
      <w:rFonts w:ascii="Consolas" w:eastAsia="Cambria" w:hAnsi="Consolas"/>
      <w:b/>
      <w:sz w:val="22"/>
      <w:szCs w:val="22"/>
    </w:rPr>
  </w:style>
  <w:style w:customStyle="1" w:styleId="KeywordTok" w:type="character">
    <w:name w:val="KeywordTok"/>
    <w:basedOn w:val="VerbatimChar"/>
    <w:rsid w:val="00C64739"/>
    <w:rPr>
      <w:rFonts w:ascii="Consolas" w:eastAsia="Cambria" w:hAnsi="Consolas"/>
      <w:b w:val="0"/>
      <w:color w:val="204A87"/>
      <w:sz w:val="22"/>
      <w:szCs w:val="22"/>
      <w:shd w:color="auto" w:fill="F8F8F8" w:val="clear"/>
    </w:rPr>
  </w:style>
  <w:style w:customStyle="1" w:styleId="DataTypeTok" w:type="character">
    <w:name w:val="DataTypeTok"/>
    <w:basedOn w:val="VerbatimChar"/>
    <w:rsid w:val="00C64739"/>
    <w:rPr>
      <w:rFonts w:ascii="Consolas" w:eastAsia="Cambria" w:hAnsi="Consolas"/>
      <w:b/>
      <w:color w:val="204A87"/>
      <w:sz w:val="22"/>
      <w:szCs w:val="22"/>
      <w:shd w:color="auto" w:fill="F8F8F8" w:val="clear"/>
    </w:rPr>
  </w:style>
  <w:style w:customStyle="1" w:styleId="DecValTok" w:type="character">
    <w:name w:val="DecValTok"/>
    <w:basedOn w:val="VerbatimChar"/>
    <w:rsid w:val="00C64739"/>
    <w:rPr>
      <w:rFonts w:ascii="Consolas" w:eastAsia="Cambria" w:hAnsi="Consolas"/>
      <w:b/>
      <w:color w:val="0000CF"/>
      <w:sz w:val="22"/>
      <w:szCs w:val="22"/>
      <w:shd w:color="auto" w:fill="F8F8F8" w:val="clear"/>
    </w:rPr>
  </w:style>
  <w:style w:customStyle="1" w:styleId="BaseNTok" w:type="character">
    <w:name w:val="BaseNTok"/>
    <w:basedOn w:val="VerbatimChar"/>
    <w:rsid w:val="00C64739"/>
    <w:rPr>
      <w:rFonts w:ascii="Consolas" w:eastAsia="Cambria" w:hAnsi="Consolas"/>
      <w:b/>
      <w:color w:val="0000CF"/>
      <w:sz w:val="22"/>
      <w:szCs w:val="22"/>
      <w:shd w:color="auto" w:fill="F8F8F8" w:val="clear"/>
    </w:rPr>
  </w:style>
  <w:style w:customStyle="1" w:styleId="FloatTok" w:type="character">
    <w:name w:val="FloatTok"/>
    <w:basedOn w:val="VerbatimChar"/>
    <w:rsid w:val="00C64739"/>
    <w:rPr>
      <w:rFonts w:ascii="Consolas" w:eastAsia="Cambria" w:hAnsi="Consolas"/>
      <w:b/>
      <w:color w:val="0000CF"/>
      <w:sz w:val="22"/>
      <w:szCs w:val="22"/>
      <w:shd w:color="auto" w:fill="F8F8F8" w:val="clear"/>
    </w:rPr>
  </w:style>
  <w:style w:customStyle="1" w:styleId="ConstantTok" w:type="character">
    <w:name w:val="ConstantTok"/>
    <w:basedOn w:val="VerbatimChar"/>
    <w:rsid w:val="00C64739"/>
    <w:rPr>
      <w:rFonts w:ascii="Consolas" w:eastAsia="Cambria" w:hAnsi="Consolas"/>
      <w:b/>
      <w:color w:val="000000"/>
      <w:sz w:val="22"/>
      <w:szCs w:val="22"/>
      <w:shd w:color="auto" w:fill="F8F8F8" w:val="clear"/>
    </w:rPr>
  </w:style>
  <w:style w:customStyle="1" w:styleId="CharTok" w:type="character">
    <w:name w:val="CharTok"/>
    <w:basedOn w:val="VerbatimChar"/>
    <w:rsid w:val="00C64739"/>
    <w:rPr>
      <w:rFonts w:ascii="Consolas" w:eastAsia="Cambria" w:hAnsi="Consolas"/>
      <w:b/>
      <w:color w:val="4E9A06"/>
      <w:sz w:val="22"/>
      <w:szCs w:val="22"/>
      <w:shd w:color="auto" w:fill="F8F8F8" w:val="clear"/>
    </w:rPr>
  </w:style>
  <w:style w:customStyle="1" w:styleId="SpecialCharTok" w:type="character">
    <w:name w:val="SpecialCharTok"/>
    <w:basedOn w:val="VerbatimChar"/>
    <w:rsid w:val="00C64739"/>
    <w:rPr>
      <w:rFonts w:ascii="Consolas" w:eastAsia="Cambria" w:hAnsi="Consolas"/>
      <w:b/>
      <w:color w:val="000000"/>
      <w:sz w:val="22"/>
      <w:szCs w:val="22"/>
      <w:shd w:color="auto" w:fill="F8F8F8" w:val="clear"/>
    </w:rPr>
  </w:style>
  <w:style w:customStyle="1" w:styleId="StringTok" w:type="character">
    <w:name w:val="StringTok"/>
    <w:basedOn w:val="VerbatimChar"/>
    <w:rsid w:val="00C64739"/>
    <w:rPr>
      <w:rFonts w:ascii="Consolas" w:eastAsia="Cambria" w:hAnsi="Consolas"/>
      <w:b/>
      <w:color w:val="4E9A06"/>
      <w:sz w:val="22"/>
      <w:szCs w:val="22"/>
      <w:shd w:color="auto" w:fill="F8F8F8" w:val="clear"/>
    </w:rPr>
  </w:style>
  <w:style w:customStyle="1" w:styleId="VerbatimStringTok" w:type="character">
    <w:name w:val="VerbatimStringTok"/>
    <w:basedOn w:val="VerbatimChar"/>
    <w:rsid w:val="00C64739"/>
    <w:rPr>
      <w:rFonts w:ascii="Consolas" w:eastAsia="Cambria" w:hAnsi="Consolas"/>
      <w:b/>
      <w:color w:val="4E9A06"/>
      <w:sz w:val="22"/>
      <w:szCs w:val="22"/>
      <w:shd w:color="auto" w:fill="F8F8F8" w:val="clear"/>
    </w:rPr>
  </w:style>
  <w:style w:customStyle="1" w:styleId="SpecialStringTok" w:type="character">
    <w:name w:val="SpecialStringTok"/>
    <w:basedOn w:val="VerbatimChar"/>
    <w:rsid w:val="00C64739"/>
    <w:rPr>
      <w:rFonts w:ascii="Consolas" w:eastAsia="Cambria" w:hAnsi="Consolas"/>
      <w:b/>
      <w:color w:val="4E9A06"/>
      <w:sz w:val="22"/>
      <w:szCs w:val="22"/>
      <w:shd w:color="auto" w:fill="F8F8F8" w:val="clear"/>
    </w:rPr>
  </w:style>
  <w:style w:customStyle="1" w:styleId="ImportTok" w:type="character">
    <w:name w:val="ImportTok"/>
    <w:basedOn w:val="VerbatimChar"/>
    <w:rsid w:val="00C64739"/>
    <w:rPr>
      <w:rFonts w:ascii="Consolas" w:eastAsia="Cambria" w:hAnsi="Consolas"/>
      <w:b/>
      <w:sz w:val="22"/>
      <w:szCs w:val="22"/>
      <w:shd w:color="auto" w:fill="F8F8F8" w:val="clear"/>
    </w:rPr>
  </w:style>
  <w:style w:customStyle="1" w:styleId="CommentTok" w:type="character">
    <w:name w:val="CommentTok"/>
    <w:basedOn w:val="VerbatimChar"/>
    <w:rsid w:val="00C64739"/>
    <w:rPr>
      <w:rFonts w:ascii="Consolas" w:eastAsia="Cambria" w:hAnsi="Consolas"/>
      <w:b/>
      <w:i/>
      <w:color w:val="8F5902"/>
      <w:sz w:val="22"/>
      <w:szCs w:val="22"/>
      <w:shd w:color="auto" w:fill="F8F8F8" w:val="clear"/>
    </w:rPr>
  </w:style>
  <w:style w:customStyle="1" w:styleId="DocumentationTok" w:type="character">
    <w:name w:val="DocumentationTok"/>
    <w:basedOn w:val="VerbatimChar"/>
    <w:rsid w:val="00C64739"/>
    <w:rPr>
      <w:rFonts w:ascii="Consolas" w:eastAsia="Cambria" w:hAnsi="Consolas"/>
      <w:b w:val="0"/>
      <w:i/>
      <w:color w:val="8F5902"/>
      <w:sz w:val="22"/>
      <w:szCs w:val="22"/>
      <w:shd w:color="auto" w:fill="F8F8F8" w:val="clear"/>
    </w:rPr>
  </w:style>
  <w:style w:customStyle="1" w:styleId="AnnotationTok" w:type="character">
    <w:name w:val="AnnotationTok"/>
    <w:basedOn w:val="VerbatimChar"/>
    <w:rsid w:val="00C64739"/>
    <w:rPr>
      <w:rFonts w:ascii="Consolas" w:eastAsia="Cambria" w:hAnsi="Consolas"/>
      <w:b w:val="0"/>
      <w:i/>
      <w:color w:val="8F5902"/>
      <w:sz w:val="22"/>
      <w:szCs w:val="22"/>
      <w:shd w:color="auto" w:fill="F8F8F8" w:val="clear"/>
    </w:rPr>
  </w:style>
  <w:style w:customStyle="1" w:styleId="CommentVarTok" w:type="character">
    <w:name w:val="CommentVarTok"/>
    <w:basedOn w:val="VerbatimChar"/>
    <w:rsid w:val="00C64739"/>
    <w:rPr>
      <w:rFonts w:ascii="Consolas" w:eastAsia="Cambria" w:hAnsi="Consolas"/>
      <w:b w:val="0"/>
      <w:i/>
      <w:color w:val="8F5902"/>
      <w:sz w:val="22"/>
      <w:szCs w:val="22"/>
      <w:shd w:color="auto" w:fill="F8F8F8" w:val="clear"/>
    </w:rPr>
  </w:style>
  <w:style w:customStyle="1" w:styleId="OtherTok" w:type="character">
    <w:name w:val="OtherTok"/>
    <w:basedOn w:val="VerbatimChar"/>
    <w:rsid w:val="00C64739"/>
    <w:rPr>
      <w:rFonts w:ascii="Consolas" w:eastAsia="Cambria" w:hAnsi="Consolas"/>
      <w:b/>
      <w:color w:val="8F5902"/>
      <w:sz w:val="22"/>
      <w:szCs w:val="22"/>
      <w:shd w:color="auto" w:fill="F8F8F8" w:val="clear"/>
    </w:rPr>
  </w:style>
  <w:style w:customStyle="1" w:styleId="FunctionTok" w:type="character">
    <w:name w:val="FunctionTok"/>
    <w:basedOn w:val="VerbatimChar"/>
    <w:rsid w:val="00C64739"/>
    <w:rPr>
      <w:rFonts w:ascii="Consolas" w:eastAsia="Cambria" w:hAnsi="Consolas"/>
      <w:b/>
      <w:color w:val="000000"/>
      <w:sz w:val="22"/>
      <w:szCs w:val="22"/>
      <w:shd w:color="auto" w:fill="F8F8F8" w:val="clear"/>
    </w:rPr>
  </w:style>
  <w:style w:customStyle="1" w:styleId="VariableTok" w:type="character">
    <w:name w:val="VariableTok"/>
    <w:basedOn w:val="VerbatimChar"/>
    <w:rsid w:val="00C64739"/>
    <w:rPr>
      <w:rFonts w:ascii="Consolas" w:eastAsia="Cambria" w:hAnsi="Consolas"/>
      <w:b/>
      <w:color w:val="000000"/>
      <w:sz w:val="22"/>
      <w:szCs w:val="22"/>
      <w:shd w:color="auto" w:fill="F8F8F8" w:val="clear"/>
    </w:rPr>
  </w:style>
  <w:style w:customStyle="1" w:styleId="ControlFlowTok" w:type="character">
    <w:name w:val="ControlFlowTok"/>
    <w:basedOn w:val="VerbatimChar"/>
    <w:rsid w:val="00C64739"/>
    <w:rPr>
      <w:rFonts w:ascii="Consolas" w:eastAsia="Cambria" w:hAnsi="Consolas"/>
      <w:b w:val="0"/>
      <w:color w:val="204A87"/>
      <w:sz w:val="22"/>
      <w:szCs w:val="22"/>
      <w:shd w:color="auto" w:fill="F8F8F8" w:val="clear"/>
    </w:rPr>
  </w:style>
  <w:style w:customStyle="1" w:styleId="OperatorTok" w:type="character">
    <w:name w:val="OperatorTok"/>
    <w:basedOn w:val="VerbatimChar"/>
    <w:rsid w:val="00C64739"/>
    <w:rPr>
      <w:rFonts w:ascii="Consolas" w:eastAsia="Cambria" w:hAnsi="Consolas"/>
      <w:b w:val="0"/>
      <w:color w:val="CE5C00"/>
      <w:sz w:val="22"/>
      <w:szCs w:val="22"/>
      <w:shd w:color="auto" w:fill="F8F8F8" w:val="clear"/>
    </w:rPr>
  </w:style>
  <w:style w:customStyle="1" w:styleId="BuiltInTok" w:type="character">
    <w:name w:val="BuiltInTok"/>
    <w:basedOn w:val="VerbatimChar"/>
    <w:rsid w:val="00C64739"/>
    <w:rPr>
      <w:rFonts w:ascii="Consolas" w:eastAsia="Cambria" w:hAnsi="Consolas"/>
      <w:b/>
      <w:sz w:val="22"/>
      <w:szCs w:val="22"/>
      <w:shd w:color="auto" w:fill="F8F8F8" w:val="clear"/>
    </w:rPr>
  </w:style>
  <w:style w:customStyle="1" w:styleId="ExtensionTok" w:type="character">
    <w:name w:val="ExtensionTok"/>
    <w:basedOn w:val="VerbatimChar"/>
    <w:rsid w:val="00C64739"/>
    <w:rPr>
      <w:rFonts w:ascii="Consolas" w:eastAsia="Cambria" w:hAnsi="Consolas"/>
      <w:b/>
      <w:sz w:val="22"/>
      <w:szCs w:val="22"/>
      <w:shd w:color="auto" w:fill="F8F8F8" w:val="clear"/>
    </w:rPr>
  </w:style>
  <w:style w:customStyle="1" w:styleId="PreprocessorTok" w:type="character">
    <w:name w:val="PreprocessorTok"/>
    <w:basedOn w:val="VerbatimChar"/>
    <w:rsid w:val="00C64739"/>
    <w:rPr>
      <w:rFonts w:ascii="Consolas" w:eastAsia="Cambria" w:hAnsi="Consolas"/>
      <w:b/>
      <w:i/>
      <w:color w:val="8F5902"/>
      <w:sz w:val="22"/>
      <w:szCs w:val="22"/>
      <w:shd w:color="auto" w:fill="F8F8F8" w:val="clear"/>
    </w:rPr>
  </w:style>
  <w:style w:customStyle="1" w:styleId="AttributeTok" w:type="character">
    <w:name w:val="AttributeTok"/>
    <w:basedOn w:val="VerbatimChar"/>
    <w:rsid w:val="00C64739"/>
    <w:rPr>
      <w:rFonts w:ascii="Consolas" w:eastAsia="Cambria" w:hAnsi="Consolas"/>
      <w:b/>
      <w:color w:val="C4A000"/>
      <w:sz w:val="22"/>
      <w:szCs w:val="22"/>
      <w:shd w:color="auto" w:fill="F8F8F8" w:val="clear"/>
    </w:rPr>
  </w:style>
  <w:style w:customStyle="1" w:styleId="RegionMarkerTok" w:type="character">
    <w:name w:val="RegionMarkerTok"/>
    <w:basedOn w:val="VerbatimChar"/>
    <w:rsid w:val="00C64739"/>
    <w:rPr>
      <w:rFonts w:ascii="Consolas" w:eastAsia="Cambria" w:hAnsi="Consolas"/>
      <w:b/>
      <w:sz w:val="22"/>
      <w:szCs w:val="22"/>
      <w:shd w:color="auto" w:fill="F8F8F8" w:val="clear"/>
    </w:rPr>
  </w:style>
  <w:style w:customStyle="1" w:styleId="InformationTok" w:type="character">
    <w:name w:val="InformationTok"/>
    <w:basedOn w:val="VerbatimChar"/>
    <w:rsid w:val="00C64739"/>
    <w:rPr>
      <w:rFonts w:ascii="Consolas" w:eastAsia="Cambria" w:hAnsi="Consolas"/>
      <w:b w:val="0"/>
      <w:i/>
      <w:color w:val="8F5902"/>
      <w:sz w:val="22"/>
      <w:szCs w:val="22"/>
      <w:shd w:color="auto" w:fill="F8F8F8" w:val="clear"/>
    </w:rPr>
  </w:style>
  <w:style w:customStyle="1" w:styleId="WarningTok" w:type="character">
    <w:name w:val="WarningTok"/>
    <w:basedOn w:val="VerbatimChar"/>
    <w:rsid w:val="00C64739"/>
    <w:rPr>
      <w:rFonts w:ascii="Consolas" w:eastAsia="Cambria" w:hAnsi="Consolas"/>
      <w:b w:val="0"/>
      <w:i/>
      <w:color w:val="8F5902"/>
      <w:sz w:val="22"/>
      <w:szCs w:val="22"/>
      <w:shd w:color="auto" w:fill="F8F8F8" w:val="clear"/>
    </w:rPr>
  </w:style>
  <w:style w:customStyle="1" w:styleId="AlertTok" w:type="character">
    <w:name w:val="AlertTok"/>
    <w:basedOn w:val="VerbatimChar"/>
    <w:rsid w:val="00C64739"/>
    <w:rPr>
      <w:rFonts w:ascii="Consolas" w:eastAsia="Cambria" w:hAnsi="Consolas"/>
      <w:b/>
      <w:color w:val="EF2929"/>
      <w:sz w:val="22"/>
      <w:szCs w:val="22"/>
      <w:shd w:color="auto" w:fill="F8F8F8" w:val="clear"/>
    </w:rPr>
  </w:style>
  <w:style w:customStyle="1" w:styleId="ErrorTok" w:type="character">
    <w:name w:val="ErrorTok"/>
    <w:basedOn w:val="VerbatimChar"/>
    <w:rsid w:val="00C64739"/>
    <w:rPr>
      <w:rFonts w:ascii="Consolas" w:eastAsia="Cambria" w:hAnsi="Consolas"/>
      <w:b w:val="0"/>
      <w:color w:val="A40000"/>
      <w:sz w:val="22"/>
      <w:szCs w:val="22"/>
      <w:shd w:color="auto" w:fill="F8F8F8" w:val="clear"/>
    </w:rPr>
  </w:style>
  <w:style w:customStyle="1" w:styleId="NormalTok" w:type="character">
    <w:name w:val="NormalTok"/>
    <w:basedOn w:val="VerbatimChar"/>
    <w:rsid w:val="00C64739"/>
    <w:rPr>
      <w:rFonts w:ascii="Consolas" w:eastAsia="Cambria" w:hAnsi="Consolas"/>
      <w:b/>
      <w:sz w:val="22"/>
      <w:szCs w:val="22"/>
      <w:shd w:color="auto" w:fill="F8F8F8" w:val="clear"/>
    </w:rPr>
  </w:style>
  <w:style w:customStyle="1" w:styleId="TableGrid1" w:type="table">
    <w:name w:val="Table Grid1"/>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itationline" w:type="paragraph">
    <w:name w:val="citationline"/>
    <w:basedOn w:val="Normal"/>
    <w:rsid w:val="00C64739"/>
    <w:pPr>
      <w:spacing w:after="100" w:afterAutospacing="1" w:before="100" w:beforeAutospacing="1"/>
      <w:jc w:val="left"/>
    </w:pPr>
  </w:style>
  <w:style w:customStyle="1" w:styleId="italic" w:type="character">
    <w:name w:val="italic"/>
    <w:basedOn w:val="DefaultParagraphFont"/>
    <w:rsid w:val="00C64739"/>
  </w:style>
  <w:style w:customStyle="1" w:styleId="TableGrid11" w:type="table">
    <w:name w:val="Table Grid11"/>
    <w:basedOn w:val="TableNormal"/>
    <w:rsid w:val="00C64739"/>
    <w:tblPr>
      <w:tblInd w:type="nil"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3Char" w:type="character">
    <w:name w:val="Heading 3 Char"/>
    <w:basedOn w:val="DefaultParagraphFont"/>
    <w:link w:val="Heading3"/>
    <w:uiPriority w:val="9"/>
    <w:rsid w:val="00C64739"/>
    <w:rPr>
      <w:b/>
      <w:sz w:val="26"/>
    </w:rPr>
  </w:style>
  <w:style w:customStyle="1" w:styleId="Heading4Char" w:type="character">
    <w:name w:val="Heading 4 Char"/>
    <w:basedOn w:val="DefaultParagraphFont"/>
    <w:link w:val="Heading4"/>
    <w:uiPriority w:val="9"/>
    <w:rsid w:val="00C64739"/>
    <w:rPr>
      <w:rFonts w:ascii="Times New Roman Bold" w:hAnsi="Times New Roman Bold"/>
      <w:b/>
      <w:bCs/>
      <w:i/>
      <w:sz w:val="24"/>
      <w:szCs w:val="28"/>
    </w:rPr>
  </w:style>
  <w:style w:customStyle="1" w:styleId="Heading5Char" w:type="character">
    <w:name w:val="Heading 5 Char"/>
    <w:basedOn w:val="DefaultParagraphFont"/>
    <w:link w:val="Heading5"/>
    <w:uiPriority w:val="9"/>
    <w:rsid w:val="00C64739"/>
    <w:rPr>
      <w:rFonts w:ascii="Times New Roman Bold" w:hAnsi="Times New Roman Bold"/>
      <w:b/>
      <w:bCs/>
      <w:iCs/>
      <w:sz w:val="24"/>
      <w:szCs w:val="26"/>
    </w:rPr>
  </w:style>
  <w:style w:customStyle="1" w:styleId="Heading6Char" w:type="character">
    <w:name w:val="Heading 6 Char"/>
    <w:basedOn w:val="DefaultParagraphFont"/>
    <w:link w:val="Heading6"/>
    <w:uiPriority w:val="9"/>
    <w:rsid w:val="00C64739"/>
    <w:rPr>
      <w:b/>
      <w:bCs/>
      <w:sz w:val="22"/>
      <w:szCs w:val="22"/>
    </w:rPr>
  </w:style>
  <w:style w:customStyle="1" w:styleId="Heading7Char" w:type="character">
    <w:name w:val="Heading 7 Char"/>
    <w:basedOn w:val="DefaultParagraphFont"/>
    <w:link w:val="Heading7"/>
    <w:rsid w:val="00C64739"/>
    <w:rPr>
      <w:sz w:val="24"/>
      <w:szCs w:val="24"/>
    </w:rPr>
  </w:style>
  <w:style w:customStyle="1" w:styleId="Heading8Char" w:type="character">
    <w:name w:val="Heading 8 Char"/>
    <w:basedOn w:val="DefaultParagraphFont"/>
    <w:link w:val="Heading8"/>
    <w:rsid w:val="00C64739"/>
    <w:rPr>
      <w:i/>
      <w:iCs/>
      <w:sz w:val="24"/>
      <w:szCs w:val="24"/>
    </w:rPr>
  </w:style>
  <w:style w:customStyle="1" w:styleId="BodyText2Char" w:type="character">
    <w:name w:val="Body Text 2 Char"/>
    <w:basedOn w:val="DefaultParagraphFont"/>
    <w:link w:val="BodyText2"/>
    <w:rsid w:val="00C64739"/>
    <w:rPr>
      <w:b/>
      <w:bCs/>
      <w:sz w:val="24"/>
    </w:rPr>
  </w:style>
  <w:style w:customStyle="1" w:styleId="BodyText3Char" w:type="character">
    <w:name w:val="Body Text 3 Char"/>
    <w:basedOn w:val="DefaultParagraphFont"/>
    <w:link w:val="BodyText3"/>
    <w:rsid w:val="00C64739"/>
    <w:rPr>
      <w:szCs w:val="24"/>
    </w:rPr>
  </w:style>
  <w:style w:customStyle="1" w:styleId="TableGrid2" w:type="table">
    <w:name w:val="Table Grid2"/>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t-CitedChar" w:type="character">
    <w:name w:val="Lit-Cited Char"/>
    <w:basedOn w:val="DefaultParagraphFont"/>
    <w:link w:val="Lit-Cited"/>
    <w:rsid w:val="00C64739"/>
  </w:style>
  <w:style w:customStyle="1" w:styleId="highlight" w:type="character">
    <w:name w:val="highlight"/>
    <w:basedOn w:val="DefaultParagraphFont"/>
    <w:rsid w:val="00C64739"/>
  </w:style>
  <w:style w:customStyle="1" w:styleId="mi" w:type="character">
    <w:name w:val="mi"/>
    <w:basedOn w:val="DefaultParagraphFont"/>
    <w:rsid w:val="008A1C78"/>
  </w:style>
  <w:style w:customStyle="1" w:styleId="mjxassistivemathml" w:type="character">
    <w:name w:val="mjx_assistive_mathml"/>
    <w:basedOn w:val="DefaultParagraphFont"/>
    <w:rsid w:val="008A1C78"/>
  </w:style>
  <w:style w:customStyle="1" w:styleId="mn" w:type="character">
    <w:name w:val="mn"/>
    <w:basedOn w:val="DefaultParagraphFont"/>
    <w:rsid w:val="00AC69FE"/>
  </w:style>
  <w:style w:customStyle="1" w:styleId="mtext" w:type="character">
    <w:name w:val="mtext"/>
    <w:basedOn w:val="DefaultParagraphFont"/>
    <w:rsid w:val="00DA78CC"/>
  </w:style>
  <w:style w:customStyle="1" w:styleId="mo" w:type="character">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52" Target="http://www.jstor.org/stable/41058951" TargetMode="External" /><Relationship Type="http://schemas.openxmlformats.org/officeDocument/2006/relationships/hyperlink" Id="rId53" Target="https://CRAN.R-project.org/package=rjags" TargetMode="External" /><Relationship Type="http://schemas.openxmlformats.org/officeDocument/2006/relationships/hyperlink" Id="rId51" Target="https://doi.org/10.1186/0778-7367-70-7" TargetMode="External" /><Relationship Type="http://schemas.openxmlformats.org/officeDocument/2006/relationships/hyperlink" Id="rId5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2" Target="http://www.jstor.org/stable/41058951" TargetMode="External" /><Relationship Type="http://schemas.openxmlformats.org/officeDocument/2006/relationships/hyperlink" Id="rId53" Target="https://CRAN.R-project.org/package=rjags" TargetMode="External" /><Relationship Type="http://schemas.openxmlformats.org/officeDocument/2006/relationships/hyperlink" Id="rId51" Target="https://doi.org/10.1186/0778-7367-70-7" TargetMode="External" /><Relationship Type="http://schemas.openxmlformats.org/officeDocument/2006/relationships/hyperlink" Id="rId54" Target="https://www.R-project.org/"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7</TotalTime>
  <Pages>1</Pages>
  <Words>9</Words>
  <Characters>53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61</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1977 - 2023</dc:title>
  <dc:creator>Philip Joy, Clay McKean, Chris Hinds and Diana Tersteeg</dc:creator>
  <cp:keywords/>
  <dcterms:created xsi:type="dcterms:W3CDTF">2025-12-05T23:17:06Z</dcterms:created>
  <dcterms:modified xsi:type="dcterms:W3CDTF">2025-12-05T23:17:06Z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