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Rockfish</w:t>
      </w:r>
      <w:r>
        <w:t xml:space="preserve"> </w:t>
      </w:r>
      <w:r>
        <w:t xml:space="preserve">Removals</w:t>
      </w:r>
      <w:r>
        <w:t xml:space="preserve"> </w:t>
      </w:r>
      <w:r>
        <w:t xml:space="preserve">in</w:t>
      </w:r>
      <w:r>
        <w:t xml:space="preserve"> </w:t>
      </w:r>
      <w:r>
        <w:t xml:space="preserve">Alaska</w:t>
      </w:r>
      <w:r>
        <w:t xml:space="preserve"> </w:t>
      </w:r>
      <w:r>
        <w:t xml:space="preserve">Sport</w:t>
      </w:r>
      <w:r>
        <w:t xml:space="preserve"> </w:t>
      </w:r>
      <w:r>
        <w:t xml:space="preserve">Fisheries</w:t>
      </w:r>
      <w:r>
        <w:t xml:space="preserve"> </w:t>
      </w:r>
      <w:r>
        <w:t xml:space="preserve">1977</w:t>
      </w:r>
      <w:r>
        <w:t xml:space="preserve"> </w:t>
      </w:r>
      <w:r>
        <w:t xml:space="preserve">-</w:t>
      </w:r>
      <w:r>
        <w:t xml:space="preserve"> </w:t>
      </w:r>
      <w:r>
        <w:t xml:space="preserve">2023</w:t>
      </w:r>
    </w:p>
    <w:p>
      <w:pPr>
        <w:pStyle w:val="Author"/>
      </w:pPr>
      <w:r>
        <w:t xml:space="preserve">Philip</w:t>
      </w:r>
      <w:r>
        <w:t xml:space="preserve"> </w:t>
      </w:r>
      <w:r>
        <w:t xml:space="preserve">Joy,</w:t>
      </w:r>
      <w:r>
        <w:t xml:space="preserve"> </w:t>
      </w:r>
      <w:r>
        <w:t xml:space="preserve">Clay</w:t>
      </w:r>
      <w:r>
        <w:t xml:space="preserve"> </w:t>
      </w:r>
      <w:r>
        <w:t xml:space="preserve">McKean,</w:t>
      </w:r>
      <w:r>
        <w:t xml:space="preserve"> </w:t>
      </w:r>
      <w:r>
        <w:t xml:space="preserve">Chris</w:t>
      </w:r>
      <w:r>
        <w:t xml:space="preserve"> </w:t>
      </w:r>
      <w:r>
        <w:t xml:space="preserve">Hinds</w:t>
      </w:r>
      <w:r>
        <w:t xml:space="preserve"> </w:t>
      </w:r>
      <w:r>
        <w:t xml:space="preserve">and</w:t>
      </w:r>
      <w:r>
        <w:t xml:space="preserve"> </w:t>
      </w:r>
      <w:r>
        <w:t xml:space="preserve">Diana</w:t>
      </w:r>
      <w:r>
        <w:t xml:space="preserve"> </w:t>
      </w:r>
      <w:r>
        <w:t xml:space="preserve">Tersteeg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as well as length and weight data.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evident in the logbook data. Rockfish harvests and releases provided by this methodology are recommended for use in stock assessments.</w:t>
      </w:r>
    </w:p>
    <w:p>
      <w:pPr>
        <w:pStyle w:val="BodyText"/>
      </w:pPr>
      <w:r>
        <w:t xml:space="preserve">Keywords: sport fish, harvest, release, fishing mortality, black rockfish, yelloweye rockfish, demersal shelf rockfish, slope rockfish, pelagic rockfish, Gulf of Alaska,</w:t>
      </w:r>
      <w:r>
        <w:t xml:space="preserve"> </w:t>
      </w:r>
      <w:r>
        <w:rPr>
          <w:i/>
          <w:iCs/>
        </w:rPr>
        <w:t xml:space="preserve">Sebastes</w:t>
      </w:r>
      <w:r>
        <w:t xml:space="preserve">,</w:t>
      </w:r>
      <w:r>
        <w:t xml:space="preserve"> </w:t>
      </w:r>
      <w:r>
        <w:rPr>
          <w:i/>
          <w:iCs/>
        </w:rPr>
        <w:t xml:space="preserve">Sebastes melanops</w:t>
      </w:r>
      <w:r>
        <w:t xml:space="preserve">,</w:t>
      </w:r>
      <w:r>
        <w:t xml:space="preserve"> </w:t>
      </w:r>
      <w:r>
        <w:rPr>
          <w:i/>
          <w:iCs/>
        </w:rPr>
        <w:t xml:space="preserve">Sebastes ruberrimus</w:t>
      </w:r>
      <w:r>
        <w:t xml:space="preserve">, rockfish</w:t>
      </w:r>
    </w:p>
    <w:bookmarkEnd w:id="20"/>
    <w:bookmarkStart w:id="21" w:name="introduction"/>
    <w:p>
      <w:pPr>
        <w:pStyle w:val="Heading1"/>
      </w:pPr>
      <w:r>
        <w:t xml:space="preserve">Introduction</w:t>
      </w:r>
    </w:p>
    <w:p>
      <w:pPr>
        <w:pStyle w:val="FirstParagraph"/>
      </w:pPr>
      <w:r>
        <w:t xml:space="preserve">Rockfish (</w:t>
      </w:r>
      <w:r>
        <w:rPr>
          <w:i/>
          <w:iCs/>
        </w:rPr>
        <w:t xml:space="preserve">Sebastes spp</w:t>
      </w:r>
      <w:r>
        <w:t xml:space="preserve">)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melanops</w:t>
      </w:r>
      <w:r>
        <w:t xml:space="preserve">) and yelloweye rockfish (</w:t>
      </w:r>
      <w:r>
        <w:rPr>
          <w:i/>
          <w:iCs/>
        </w:rPr>
        <w:t xml:space="preserve">S. ruberrimus</w:t>
      </w:r>
      <w:r>
        <w:t xml:space="preserve">) across the Gulf of Alaska (GOA) (Howard et al. 2019a). The first step in assessing any fish stock is to have an accurate and complete history of fishery removals from the stock. While commercial fisheries relies on a fish ticketing system that censuses the harvest, Alaska sport fisheries rely on a number of programs, phased in over time, to account for rockfish removals in the sport fishery.</w:t>
      </w:r>
    </w:p>
    <w:p>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and by predefined geographical strata. SWHS strata are not geographically consistent with either sport rockfish fishery management areas or commercial fisheries management units (CFMUs) but have been assigned as such based on methods developed by Howard et al. (2020).</w:t>
      </w:r>
    </w:p>
    <w:p>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pPr>
        <w:pStyle w:val="BodyText"/>
      </w:pPr>
      <w:r>
        <w:t xml:space="preserve">Sport harvest port sampling programs provide information on biological characteristics of the harvest, including species composition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pPr>
        <w:pStyle w:val="BodyText"/>
      </w:pPr>
      <w:r>
        <w:t xml:space="preserve">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become available. The Howard methods were limited to the period since the logbook program was brought online in 1998 and thus only provides estimates since that time even though rockfish have been harvested by sport anglers since at least the 1960s. The Howard methods also rely on a</w:t>
      </w:r>
      <w:r>
        <w:t xml:space="preserve"> </w:t>
      </w:r>
      <w:r>
        <w:t xml:space="preserve">“</w:t>
      </w:r>
      <w:r>
        <w:t xml:space="preserve">decision tree</w:t>
      </w:r>
      <w:r>
        <w:t xml:space="preserve">”</w:t>
      </w:r>
      <w:r>
        <w:t xml:space="preserve"> </w:t>
      </w:r>
      <w:r>
        <w:t xml:space="preserve">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pPr>
        <w:pStyle w:val="BodyText"/>
      </w:pPr>
      <w:r>
        <w:t xml:space="preserve">The methods presented here build on the foundational Howard methods by applying a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bookmarkEnd w:id="21"/>
    <w:bookmarkStart w:id="22" w:name="objective"/>
    <w:p>
      <w:pPr>
        <w:pStyle w:val="Heading1"/>
      </w:pPr>
      <w:r>
        <w:t xml:space="preserve">Objective</w:t>
      </w:r>
    </w:p>
    <w:p>
      <w:pPr>
        <w:numPr>
          <w:ilvl w:val="0"/>
          <w:numId w:val="1001"/>
        </w:numPr>
      </w:pPr>
      <w:r>
        <w:t xml:space="preserve">Estimate annual sport harvests,releases and total removals in biomass of rockfishes in Gulf of Alaska CFMUs from 1977–2023. Estimates are for the following species / complexes in the following regions:</w:t>
      </w:r>
    </w:p>
    <w:p>
      <w:pPr>
        <w:pStyle w:val="Compact"/>
        <w:numPr>
          <w:ilvl w:val="1"/>
          <w:numId w:val="1002"/>
        </w:numPr>
      </w:pPr>
      <w:r>
        <w:t xml:space="preserve">black rockfish (all regions)</w:t>
      </w:r>
    </w:p>
    <w:p>
      <w:pPr>
        <w:pStyle w:val="Compact"/>
        <w:numPr>
          <w:ilvl w:val="1"/>
          <w:numId w:val="1002"/>
        </w:numPr>
      </w:pPr>
      <w:r>
        <w:t xml:space="preserve">yelloweye rockfish (all regions)</w:t>
      </w:r>
    </w:p>
    <w:p>
      <w:pPr>
        <w:pStyle w:val="Compact"/>
        <w:numPr>
          <w:ilvl w:val="1"/>
          <w:numId w:val="1002"/>
        </w:numPr>
      </w:pPr>
      <w:r>
        <w:t xml:space="preserve">non-black pelagic rockfish (dark</w:t>
      </w:r>
      <w:r>
        <w:t xml:space="preserve"> </w:t>
      </w:r>
      <w:r>
        <w:rPr>
          <w:i/>
          <w:iCs/>
        </w:rPr>
        <w:t xml:space="preserve">S. ciliates</w:t>
      </w:r>
      <w:r>
        <w:t xml:space="preserve">, dusky</w:t>
      </w:r>
      <w:r>
        <w:t xml:space="preserve"> </w:t>
      </w:r>
      <w:r>
        <w:rPr>
          <w:i/>
          <w:iCs/>
        </w:rPr>
        <w:t xml:space="preserve">S. variabilis</w:t>
      </w:r>
      <w:r>
        <w:t xml:space="preserve">, widow</w:t>
      </w:r>
      <w:r>
        <w:t xml:space="preserve"> </w:t>
      </w:r>
      <w:r>
        <w:rPr>
          <w:i/>
          <w:iCs/>
        </w:rPr>
        <w:t xml:space="preserve">entomelas</w:t>
      </w:r>
      <w:r>
        <w:t xml:space="preserve">, yellowtail</w:t>
      </w:r>
      <w:r>
        <w:t xml:space="preserve"> </w:t>
      </w:r>
      <w:r>
        <w:rPr>
          <w:i/>
          <w:iCs/>
        </w:rPr>
        <w:t xml:space="preserve">S. flavidus</w:t>
      </w:r>
      <w:r>
        <w:t xml:space="preserve">, and blue</w:t>
      </w:r>
      <w:r>
        <w:t xml:space="preserve"> </w:t>
      </w:r>
      <w:r>
        <w:rPr>
          <w:i/>
          <w:iCs/>
        </w:rPr>
        <w:t xml:space="preserve">S. mystinus</w:t>
      </w:r>
      <w:r>
        <w:t xml:space="preserve"> </w:t>
      </w:r>
      <w:r>
        <w:t xml:space="preserve">rockfish); Southeast only,</w:t>
      </w:r>
    </w:p>
    <w:p>
      <w:pPr>
        <w:pStyle w:val="Compact"/>
        <w:numPr>
          <w:ilvl w:val="1"/>
          <w:numId w:val="1002"/>
        </w:numPr>
      </w:pPr>
      <w:r>
        <w:t xml:space="preserve">non-yelloweye demersal shelf (DSR) rockfish (canary</w:t>
      </w:r>
      <w:r>
        <w:t xml:space="preserve"> </w:t>
      </w:r>
      <w:r>
        <w:rPr>
          <w:i/>
          <w:iCs/>
        </w:rPr>
        <w:t xml:space="preserve">S. pinniger</w:t>
      </w:r>
      <w:r>
        <w:t xml:space="preserve">, quillback</w:t>
      </w:r>
      <w:r>
        <w:t xml:space="preserve"> </w:t>
      </w:r>
      <w:r>
        <w:rPr>
          <w:i/>
          <w:iCs/>
        </w:rPr>
        <w:t xml:space="preserve">S. maliger</w:t>
      </w:r>
      <w:r>
        <w:t xml:space="preserve">, china</w:t>
      </w:r>
      <w:r>
        <w:t xml:space="preserve"> </w:t>
      </w:r>
      <w:r>
        <w:rPr>
          <w:i/>
          <w:iCs/>
        </w:rPr>
        <w:t xml:space="preserve">S. nebulosus</w:t>
      </w:r>
      <w:r>
        <w:t xml:space="preserve">, copper</w:t>
      </w:r>
      <w:r>
        <w:t xml:space="preserve"> </w:t>
      </w:r>
      <w:r>
        <w:rPr>
          <w:i/>
          <w:iCs/>
        </w:rPr>
        <w:t xml:space="preserve">S. caurinus</w:t>
      </w:r>
      <w:r>
        <w:t xml:space="preserve">, rosethorn</w:t>
      </w:r>
      <w:r>
        <w:t xml:space="preserve"> </w:t>
      </w:r>
      <w:r>
        <w:rPr>
          <w:i/>
          <w:iCs/>
        </w:rPr>
        <w:t xml:space="preserve">S. helvomaculatus</w:t>
      </w:r>
      <w:r>
        <w:t xml:space="preserve"> </w:t>
      </w:r>
      <w:r>
        <w:t xml:space="preserve">and tiger</w:t>
      </w:r>
      <w:r>
        <w:t xml:space="preserve"> </w:t>
      </w:r>
      <w:r>
        <w:rPr>
          <w:i/>
          <w:iCs/>
        </w:rPr>
        <w:t xml:space="preserve">S. nigrocinctus</w:t>
      </w:r>
      <w:r>
        <w:t xml:space="preserve"> </w:t>
      </w:r>
      <w:r>
        <w:t xml:space="preserve">rockfish); Southeast only, and,</w:t>
      </w:r>
    </w:p>
    <w:p>
      <w:pPr>
        <w:pStyle w:val="Compact"/>
        <w:numPr>
          <w:ilvl w:val="1"/>
          <w:numId w:val="1002"/>
        </w:numPr>
      </w:pPr>
      <w:r>
        <w:t xml:space="preserve">slope rockfish (redbanded</w:t>
      </w:r>
      <w:r>
        <w:t xml:space="preserve"> </w:t>
      </w:r>
      <w:r>
        <w:rPr>
          <w:i/>
          <w:iCs/>
        </w:rPr>
        <w:t xml:space="preserve">S. babcocki</w:t>
      </w:r>
      <w:r>
        <w:t xml:space="preserve"> </w:t>
      </w:r>
      <w:r>
        <w:t xml:space="preserve">, rougheye</w:t>
      </w:r>
      <w:r>
        <w:t xml:space="preserve"> </w:t>
      </w:r>
      <w:r>
        <w:rPr>
          <w:i/>
          <w:iCs/>
        </w:rPr>
        <w:t xml:space="preserve">S. aleutianus</w:t>
      </w:r>
      <w:r>
        <w:t xml:space="preserve">, silvergray</w:t>
      </w:r>
      <w:r>
        <w:t xml:space="preserve"> </w:t>
      </w:r>
      <w:r>
        <w:rPr>
          <w:i/>
          <w:iCs/>
        </w:rPr>
        <w:t xml:space="preserve">S. brevispinis</w:t>
      </w:r>
      <w:r>
        <w:t xml:space="preserve">, shortraker</w:t>
      </w:r>
      <w:r>
        <w:t xml:space="preserve"> </w:t>
      </w:r>
      <w:r>
        <w:rPr>
          <w:i/>
          <w:iCs/>
        </w:rPr>
        <w:t xml:space="preserve">S. borealis</w:t>
      </w:r>
      <w:r>
        <w:t xml:space="preserve">, and vermillion</w:t>
      </w:r>
      <w:r>
        <w:t xml:space="preserve"> </w:t>
      </w:r>
      <w:r>
        <w:rPr>
          <w:i/>
          <w:iCs/>
        </w:rPr>
        <w:t xml:space="preserve">S. miniatus</w:t>
      </w:r>
      <w:r>
        <w:t xml:space="preserve"> </w:t>
      </w:r>
      <w:r>
        <w:t xml:space="preserve">rockfish); Southeast only.</w:t>
      </w:r>
    </w:p>
    <w:bookmarkEnd w:id="22"/>
    <w:bookmarkStart w:id="23" w:name="study-area"/>
    <w:p>
      <w:pPr>
        <w:pStyle w:val="Heading1"/>
      </w:pPr>
      <w:r>
        <w:t xml:space="preserve">Study Area</w:t>
      </w:r>
    </w:p>
    <w:p>
      <w:pPr>
        <w:pStyle w:val="FirstParagraph"/>
      </w:pPr>
      <w:r>
        <w:t xml:space="preserve">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bookmarkEnd w:id="23"/>
    <w:bookmarkStart w:id="37" w:name="methods"/>
    <w:p>
      <w:pPr>
        <w:pStyle w:val="Heading1"/>
      </w:pPr>
      <w:r>
        <w:t xml:space="preserve">Methods</w:t>
      </w:r>
    </w:p>
    <w:bookmarkStart w:id="24" w:name="data"/>
    <w:p>
      <w:pPr>
        <w:pStyle w:val="Heading2"/>
      </w:pPr>
      <w:r>
        <w:t xml:space="preserve">Data</w:t>
      </w:r>
    </w:p>
    <w:p>
      <w:pPr>
        <w:pStyle w:val="FirstParagraph"/>
      </w:pPr>
      <w:r>
        <w:t xml:space="preserve">Statewide harvest survey estimates of rockfish catch and harvest are available for 28 years (1996-2023)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pPr>
        <w:pStyle w:val="BodyText"/>
      </w:pPr>
      <w:r>
        <w:t xml:space="preserve">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pPr>
        <w:pStyle w:val="BodyText"/>
      </w:pPr>
      <m:oMath>
        <m:sSub>
          <m:e>
            <m:r>
              <m:t>σ</m:t>
            </m:r>
          </m:e>
          <m:sub>
            <m:r>
              <m:t>S</m:t>
            </m:r>
            <m:r>
              <m:t>W</m:t>
            </m:r>
            <m:r>
              <m:t>H</m:t>
            </m:r>
            <m:sSub>
              <m:e>
                <m:r>
                  <m:t>S</m:t>
                </m:r>
              </m:e>
              <m:sub>
                <m:r>
                  <m:t>R</m:t>
                </m:r>
              </m:sub>
            </m:sSub>
          </m:sub>
        </m:sSub>
        <m:r>
          <m:t> </m:t>
        </m:r>
        <m:r>
          <m:rPr>
            <m:sty m:val="p"/>
          </m:rPr>
          <m:t>=</m:t>
        </m:r>
        <m:r>
          <m:t> </m:t>
        </m:r>
        <m:rad>
          <m:radPr>
            <m:degHide m:val="on"/>
          </m:radPr>
          <m:deg/>
          <m:e>
            <m:sSubSup>
              <m:e>
                <m:r>
                  <m:t>σ</m:t>
                </m:r>
              </m:e>
              <m:sub>
                <m:r>
                  <m:t>S</m:t>
                </m:r>
                <m:r>
                  <m:t>W</m:t>
                </m:r>
                <m:r>
                  <m:t>H</m:t>
                </m:r>
                <m:sSub>
                  <m:e>
                    <m:r>
                      <m:t>S</m:t>
                    </m:r>
                  </m:e>
                  <m:sub>
                    <m:r>
                      <m:t>H</m:t>
                    </m:r>
                  </m:sub>
                </m:sSub>
              </m:sub>
              <m:sup>
                <m:r>
                  <m:t>2</m:t>
                </m:r>
              </m:sup>
            </m:sSubSup>
            <m:r>
              <m:rPr>
                <m:sty m:val="p"/>
              </m:rPr>
              <m:t>+</m:t>
            </m:r>
            <m:sSubSup>
              <m:e>
                <m:r>
                  <m:t>σ</m:t>
                </m:r>
              </m:e>
              <m:sub>
                <m:r>
                  <m:t>S</m:t>
                </m:r>
                <m:r>
                  <m:t>W</m:t>
                </m:r>
                <m:r>
                  <m:t>H</m:t>
                </m:r>
                <m:sSub>
                  <m:e>
                    <m:r>
                      <m:t>S</m:t>
                    </m:r>
                  </m:e>
                  <m:sub>
                    <m:r>
                      <m:t>C</m:t>
                    </m:r>
                  </m:sub>
                </m:sSub>
              </m:sub>
              <m:sup>
                <m:r>
                  <m:t>2</m:t>
                </m:r>
              </m:sup>
            </m:sSubSup>
          </m:e>
        </m:rad>
      </m:oMath>
    </w:p>
    <w:p>
      <w:pPr>
        <w:pStyle w:val="BodyText"/>
      </w:pPr>
      <w:r>
        <w:t xml:space="preserve">The department’s charter logbook program also provides data on guided sport fishing in state waters. Sport fishing guides have been required to report their harvest of rockfish for 26 years (1998-2023) and releases for 25 years (1999-2023) as part of the charter logbook program. Reported harvest and releases is also available by assemblage (pelagic vs. non-pelagic) for the entirety of the program while harvest and release of yelloweye and</w:t>
      </w:r>
      <w:r>
        <w:t xml:space="preserve"> </w:t>
      </w:r>
      <w:r>
        <w:t xml:space="preserve">“</w:t>
      </w:r>
      <w:r>
        <w:t xml:space="preserve">other</w:t>
      </w:r>
      <w:r>
        <w:t xml:space="preserve">”</w:t>
      </w:r>
      <w:r>
        <w:t xml:space="preserve"> </w:t>
      </w:r>
      <w:r>
        <w:t xml:space="preserve">(non-pelagic, non-yelloweye) rockfish were reported separately beginning in 2006. Logbook data is treated as a census of the true catch and release of rockfish in these categories.</w:t>
      </w:r>
    </w:p>
    <w:p>
      <w:pPr>
        <w:pStyle w:val="BodyText"/>
      </w:pPr>
      <w:r>
        <w:t xml:space="preserve">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pPr>
        <w:pStyle w:val="BodyText"/>
      </w:pPr>
      <w:r>
        <w:t xml:space="preserve">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depth-of-relief data pooled across years. This data is not available in sufficient quantity for annual estimates but pooled across years provides an average depth profile of releases for each species assemblage and area. For each area, user group and species assemblage has pre- and post-DWR release mortality estimates calculated by averaging the mortality estimates from the difference depth strategy weighted by the estimated proportion released at depth (Table CLAYS TABLE).</w:t>
      </w:r>
    </w:p>
    <w:p>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w:t>
      </w:r>
      <w:r>
        <w:t xml:space="preserve"> </w:t>
      </w:r>
      <w:r>
        <w:rPr>
          <w:i/>
          <w:iCs/>
        </w:rPr>
        <w:t xml:space="preserve">L</w:t>
      </w:r>
      <w:r>
        <w:t xml:space="preserve"> </w:t>
      </w:r>
      <w:r>
        <w:t xml:space="preserve">such that</w:t>
      </w:r>
    </w:p>
    <w:p>
      <w:pPr>
        <w:pStyle w:val="BodyText"/>
      </w:pPr>
      <m:oMath>
        <m:sSub>
          <m:e>
            <m:r>
              <m:t>W</m:t>
            </m:r>
          </m:e>
          <m:sub>
            <m:r>
              <m:t>p</m:t>
            </m:r>
            <m:r>
              <m:t>r</m:t>
            </m:r>
            <m:r>
              <m:t>e</m:t>
            </m:r>
            <m:r>
              <m:t>d</m:t>
            </m:r>
          </m:sub>
        </m:sSub>
        <m:r>
          <m:rPr>
            <m:sty m:val="p"/>
          </m:rPr>
          <m:t>=</m:t>
        </m:r>
        <m:r>
          <m:t>α</m:t>
        </m:r>
        <m:sSup>
          <m:e>
            <m:r>
              <m:rPr>
                <m:nor/>
                <m:sty m:val="p"/>
              </m:rPr>
              <m:t>L</m:t>
            </m:r>
          </m:e>
          <m:sup>
            <m:r>
              <m:t>β</m:t>
            </m:r>
          </m:sup>
        </m:sSup>
      </m:oMath>
    </w:p>
    <w:p>
      <w:pPr>
        <w:pStyle w:val="BodyText"/>
      </w:pPr>
      <w:r>
        <w:t xml:space="preserve">where</w:t>
      </w:r>
      <w:r>
        <w:t xml:space="preserve"> </w:t>
      </w:r>
      <m:oMath>
        <m:r>
          <m:t>α</m:t>
        </m:r>
      </m:oMath>
      <w:r>
        <w:t xml:space="preserve"> </w:t>
      </w:r>
      <w:r>
        <w:t xml:space="preserve">and</w:t>
      </w:r>
      <w:r>
        <w:t xml:space="preserve"> </w:t>
      </w:r>
      <m:oMath>
        <m:r>
          <m:t>β</m:t>
        </m:r>
      </m:oMath>
      <w:r>
        <w:t xml:space="preserve"> </w:t>
      </w:r>
      <w:r>
        <w:t xml:space="preserve">are estimated using least square methods (Table with estimates). Southeast rockfish weights are also estimated from weight length regressions but rely on published values (Love et al. 2002 ??; Table XX).</w:t>
      </w:r>
    </w:p>
    <w:p>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of 10 fish from 4 unique vessels was used as cutoff to include in the data set used in the model. Although this is a small sample size, the hierarchical nature of the model means that annual estimates would regress towards the long term mean when sample sizes are small or absent in any given year.</w:t>
      </w:r>
    </w:p>
    <w:p>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pPr>
        <w:pStyle w:val="BodyText"/>
      </w:pPr>
      <w:r>
        <w:t xml:space="preserve">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bookmarkEnd w:id="24"/>
    <w:bookmarkStart w:id="29" w:name="process-equations"/>
    <w:p>
      <w:pPr>
        <w:pStyle w:val="Heading2"/>
      </w:pPr>
      <w:r>
        <w:t xml:space="preserve">Process equations</w:t>
      </w:r>
    </w:p>
    <w:p>
      <w:pPr>
        <w:pStyle w:val="FirstParagraph"/>
      </w:pPr>
      <w:r>
        <w:t xml:space="preserve">The model process is based around the guided logbook and SWHS estimates of total rockfish harvest by year and CFMU. Guided and unguided harvests are proportionally related to total harvests (</w:t>
      </w:r>
      <m:oMath>
        <m:sSub>
          <m:e>
            <m:r>
              <m:t>P</m:t>
            </m:r>
          </m:e>
          <m:sub>
            <m:r>
              <m:t>u</m:t>
            </m:r>
            <m:r>
              <m:t>s</m:t>
            </m:r>
            <m:r>
              <m:t>e</m:t>
            </m:r>
            <m:r>
              <m:t>r</m:t>
            </m:r>
          </m:sub>
        </m:sSub>
      </m:oMath>
      <w:r>
        <w:t xml:space="preserve">) while species specific harvests are related to the total harvest based on the proportions evident in the port sampling and logbook data (</w:t>
      </w:r>
      <m:oMath>
        <m:sSub>
          <m:e>
            <m:r>
              <m:t>P</m:t>
            </m:r>
          </m:e>
          <m:sub>
            <m:r>
              <m:t>c</m:t>
            </m:r>
            <m:r>
              <m:t>o</m:t>
            </m:r>
            <m:r>
              <m:t>m</m:t>
            </m:r>
            <m:r>
              <m:t>p</m:t>
            </m:r>
          </m:sub>
        </m:sSub>
      </m:oMath>
      <w:r>
        <w:t xml:space="preserve">). Release estimates are based on the proportion of all catches that were harvested, also referred to as the retention probability or the proportion-harvested,</w:t>
      </w:r>
      <w:r>
        <w:t xml:space="preserve"> </w:t>
      </w:r>
      <w:r>
        <w:rPr>
          <w:i/>
          <w:iCs/>
        </w:rPr>
        <w:t xml:space="preserve">pH</w:t>
      </w:r>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bookmarkStart w:id="25" w:name="harvests"/>
    <w:p>
      <w:pPr>
        <w:pStyle w:val="Heading3"/>
      </w:pPr>
      <w:r>
        <w:t xml:space="preserve">Harvests</w:t>
      </w:r>
    </w:p>
    <w:p>
      <w:pPr>
        <w:pStyle w:val="FirstParagraph"/>
      </w:pPr>
      <w:r>
        <w:t xml:space="preserve">The true harvest</w:t>
      </w:r>
      <w:r>
        <w:t xml:space="preserve"> </w:t>
      </w:r>
      <m:oMath>
        <m:sSub>
          <m:e>
            <m:r>
              <m:t>H</m:t>
            </m:r>
          </m:e>
          <m:sub>
            <m:r>
              <m:t>a</m:t>
            </m:r>
            <m:r>
              <m:t>y</m:t>
            </m:r>
          </m:sub>
        </m:sSub>
      </m:oMath>
      <w:r>
        <w:t xml:space="preserve"> </w:t>
      </w:r>
      <w:r>
        <w:t xml:space="preserve">of rockfish for area</w:t>
      </w:r>
      <w:r>
        <w:t xml:space="preserve"> </w:t>
      </w:r>
      <m:oMath>
        <m:r>
          <m:t>a</m:t>
        </m:r>
      </m:oMath>
      <w:r>
        <w:t xml:space="preserve"> </w:t>
      </w:r>
      <w:r>
        <w:t xml:space="preserve">during year</w:t>
      </w:r>
      <w:r>
        <w:t xml:space="preserve"> </w:t>
      </w:r>
      <m:oMath>
        <m:r>
          <m:t>y</m:t>
        </m:r>
      </m:oMath>
      <w:r>
        <w:t xml:space="preserve"> </w:t>
      </w:r>
      <w:r>
        <w:t xml:space="preserve">is assumed to follow a temporal trend defined by a penalized spline:</w:t>
      </w:r>
    </w:p>
    <w:p>
      <w:pPr>
        <w:pStyle w:val="BodyText"/>
      </w:pPr>
      <m:oMath>
        <m:r>
          <m:rPr>
            <m:nor/>
            <m:sty m:val="p"/>
          </m:rPr>
          <m:t>log</m:t>
        </m:r>
        <m:d>
          <m:dPr>
            <m:begChr m:val="("/>
            <m:endChr m:val=")"/>
            <m:sepChr m:val=""/>
            <m:grow/>
          </m:dPr>
          <m:e>
            <m:sSub>
              <m:e>
                <m:r>
                  <m:t>H</m:t>
                </m:r>
              </m:e>
              <m:sub>
                <m:r>
                  <m:t>a</m:t>
                </m:r>
                <m:r>
                  <m:t>y</m:t>
                </m:r>
              </m:sub>
            </m:sSub>
          </m:e>
        </m:d>
        <m:r>
          <m:t> </m:t>
        </m:r>
        <m:r>
          <m:rPr>
            <m:sty m:val="p"/>
          </m:rPr>
          <m:t>∼</m:t>
        </m:r>
        <m:r>
          <m:t> </m:t>
        </m:r>
        <m:r>
          <m:rPr>
            <m:nor/>
            <m:sty m:val="p"/>
          </m:rPr>
          <m:t>Normal</m:t>
        </m:r>
        <m:d>
          <m:dPr>
            <m:begChr m:val="("/>
            <m:endChr m:val=")"/>
            <m:sepChr m:val=""/>
            <m:grow/>
          </m:dPr>
          <m:e>
            <m:r>
              <m:t>f</m:t>
            </m:r>
            <m:d>
              <m:dPr>
                <m:begChr m:val="("/>
                <m:endChr m:val=")"/>
                <m:sepChr m:val=""/>
                <m:grow/>
              </m:dPr>
              <m:e>
                <m:r>
                  <m:t>a</m:t>
                </m:r>
                <m:r>
                  <m:rPr>
                    <m:sty m:val="p"/>
                  </m:rPr>
                  <m:t>,</m:t>
                </m:r>
                <m:r>
                  <m:t>y</m:t>
                </m:r>
              </m:e>
            </m:d>
            <m:r>
              <m:rPr>
                <m:sty m:val="p"/>
              </m:rPr>
              <m:t>,</m:t>
            </m:r>
            <m:sSub>
              <m:e>
                <m:r>
                  <m:t>σ</m:t>
                </m:r>
              </m:e>
              <m:sub>
                <m:r>
                  <m:t>H</m:t>
                </m:r>
                <m:r>
                  <m:t>a</m:t>
                </m:r>
              </m:sub>
            </m:sSub>
          </m:e>
        </m:d>
      </m:oMath>
    </w:p>
    <w:p>
      <w:pPr>
        <w:pStyle w:val="BodyText"/>
      </w:pPr>
      <w:r>
        <w:t xml:space="preserve">where</w:t>
      </w:r>
      <w:r>
        <w:t xml:space="preserve"> </w:t>
      </w:r>
      <m:oMath>
        <m:r>
          <m:t>f</m:t>
        </m:r>
        <m:d>
          <m:dPr>
            <m:begChr m:val="("/>
            <m:endChr m:val=")"/>
            <m:sepChr m:val=""/>
            <m:grow/>
          </m:dPr>
          <m:e>
            <m:r>
              <m:t>a</m:t>
            </m:r>
            <m:r>
              <m:rPr>
                <m:sty m:val="p"/>
              </m:rPr>
              <m:t>,</m:t>
            </m:r>
            <m:r>
              <m:t>y</m:t>
            </m:r>
          </m:e>
        </m:d>
      </m:oMath>
      <w:r>
        <w:t xml:space="preserve"> </w:t>
      </w:r>
      <w:r>
        <w:t xml:space="preserve">is a p-spline basis with 7 components (knots) and a second-degree penalty (Eiler and Marx 1996; Ruppert et al. 2003; Lang and Brezger 2004; Appendix A) and</w:t>
      </w:r>
      <w:r>
        <w:t xml:space="preserve"> </w:t>
      </w:r>
      <m:oMath>
        <m:sSub>
          <m:e>
            <m:r>
              <m:t>σ</m:t>
            </m:r>
          </m:e>
          <m:sub>
            <m:r>
              <m:t>H</m:t>
            </m:r>
            <m:r>
              <m:t>a</m:t>
            </m:r>
          </m:sub>
        </m:sSub>
      </m:oMath>
      <w:r>
        <w:t xml:space="preserve"> </w:t>
      </w:r>
      <w:r>
        <w:t xml:space="preserve">is the variance (Table 2 PRIORS). The spline was modeled hierarchically within regions (Table 2 PRIORS, Appendix A).</w:t>
      </w:r>
    </w:p>
    <w:p>
      <w:pPr>
        <w:pStyle w:val="BodyText"/>
      </w:pPr>
      <w:r>
        <w:t xml:space="preserve">Harvests were apportioned by user groups such that charter and private harvest</w:t>
      </w:r>
      <w:r>
        <w:t xml:space="preserve"> </w:t>
      </w:r>
      <m:oMath>
        <m:sSub>
          <m:e>
            <m:r>
              <m:t>H</m:t>
            </m:r>
          </m:e>
          <m:sub>
            <m:r>
              <m:t>a</m:t>
            </m:r>
            <m:r>
              <m:t>y</m:t>
            </m:r>
            <m:r>
              <m:t>u</m:t>
            </m:r>
          </m:sub>
        </m:sSub>
      </m:oMath>
      <w:r>
        <w:t xml:space="preserve"> </w:t>
      </w:r>
      <w:r>
        <w:t xml:space="preserve">(where</w:t>
      </w:r>
      <w:r>
        <w:t xml:space="preserve"> </w:t>
      </w:r>
      <w:r>
        <w:rPr>
          <w:i/>
          <w:iCs/>
        </w:rPr>
        <w:t xml:space="preserve">u</w:t>
      </w:r>
      <w:r>
        <w:t xml:space="preserve"> </w:t>
      </w:r>
      <w:r>
        <w:t xml:space="preserve">= 1 for charter anglers and</w:t>
      </w:r>
      <w:r>
        <w:t xml:space="preserve"> </w:t>
      </w:r>
      <w:r>
        <w:rPr>
          <w:i/>
          <w:iCs/>
        </w:rPr>
        <w:t xml:space="preserve">u</w:t>
      </w:r>
      <w:r>
        <w:t xml:space="preserve"> </w:t>
      </w:r>
      <w:r>
        <w:t xml:space="preserve">= 2 for private anglers) is a fraction of total annual harvest in each area:</w:t>
      </w:r>
    </w:p>
    <w:p>
      <w:pPr>
        <w:pStyle w:val="BodyText"/>
      </w:pPr>
      <m:oMath>
        <m:sSub>
          <m:e>
            <m:r>
              <m:t>H</m:t>
            </m:r>
          </m:e>
          <m:sub>
            <m:r>
              <m:t>a</m:t>
            </m:r>
            <m:r>
              <m:t>y</m:t>
            </m:r>
            <m:r>
              <m:t>1</m:t>
            </m:r>
          </m:sub>
        </m:sSub>
        <m:r>
          <m:t> </m:t>
        </m:r>
        <m:r>
          <m:rPr>
            <m:sty m:val="p"/>
          </m:rPr>
          <m:t>=</m:t>
        </m:r>
        <m:r>
          <m:t> </m:t>
        </m:r>
        <m:sSub>
          <m:e>
            <m:r>
              <m:t>H</m:t>
            </m:r>
          </m:e>
          <m:sub>
            <m:r>
              <m:t>a</m:t>
            </m:r>
            <m:r>
              <m:t>y</m:t>
            </m:r>
          </m:sub>
        </m:sSub>
        <m:sSub>
          <m:e>
            <m:r>
              <m:t>P</m:t>
            </m:r>
          </m:e>
          <m:sub>
            <m:d>
              <m:dPr>
                <m:begChr m:val="("/>
                <m:endChr m:val=")"/>
                <m:sepChr m:val=""/>
                <m:grow/>
              </m:dPr>
              <m:e>
                <m:r>
                  <m:t>u</m:t>
                </m:r>
                <m:r>
                  <m:t>s</m:t>
                </m:r>
                <m:r>
                  <m:t>e</m:t>
                </m:r>
                <m:r>
                  <m:t>r</m:t>
                </m:r>
              </m:e>
            </m:d>
            <m:r>
              <m:t>a</m:t>
            </m:r>
            <m:r>
              <m:t>y</m:t>
            </m:r>
            <m:r>
              <m:t>1</m:t>
            </m:r>
          </m:sub>
        </m:sSub>
      </m:oMath>
    </w:p>
    <w:p>
      <w:pPr>
        <w:pStyle w:val="BodyText"/>
      </w:pPr>
      <m:oMath>
        <m:sSub>
          <m:e>
            <m:r>
              <m:t>H</m:t>
            </m:r>
          </m:e>
          <m:sub>
            <m:r>
              <m:t>a</m:t>
            </m:r>
            <m:r>
              <m:t>y</m:t>
            </m:r>
            <m:r>
              <m:t>2</m:t>
            </m:r>
          </m:sub>
        </m:sSub>
        <m:r>
          <m:t> </m:t>
        </m:r>
        <m:r>
          <m:rPr>
            <m:sty m:val="p"/>
          </m:rPr>
          <m:t>=</m:t>
        </m:r>
        <m:r>
          <m:t> </m:t>
        </m:r>
        <m:sSub>
          <m:e>
            <m:r>
              <m:t>H</m:t>
            </m:r>
          </m:e>
          <m:sub>
            <m:r>
              <m:t>a</m:t>
            </m:r>
            <m:r>
              <m:t>y</m:t>
            </m:r>
          </m:sub>
        </m:sSub>
        <m:d>
          <m:dPr>
            <m:begChr m:val="("/>
            <m:endChr m:val=")"/>
            <m:sepChr m:val=""/>
            <m:grow/>
          </m:dPr>
          <m:e>
            <m:r>
              <m:t>1</m:t>
            </m:r>
            <m:r>
              <m:rPr>
                <m:sty m:val="p"/>
              </m:rPr>
              <m:t>−</m:t>
            </m:r>
            <m:sSub>
              <m:e>
                <m:r>
                  <m:t>P</m:t>
                </m:r>
              </m:e>
              <m:sub>
                <m:d>
                  <m:dPr>
                    <m:begChr m:val="("/>
                    <m:endChr m:val=")"/>
                    <m:sepChr m:val=""/>
                    <m:grow/>
                  </m:dPr>
                  <m:e>
                    <m:r>
                      <m:t>u</m:t>
                    </m:r>
                    <m:r>
                      <m:t>s</m:t>
                    </m:r>
                    <m:r>
                      <m:t>e</m:t>
                    </m:r>
                    <m:r>
                      <m:t>r</m:t>
                    </m:r>
                  </m:e>
                </m:d>
                <m:r>
                  <m:t>a</m:t>
                </m:r>
                <m:r>
                  <m:t>y</m:t>
                </m:r>
                <m:r>
                  <m:t>1</m:t>
                </m:r>
              </m:sub>
            </m:sSub>
          </m:e>
        </m:d>
      </m:oMath>
    </w:p>
    <w:p>
      <w:pPr>
        <w:pStyle w:val="BodyText"/>
      </w:pPr>
      <w:r>
        <w:t xml:space="preserve">where</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is the fraction of the annual harvest in each area taken by charter anglers.</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was modeled hierarchically across years as:</w:t>
      </w:r>
    </w:p>
    <w:p>
      <w:pPr>
        <w:pStyle w:val="BodyText"/>
      </w:pPr>
      <m:oMath>
        <m:sSub>
          <m:e>
            <m:r>
              <m:t>P</m:t>
            </m:r>
          </m:e>
          <m:sub>
            <m:d>
              <m:dPr>
                <m:begChr m:val="("/>
                <m:endChr m:val=")"/>
                <m:sepChr m:val=""/>
                <m:grow/>
              </m:dPr>
              <m:e>
                <m:r>
                  <m:t>u</m:t>
                </m:r>
                <m:r>
                  <m:t>s</m:t>
                </m:r>
                <m:r>
                  <m:t>e</m:t>
                </m:r>
                <m:r>
                  <m:t>r</m:t>
                </m:r>
              </m:e>
            </m:d>
            <m:r>
              <m:t>a</m:t>
            </m:r>
            <m:r>
              <m:t>y</m:t>
            </m:r>
            <m:r>
              <m:t>1</m:t>
            </m:r>
          </m:sub>
        </m:sSub>
        <m:r>
          <m:t> </m:t>
        </m:r>
        <m:r>
          <m:rPr>
            <m:sty m:val="p"/>
          </m:rPr>
          <m:t>∼</m:t>
        </m:r>
        <m:r>
          <m:t> </m:t>
        </m:r>
        <m:r>
          <m:rPr>
            <m:nor/>
            <m:sty m:val="p"/>
          </m:rPr>
          <m:t>beta</m:t>
        </m:r>
        <m:d>
          <m:dPr>
            <m:begChr m:val="("/>
            <m:endChr m:val=")"/>
            <m:sepChr m:val=""/>
            <m:grow/>
          </m:dPr>
          <m:e>
            <m:r>
              <m:t>λ</m:t>
            </m:r>
            <m:sSub>
              <m:e>
                <m:r>
                  <m:t>1</m:t>
                </m:r>
              </m:e>
              <m:sub>
                <m:r>
                  <m:t>a</m:t>
                </m:r>
              </m:sub>
            </m:sSub>
            <m:r>
              <m:rPr>
                <m:sty m:val="p"/>
              </m:rPr>
              <m:t>,</m:t>
            </m:r>
            <m:r>
              <m:t>λ</m:t>
            </m:r>
            <m:sSub>
              <m:e>
                <m:r>
                  <m:t>2</m:t>
                </m:r>
              </m:e>
              <m:sub>
                <m:r>
                  <m:t>a</m:t>
                </m:r>
              </m:sub>
            </m:sSub>
          </m:e>
        </m:d>
      </m:oMath>
    </w:p>
    <w:p>
      <w:pPr>
        <w:pStyle w:val="BodyText"/>
      </w:pPr>
      <w:r>
        <w:t xml:space="preserve">with non-informative priors on both parameters (Table 2 PRIORS).</w:t>
      </w:r>
    </w:p>
    <w:bookmarkEnd w:id="25"/>
    <w:bookmarkStart w:id="26" w:name="species-apportionment"/>
    <w:p>
      <w:pPr>
        <w:pStyle w:val="Heading3"/>
      </w:pPr>
      <w:r>
        <w:t xml:space="preserve">Species Apportionment</w:t>
      </w:r>
    </w:p>
    <w:p>
      <w:pPr>
        <w:pStyle w:val="FirstParagraph"/>
      </w:pPr>
      <w:r>
        <w:t xml:space="preserve">The total harvest of rockfish is apportioned to species and species complexes beginning with a partition into pelagic and non-pelagic categories such that</w:t>
      </w:r>
    </w:p>
    <w:p>
      <w:pPr>
        <w:pStyle w:val="BodyText"/>
      </w:pPr>
      <m:oMath>
        <m:sSub>
          <m:e>
            <m:r>
              <m:t>H</m:t>
            </m:r>
          </m:e>
          <m:sub>
            <m:d>
              <m:dPr>
                <m:begChr m:val="("/>
                <m:endChr m:val=")"/>
                <m:sepChr m:val=""/>
                <m:grow/>
              </m:dPr>
              <m:e>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oMath>
    </w:p>
    <w:p>
      <w:pPr>
        <w:pStyle w:val="BodyText"/>
      </w:pPr>
      <w:r>
        <w:t xml:space="preserve">and</w:t>
      </w:r>
    </w:p>
    <w:p>
      <w:pPr>
        <w:pStyle w:val="BodyText"/>
      </w:pPr>
      <m:oMath>
        <m:sSub>
          <m:e>
            <m:r>
              <m:t>H</m:t>
            </m:r>
          </m:e>
          <m:sub>
            <m:d>
              <m:dPr>
                <m:begChr m:val="("/>
                <m:endChr m:val=")"/>
                <m:sepChr m:val=""/>
                <m:grow/>
              </m:dPr>
              <m:e>
                <m:r>
                  <m:t>n</m:t>
                </m:r>
                <m:r>
                  <m:t>o</m:t>
                </m:r>
                <m:r>
                  <m:t>n</m:t>
                </m:r>
                <m:r>
                  <m:rPr>
                    <m:sty m:val="p"/>
                  </m:rPr>
                  <m:t>−</m:t>
                </m:r>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H</m:t>
            </m:r>
          </m:e>
          <m:sub>
            <m:d>
              <m:dPr>
                <m:begChr m:val="("/>
                <m:endChr m:val=")"/>
                <m:sepChr m:val=""/>
                <m:grow/>
              </m:dPr>
              <m:e>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is the fraction of the annual harvest for each area and user group that was pelagic rockfish. Black rockfish are a subset of the pelagic assemblage and as such annual black rockfish harvest</w:t>
      </w:r>
      <w:r>
        <w:t xml:space="preserve"> </w:t>
      </w:r>
      <m:oMath>
        <m:sSub>
          <m:e>
            <m:r>
              <m:t>H</m:t>
            </m:r>
          </m:e>
          <m:sub>
            <m:d>
              <m:dPr>
                <m:begChr m:val="("/>
                <m:endChr m:val=")"/>
                <m:sepChr m:val=""/>
                <m:grow/>
              </m:dPr>
              <m:e>
                <m:r>
                  <m:t>b</m:t>
                </m:r>
                <m:r>
                  <m:t>l</m:t>
                </m:r>
                <m:r>
                  <m:t>a</m:t>
                </m:r>
                <m:r>
                  <m:t>c</m:t>
                </m:r>
                <m:r>
                  <m:t>k</m:t>
                </m:r>
              </m:e>
            </m:d>
            <m:r>
              <m:t>a</m:t>
            </m:r>
            <m:r>
              <m:t>y</m:t>
            </m:r>
            <m:r>
              <m:t>u</m:t>
            </m:r>
          </m:sub>
        </m:sSub>
      </m:oMath>
      <w:r>
        <w:t xml:space="preserve"> </w:t>
      </w:r>
      <w:r>
        <w:t xml:space="preserve">for each area and user group is:</w:t>
      </w:r>
    </w:p>
    <w:p>
      <w:pPr>
        <w:pStyle w:val="BodyText"/>
      </w:pPr>
      <m:oMath>
        <m:sSub>
          <m:e>
            <m:r>
              <m:t>H</m:t>
            </m:r>
          </m:e>
          <m:sub>
            <m:d>
              <m:dPr>
                <m:begChr m:val="("/>
                <m:endChr m:val=")"/>
                <m:sepChr m:val=""/>
                <m:grow/>
              </m:dPr>
              <m:e>
                <m:r>
                  <m:t>b</m:t>
                </m:r>
                <m:r>
                  <m:t>l</m:t>
                </m:r>
                <m:r>
                  <m:t>a</m:t>
                </m:r>
                <m:r>
                  <m:t>c</m:t>
                </m:r>
                <m:r>
                  <m:t>k</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r>
          <m:rPr>
            <m:sty m:val="p"/>
          </m:rPr>
          <m:t>*</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r>
        <w:t xml:space="preserve"> </w:t>
      </w:r>
      <w:r>
        <w:t xml:space="preserve">is the fraction of the annual harvest of pelagic rockfish for each area and user group that was black rockfish.</w:t>
      </w:r>
    </w:p>
    <w:p>
      <w:pPr>
        <w:pStyle w:val="BodyText"/>
      </w:pPr>
      <w:r>
        <w:t xml:space="preserve">Yelloweye rockfish comprise a component of the non-pelagic assemblage such that the harvest of yelloweye</w:t>
      </w:r>
    </w:p>
    <w:p>
      <w:pPr>
        <w:pStyle w:val="BodyText"/>
      </w:pPr>
      <m:oMath>
        <m:sSub>
          <m:e>
            <m:r>
              <m:t>H</m:t>
            </m:r>
          </m:e>
          <m:sub>
            <m:d>
              <m:dPr>
                <m:begChr m:val="("/>
                <m:endChr m:val=")"/>
                <m:sepChr m:val=""/>
                <m:grow/>
              </m:dPr>
              <m:e>
                <m:r>
                  <m:t>y</m:t>
                </m:r>
                <m:r>
                  <m:t>e</m:t>
                </m:r>
                <m:r>
                  <m:t>l</m:t>
                </m:r>
                <m:r>
                  <m:t>l</m:t>
                </m:r>
                <m:r>
                  <m:t>o</m:t>
                </m:r>
                <m:r>
                  <m:t>w</m:t>
                </m:r>
                <m:r>
                  <m:t>e</m:t>
                </m:r>
                <m:r>
                  <m:t>y</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y</m:t>
                </m:r>
                <m:r>
                  <m:t>e</m:t>
                </m:r>
                <m:r>
                  <m:t>l</m:t>
                </m:r>
                <m:r>
                  <m:t>l</m:t>
                </m:r>
                <m:r>
                  <m:t>o</m:t>
                </m:r>
                <m:r>
                  <m:t>w</m:t>
                </m:r>
                <m:r>
                  <m:t>e</m:t>
                </m:r>
                <m:r>
                  <m:t>y</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y</m:t>
                </m:r>
                <m:r>
                  <m:t>e</m:t>
                </m:r>
                <m:r>
                  <m:t>l</m:t>
                </m:r>
                <m:r>
                  <m:t>l</m:t>
                </m:r>
                <m:r>
                  <m:t>o</m:t>
                </m:r>
                <m:r>
                  <m:t>w</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is the fraction of the annual harvest of non-pelagic rockfish for each area and user group that was yelloweye rockfish.</w:t>
      </w:r>
    </w:p>
    <w:p>
      <w:pPr>
        <w:pStyle w:val="BodyText"/>
      </w:pPr>
      <w:r>
        <w:t xml:space="preserve">The Southeast region tracks two other non-pelagic rockfish assemblages, demersal shelf rockfish (DSR, which includes yelloweye) and slope rockfish that are also components of the non-pelagic species assemblage such that</w:t>
      </w:r>
    </w:p>
    <w:p>
      <w:pPr>
        <w:pStyle w:val="BodyText"/>
      </w:pPr>
      <m:oMath>
        <m:sSub>
          <m:e>
            <m:r>
              <m:t>H</m:t>
            </m:r>
          </m:e>
          <m:sub>
            <m:d>
              <m:dPr>
                <m:begChr m:val="("/>
                <m:endChr m:val=")"/>
                <m:sepChr m:val=""/>
                <m:grow/>
              </m:dPr>
              <m:e>
                <m:r>
                  <m:t>D</m:t>
                </m:r>
                <m:r>
                  <m:t>S</m:t>
                </m:r>
                <m:r>
                  <m:t>R</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m:oMath>
        <m:sSub>
          <m:e>
            <m:r>
              <m:t>H</m:t>
            </m:r>
          </m:e>
          <m:sub>
            <m:d>
              <m:dPr>
                <m:begChr m:val="("/>
                <m:endChr m:val=")"/>
                <m:sepChr m:val=""/>
                <m:grow/>
              </m:dPr>
              <m:e>
                <m:r>
                  <m:t>s</m:t>
                </m:r>
                <m:r>
                  <m:t>l</m:t>
                </m:r>
                <m:r>
                  <m:t>o</m:t>
                </m:r>
                <m:r>
                  <m:t>p</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and</w:t>
      </w:r>
      <w:r>
        <w:t xml:space="preserve"> </w:t>
      </w:r>
      <m:oMath>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are the fractions of the annual harvest of non-pelagic rockfish for each area and user group that were DSR and slope rockfish, respectively. Yelloweye rockfish are technically part of the DSR assemblage, but in this analysis DSR do not include yelloweye rockfish.</w:t>
      </w:r>
    </w:p>
    <w:p>
      <w:pPr>
        <w:pStyle w:val="BodyText"/>
      </w:pPr>
      <w:r>
        <w:t xml:space="preserve">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In order to stabilize harvests, ADF&amp;G began taking management action in 2020 that had a strong effect on the species composition of the harvest as well as the retention probability and thus data from those years would not be informative to pre-2020 patterns that had limited management action. This approach also allows for an easier estimation procedure in future years that can exclude the harvest reconstruction prior to 2020. Thus, the composition parameters</w:t>
      </w:r>
      <w:r>
        <w:t xml:space="preserve"> </w:t>
      </w:r>
      <m:oMath>
        <m:sSub>
          <m:e>
            <m:r>
              <m:t>P</m:t>
            </m:r>
          </m:e>
          <m:sub>
            <m:d>
              <m:dPr>
                <m:begChr m:val="("/>
                <m:endChr m:val=")"/>
                <m:sepChr m:val=""/>
                <m:grow/>
              </m:dPr>
              <m:e>
                <m:r>
                  <m:t>c</m:t>
                </m:r>
                <m:r>
                  <m:t>o</m:t>
                </m:r>
                <m:r>
                  <m:t>m</m:t>
                </m:r>
                <m:r>
                  <m:t>p</m:t>
                </m:r>
              </m:e>
            </m:d>
            <m:r>
              <m:t>a</m:t>
            </m:r>
            <m:r>
              <m:t>y</m:t>
            </m:r>
            <m:r>
              <m:t>u</m:t>
            </m:r>
          </m:sub>
        </m:sSub>
      </m:oMath>
      <w:r>
        <w:t xml:space="preserve">, were modeled using a logistic curve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c</m:t>
                                </m:r>
                                <m:r>
                                  <m:t>o</m:t>
                                </m:r>
                                <m:r>
                                  <m:t>m</m:t>
                                </m:r>
                                <m:r>
                                  <m:t>p</m:t>
                                </m:r>
                              </m:e>
                            </m:d>
                            <m:r>
                              <m:t>a</m:t>
                            </m:r>
                          </m:sub>
                        </m:sSub>
                      </m:e>
                    </m:d>
                  </m:e>
                </m:d>
              </m:e>
            </m:d>
          </m:den>
        </m:f>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 respectively,</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The</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term is a random effect describing the deviation from the fitted line. The random effect terms were forced to sum to zero for discrete periods that align with the available data and the period used to inform the hindcasting portion of the model. Thus, for each time period between year</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the random effect term for each area, user group and species was</w:t>
      </w:r>
    </w:p>
    <w:p>
      <w:pPr>
        <w:pStyle w:val="BodyText"/>
      </w:pPr>
      <m:oMath>
        <m:r>
          <m:t>r</m:t>
        </m:r>
        <m:sSub>
          <m:e>
            <m:r>
              <m:t>e</m:t>
            </m:r>
          </m:e>
          <m:sub>
            <m:d>
              <m:dPr>
                <m:begChr m:val="("/>
                <m:endChr m:val=")"/>
                <m:sepChr m:val=""/>
                <m:grow/>
              </m:dPr>
              <m:e>
                <m:r>
                  <m:t>c</m:t>
                </m:r>
                <m:r>
                  <m:t>o</m:t>
                </m:r>
                <m:r>
                  <m:t>m</m:t>
                </m:r>
                <m:r>
                  <m:t>p</m:t>
                </m:r>
              </m:e>
            </m:d>
            <m:r>
              <m:t>a</m:t>
            </m:r>
            <m:r>
              <m:t>y</m:t>
            </m:r>
            <m:r>
              <m:t>u</m:t>
            </m:r>
          </m:sub>
        </m:sSub>
        <m:r>
          <m:rPr>
            <m:sty m:val="p"/>
          </m:rPr>
          <m:t>=</m:t>
        </m:r>
        <m:sSub>
          <m:e>
            <m:r>
              <m:t>ϵ</m:t>
            </m:r>
          </m:e>
          <m:sub>
            <m:d>
              <m:dPr>
                <m:begChr m:val="("/>
                <m:endChr m:val=")"/>
                <m:sepChr m:val=""/>
                <m:grow/>
              </m:dPr>
              <m:e>
                <m:r>
                  <m:t>c</m:t>
                </m:r>
                <m:r>
                  <m:t>o</m:t>
                </m:r>
                <m:r>
                  <m:t>m</m:t>
                </m:r>
                <m:r>
                  <m:t>p</m:t>
                </m:r>
              </m:e>
            </m:d>
            <m:r>
              <m:t>a</m:t>
            </m:r>
            <m:r>
              <m:t>u</m:t>
            </m:r>
          </m:sub>
        </m:sSub>
        <m:r>
          <m:rPr>
            <m:sty m:val="p"/>
          </m:rPr>
          <m:t>−</m:t>
        </m:r>
        <m:f>
          <m:fPr>
            <m:type m:val="bar"/>
          </m:fPr>
          <m:num>
            <m:r>
              <m:t>1</m:t>
            </m:r>
          </m:num>
          <m:den>
            <m:sSub>
              <m:e>
                <m:r>
                  <m:t>y</m:t>
                </m:r>
              </m:e>
              <m:sub>
                <m:r>
                  <m:t>2</m:t>
                </m:r>
              </m:sub>
            </m:sSub>
            <m:r>
              <m:rPr>
                <m:sty m:val="p"/>
              </m:rPr>
              <m:t>−</m:t>
            </m:r>
            <m:sSub>
              <m:e>
                <m:r>
                  <m:t>y</m:t>
                </m:r>
              </m:e>
              <m:sub>
                <m:r>
                  <m:t>1</m:t>
                </m:r>
              </m:sub>
            </m:sSub>
          </m:den>
        </m:f>
        <m:nary>
          <m:naryPr>
            <m:chr m:val="∑"/>
            <m:limLoc m:val="undOvr"/>
            <m:subHide m:val="off"/>
            <m:supHide m:val="off"/>
          </m:naryPr>
          <m:sub>
            <m:r>
              <m:t>y</m:t>
            </m:r>
            <m:r>
              <m:rPr>
                <m:sty m:val="p"/>
              </m:rPr>
              <m:t>=</m:t>
            </m:r>
            <m:sSub>
              <m:e>
                <m:r>
                  <m:t>y</m:t>
                </m:r>
              </m:e>
              <m:sub>
                <m:r>
                  <m:t>1</m:t>
                </m:r>
              </m:sub>
            </m:sSub>
          </m:sub>
          <m:sup>
            <m:sSub>
              <m:e>
                <m:r>
                  <m:t>y</m:t>
                </m:r>
              </m:e>
              <m:sub>
                <m:r>
                  <m:t>2</m:t>
                </m:r>
              </m:sub>
            </m:sSub>
          </m:sup>
          <m:e>
            <m:sSub>
              <m:e>
                <m:r>
                  <m:t>ϵ</m:t>
                </m:r>
              </m:e>
              <m:sub>
                <m:d>
                  <m:dPr>
                    <m:begChr m:val="("/>
                    <m:endChr m:val=")"/>
                    <m:sepChr m:val=""/>
                    <m:grow/>
                  </m:dPr>
                  <m:e>
                    <m:r>
                      <m:t>c</m:t>
                    </m:r>
                    <m:r>
                      <m:t>o</m:t>
                    </m:r>
                    <m:r>
                      <m:t>m</m:t>
                    </m:r>
                    <m:r>
                      <m:t>p</m:t>
                    </m:r>
                  </m:e>
                </m:d>
                <m:r>
                  <m:t>a</m:t>
                </m:r>
                <m:r>
                  <m:t>y</m:t>
                </m:r>
                <m:r>
                  <m:t>u</m:t>
                </m:r>
              </m:sub>
            </m:sSub>
          </m:e>
        </m:nary>
      </m:oMath>
    </w:p>
    <w:p>
      <w:pPr>
        <w:pStyle w:val="BodyText"/>
      </w:pPr>
      <w:r>
        <w:t xml:space="preserve">where</w:t>
      </w:r>
    </w:p>
    <w:p>
      <w:pPr>
        <w:pStyle w:val="BodyText"/>
      </w:pPr>
      <m:oMath>
        <m:sSub>
          <m:e>
            <m:r>
              <m:t>ϵ</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0</m:t>
            </m:r>
            <m:r>
              <m:rPr>
                <m:sty m:val="p"/>
              </m:rPr>
              <m:t>,</m:t>
            </m:r>
            <m:r>
              <m:t>τ</m:t>
            </m:r>
          </m:e>
        </m:d>
      </m:oMath>
    </w:p>
    <w:p>
      <w:pPr>
        <w:pStyle w:val="BodyText"/>
      </w:pPr>
      <w:r>
        <w:t xml:space="preserve">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the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pPr>
        <w:pStyle w:val="BodyText"/>
      </w:pPr>
      <w:r>
        <w:t xml:space="preserve">When there was no discernible change in composition over the observed time period</w:t>
      </w:r>
      <w:r>
        <w:t xml:space="preserve"> </w:t>
      </w:r>
      <m:oMath>
        <m:r>
          <m:t>β</m:t>
        </m:r>
      </m:oMath>
      <w:r>
        <w:t xml:space="preserve"> </w:t>
      </w:r>
      <w:r>
        <w:t xml:space="preserve">parameters became inestimable. As such,</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used for hindcasting (Tables 3 - 6 pComp_PRIORS).</w:t>
      </w:r>
    </w:p>
    <w:p>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w:t>
      </w:r>
      <w:r>
        <w:t xml:space="preserve"> </w:t>
      </w:r>
      <m:oMath>
        <m:r>
          <m:t>β</m:t>
        </m:r>
      </m:oMath>
      <w:r>
        <w:t xml:space="preserve"> </w:t>
      </w:r>
      <w:r>
        <w:t xml:space="preserve">logistic terms for the Kodiak CFMU’s were modelled hierarchically around a mean and standard deviation (Table XXX). 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While it is generally preferential to allow a data driven process in these kinds of estimations, the fitted curves only affect estimates in years where data is absent, or sample sizes are very low. When proportional data is adequate the random effect terms (</w:t>
      </w:r>
      <m:oMath>
        <m:r>
          <m:t>r</m:t>
        </m:r>
        <m:sSub>
          <m:e>
            <m:r>
              <m:t>e</m:t>
            </m:r>
          </m:e>
          <m:sub>
            <m:d>
              <m:dPr>
                <m:begChr m:val="("/>
                <m:endChr m:val=")"/>
                <m:sepChr m:val=""/>
                <m:grow/>
              </m:dPr>
              <m:e>
                <m:r>
                  <m:t>c</m:t>
                </m:r>
                <m:r>
                  <m:t>o</m:t>
                </m:r>
                <m:r>
                  <m:t>m</m:t>
                </m:r>
                <m:r>
                  <m:t>p</m:t>
                </m:r>
              </m:e>
            </m:d>
            <m:r>
              <m:t>a</m:t>
            </m:r>
            <m:r>
              <m:t>y</m:t>
            </m:r>
            <m:r>
              <m:t>u</m:t>
            </m:r>
          </m:sub>
        </m:sSub>
      </m:oMath>
      <w:r>
        <w:t xml:space="preserve">) allow estimates to accurately reflect the data regardless of the curve. The fitted curve functions primarily to inform estimates during the period when no data was available and during years and areas where sample sizes are low or absent.</w:t>
      </w:r>
    </w:p>
    <w:p>
      <w:pPr>
        <w:pStyle w:val="BodyText"/>
      </w:pPr>
      <w:r>
        <w:t xml:space="preserve">The regional</w:t>
      </w:r>
      <w:r>
        <w:t xml:space="preserve"> </w:t>
      </w:r>
      <m:oMath>
        <m:r>
          <m:t>β</m:t>
        </m:r>
        <m:r>
          <m:t>0</m:t>
        </m:r>
      </m:oMath>
      <w:r>
        <w:t xml:space="preserve"> </w:t>
      </w:r>
      <w:r>
        <w:t xml:space="preserve">and</w:t>
      </w:r>
      <w:r>
        <w:t xml:space="preserve"> </w:t>
      </w:r>
      <m:oMath>
        <m:r>
          <m:t>β</m:t>
        </m:r>
        <m:r>
          <m:t>4</m:t>
        </m:r>
      </m:oMath>
      <w:r>
        <w:t xml:space="preserve"> </w:t>
      </w:r>
      <w:r>
        <w:t xml:space="preserve">terms were readily estimated and required only vague priors that were centered normally around 0. The scaler (</w:t>
      </w:r>
      <m:oMath>
        <m:r>
          <m:t>β</m:t>
        </m:r>
        <m:r>
          <m:t>1</m:t>
        </m:r>
      </m:oMath>
      <w:r>
        <w:t xml:space="preserve">) and slope (</w:t>
      </w:r>
      <m:oMath>
        <m:r>
          <m:t>β</m:t>
        </m:r>
        <m:r>
          <m:t>2</m:t>
        </m:r>
      </m:oMath>
      <w:r>
        <w:t xml:space="preserve">) terms required more informed priors to fit the logistic curves. The</w:t>
      </w:r>
      <w:r>
        <w:t xml:space="preserve"> </w:t>
      </w:r>
      <m:oMath>
        <m:r>
          <m:t>β</m:t>
        </m:r>
        <m:r>
          <m:t>1</m:t>
        </m:r>
      </m:oMath>
      <w:r>
        <w:t xml:space="preserve"> </w:t>
      </w:r>
      <w:r>
        <w:t xml:space="preserve">and</w:t>
      </w:r>
      <w:r>
        <w:t xml:space="preserve"> </w:t>
      </w:r>
      <m:oMath>
        <m:r>
          <m:t>β</m:t>
        </m:r>
        <m:r>
          <m:t>2</m:t>
        </m:r>
      </m:oMath>
      <w:r>
        <w:t xml:space="preserve"> </w:t>
      </w:r>
      <w:r>
        <w:t xml:space="preserve">terms interact such that when both have the same sign (positive or negative), the realized slope of the curve is positive. When the two terms have different signs, the realized slope is negative. To stabilize the model a lognormal prior was used applied to the</w:t>
      </w:r>
      <w:r>
        <w:t xml:space="preserve"> </w:t>
      </w:r>
      <m:oMath>
        <m:r>
          <m:t>β</m:t>
        </m:r>
        <m:r>
          <m:t>1</m:t>
        </m:r>
      </m:oMath>
      <w:r>
        <w:t xml:space="preserve"> </w:t>
      </w:r>
      <w:r>
        <w:t xml:space="preserve">term to maintain a positive value so that only the sign of the</w:t>
      </w:r>
      <w:r>
        <w:t xml:space="preserve"> </w:t>
      </w:r>
      <m:oMath>
        <m:r>
          <m:t>β</m:t>
        </m:r>
        <m:r>
          <m:t>2</m:t>
        </m:r>
      </m:oMath>
      <w:r>
        <w:t xml:space="preserve"> </w:t>
      </w:r>
      <w:r>
        <w:t xml:space="preserve">term determined the direction of the slope. If the slope of the curve was clearly positive or negative the</w:t>
      </w:r>
      <w:r>
        <w:t xml:space="preserve"> </w:t>
      </w:r>
      <m:oMath>
        <m:r>
          <m:t>β</m:t>
        </m:r>
        <m:r>
          <m:t>2</m:t>
        </m:r>
      </m:oMath>
      <w:r>
        <w:t xml:space="preserve"> </w:t>
      </w:r>
      <w:r>
        <w:t xml:space="preserve">term was sometimes provided a prior that reflected the direction of the curve to speed convergence. When there was no discernable change in the compositional proportion over time,</w:t>
      </w:r>
      <w:r>
        <w:t xml:space="preserve"> </w:t>
      </w:r>
      <m:oMath>
        <m:r>
          <m:t>β</m:t>
        </m:r>
        <m:r>
          <m:t>1</m:t>
        </m:r>
      </m:oMath>
      <w:r>
        <w:t xml:space="preserve"> </w:t>
      </w:r>
      <w:r>
        <w:t xml:space="preserve">and</w:t>
      </w:r>
      <w:r>
        <w:t xml:space="preserve"> </w:t>
      </w:r>
      <m:oMath>
        <m:r>
          <m:t>β</m:t>
        </m:r>
        <m:r>
          <m:t>2</m:t>
        </m:r>
      </m:oMath>
      <w:r>
        <w:t xml:space="preserve"> </w:t>
      </w:r>
      <w:r>
        <w:t xml:space="preserve">became inestimable. In those instances,</w:t>
      </w:r>
      <w:r>
        <w:t xml:space="preserve"> </w:t>
      </w:r>
      <m:oMath>
        <m:r>
          <m:t>β</m:t>
        </m:r>
        <m:r>
          <m:t>1</m:t>
        </m:r>
      </m:oMath>
      <w:r>
        <w:t xml:space="preserve"> </w:t>
      </w:r>
      <w:r>
        <w:t xml:space="preserve">and</w:t>
      </w:r>
      <w:r>
        <w:t xml:space="preserve"> </w:t>
      </w:r>
      <m:oMath>
        <m:r>
          <m:t>β</m:t>
        </m:r>
        <m:r>
          <m:t>2</m:t>
        </m:r>
      </m:oMath>
      <w:r>
        <w:t xml:space="preserve"> </w:t>
      </w:r>
      <w:r>
        <w:t xml:space="preserve">were fixed to 0 so that the long-term mean was used for hindcasting (Tables 3 - 6 pComp_PRIORS).</w:t>
      </w:r>
    </w:p>
    <w:p>
      <w:pPr>
        <w:pStyle w:val="BodyText"/>
      </w:pPr>
      <w:r>
        <w:t xml:space="preserve">A uniform prior was applied to the inflection point (</w:t>
      </w:r>
      <m:oMath>
        <m:r>
          <m:t>β</m:t>
        </m:r>
        <m:r>
          <m:t>3</m:t>
        </m:r>
      </m:oMath>
      <w:r>
        <w:t xml:space="preserve">) bracketed by the time period during which data was available. In some instances where recent management decisions resulted in large shifts in species proportions it was necessary to constrain the prior such that the inflection point could not occur during the last two to three years of the time series.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bookmarkEnd w:id="26"/>
    <w:bookmarkStart w:id="27" w:name="releases"/>
    <w:p>
      <w:pPr>
        <w:pStyle w:val="Heading3"/>
      </w:pPr>
      <w:r>
        <w:t xml:space="preserve">Releases</w:t>
      </w:r>
    </w:p>
    <w:p>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w:t>
      </w:r>
      <w:r>
        <w:t xml:space="preserve"> </w:t>
      </w:r>
      <m:oMath>
        <m:sSub>
          <m:e>
            <m:r>
              <m:t>R</m:t>
            </m:r>
          </m:e>
          <m:sub>
            <m:r>
              <m:t>a</m:t>
            </m:r>
            <m:r>
              <m:t>y</m:t>
            </m:r>
            <m:r>
              <m:t>u</m:t>
            </m:r>
          </m:sub>
        </m:sSub>
      </m:oMath>
      <w:r>
        <w:t xml:space="preserve"> </w:t>
      </w:r>
      <w:r>
        <w:t xml:space="preserve">was based on the proportion of the total catch harvested (also referred to as retention probability),</w:t>
      </w:r>
      <w:r>
        <w:t xml:space="preserve"> </w:t>
      </w:r>
      <m:oMath>
        <m:r>
          <m:t>p</m:t>
        </m:r>
        <m:sSub>
          <m:e>
            <m:r>
              <m:t>H</m:t>
            </m:r>
          </m:e>
          <m:sub>
            <m:d>
              <m:dPr>
                <m:begChr m:val="("/>
                <m:endChr m:val=")"/>
                <m:sepChr m:val=""/>
                <m:grow/>
              </m:dPr>
              <m:e>
                <m:r>
                  <m:t>c</m:t>
                </m:r>
                <m:r>
                  <m:t>o</m:t>
                </m:r>
                <m:r>
                  <m:t>m</m:t>
                </m:r>
                <m:r>
                  <m:t>p</m:t>
                </m:r>
              </m:e>
            </m:d>
            <m:r>
              <m:t>a</m:t>
            </m:r>
            <m:r>
              <m:t>y</m:t>
            </m:r>
            <m:r>
              <m:t>u</m:t>
            </m:r>
          </m:sub>
        </m:sSub>
      </m:oMath>
      <w:r>
        <w:t xml:space="preserve">, by area, year, user group and species grouping.</w:t>
      </w:r>
    </w:p>
    <w:p>
      <w:pPr>
        <w:pStyle w:val="BodyText"/>
      </w:pPr>
      <w:r>
        <w:t xml:space="preserve">Release data from the SWHS is for all rockfish combined and the release data from logbooks is subdivided into pelagics, yelloweye and</w:t>
      </w:r>
      <w:r>
        <w:t xml:space="preserve"> </w:t>
      </w:r>
      <w:r>
        <w:t xml:space="preserve">“</w:t>
      </w:r>
      <w:r>
        <w:t xml:space="preserve">other</w:t>
      </w:r>
      <w:r>
        <w:t xml:space="preserve">”</w:t>
      </w:r>
      <w:r>
        <w:t xml:space="preserve"> </w:t>
      </w:r>
      <w:r>
        <w:t xml:space="preserve">(non-pelagic, non-yelloweye). Port sampling data in southcentral and Kodiak is available for the same categories as the logbook data, and as such</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are only calculated for those categories. It was assumed that</w:t>
      </w:r>
      <w:r>
        <w:t xml:space="preserve"> </w:t>
      </w:r>
      <m:oMath>
        <m:r>
          <m:t>p</m:t>
        </m:r>
        <m:sSub>
          <m:e>
            <m:r>
              <m:t>H</m:t>
            </m:r>
          </m:e>
          <m:sub>
            <m:d>
              <m:dPr>
                <m:begChr m:val="("/>
                <m:endChr m:val=")"/>
                <m:sepChr m:val=""/>
                <m:grow/>
              </m:dPr>
              <m:e>
                <m:r>
                  <m:t>b</m:t>
                </m:r>
                <m:r>
                  <m:t>l</m:t>
                </m:r>
                <m:r>
                  <m:t>a</m:t>
                </m:r>
                <m:r>
                  <m:t>c</m:t>
                </m:r>
                <m:r>
                  <m:t>k</m:t>
                </m:r>
              </m:e>
            </m:d>
            <m:r>
              <m:t>a</m:t>
            </m:r>
            <m:r>
              <m:t>y</m:t>
            </m:r>
            <m:r>
              <m:t>u</m:t>
            </m:r>
          </m:sub>
        </m:sSub>
      </m:oMath>
      <w:r>
        <w:t xml:space="preserve"> </w:t>
      </w:r>
      <w:r>
        <w:t xml:space="preserve">was equal to</w:t>
      </w:r>
      <w:r>
        <w:t xml:space="preserve"> </w:t>
      </w:r>
      <m:oMath>
        <m:r>
          <m:t>p</m:t>
        </m:r>
        <m:sSub>
          <m:e>
            <m:r>
              <m:t>H</m:t>
            </m:r>
          </m:e>
          <m:sub>
            <m:d>
              <m:dPr>
                <m:begChr m:val="("/>
                <m:endChr m:val=")"/>
                <m:sepChr m:val=""/>
                <m:grow/>
              </m:dPr>
              <m:e>
                <m:r>
                  <m:t>p</m:t>
                </m:r>
                <m:r>
                  <m:t>e</m:t>
                </m:r>
                <m:r>
                  <m:t>l</m:t>
                </m:r>
                <m:r>
                  <m:t>a</m:t>
                </m:r>
                <m:r>
                  <m:t>g</m:t>
                </m:r>
                <m:r>
                  <m:t>i</m:t>
                </m:r>
                <m:r>
                  <m:t>c</m:t>
                </m:r>
              </m:e>
            </m:d>
            <m:r>
              <m:t>a</m:t>
            </m:r>
            <m:r>
              <m:t>y</m:t>
            </m:r>
            <m:r>
              <m:t>u</m:t>
            </m:r>
          </m:sub>
        </m:sSub>
      </m:oMath>
      <w:r>
        <w:t xml:space="preserve"> </w:t>
      </w:r>
      <w:r>
        <w:t xml:space="preserve">given the dominance of that species within the assemblage. In Southeast Alaska port sampling programs also record harvest and release data for DSR and slope rockfish and allow</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for those groups, with the assumption that the sum of</w:t>
      </w:r>
      <w:r>
        <w:t xml:space="preserve"> </w:t>
      </w:r>
      <m:oMath>
        <m:sSub>
          <m:e>
            <m:r>
              <m:t>R</m:t>
            </m:r>
          </m:e>
          <m:sub>
            <m:d>
              <m:dPr>
                <m:begChr m:val="("/>
                <m:endChr m:val=")"/>
                <m:sepChr m:val=""/>
                <m:grow/>
              </m:dPr>
              <m:e>
                <m:r>
                  <m:t>D</m:t>
                </m:r>
                <m:r>
                  <m:t>S</m:t>
                </m:r>
                <m:r>
                  <m:t>R</m:t>
                </m:r>
              </m:e>
            </m:d>
            <m:r>
              <m:t>a</m:t>
            </m:r>
            <m:r>
              <m:t>y</m:t>
            </m:r>
            <m:r>
              <m:t>u</m:t>
            </m:r>
          </m:sub>
        </m:sSub>
      </m:oMath>
      <w:r>
        <w:t xml:space="preserve"> </w:t>
      </w:r>
      <w:r>
        <w:t xml:space="preserve">and</w:t>
      </w:r>
      <w:r>
        <w:t xml:space="preserve"> </w:t>
      </w:r>
      <m:oMath>
        <m:sSub>
          <m:e>
            <m:r>
              <m:t>R</m:t>
            </m:r>
          </m:e>
          <m:sub>
            <m:d>
              <m:dPr>
                <m:begChr m:val="("/>
                <m:endChr m:val=")"/>
                <m:sepChr m:val=""/>
                <m:grow/>
              </m:dPr>
              <m:e>
                <m:r>
                  <m:t>s</m:t>
                </m:r>
                <m:r>
                  <m:t>l</m:t>
                </m:r>
                <m:r>
                  <m:t>o</m:t>
                </m:r>
                <m:r>
                  <m:t>p</m:t>
                </m:r>
                <m:r>
                  <m:t>e</m:t>
                </m:r>
              </m:e>
            </m:d>
            <m:r>
              <m:t>a</m:t>
            </m:r>
            <m:r>
              <m:t>y</m:t>
            </m:r>
            <m:r>
              <m:t>u</m:t>
            </m:r>
          </m:sub>
        </m:sSub>
      </m:oMath>
      <w:r>
        <w:t xml:space="preserve"> </w:t>
      </w:r>
      <w:r>
        <w:t xml:space="preserve">sum to</w:t>
      </w:r>
      <w:r>
        <w:t xml:space="preserve"> </w:t>
      </w:r>
      <m:oMath>
        <m:sSub>
          <m:e>
            <m:r>
              <m:t>R</m:t>
            </m:r>
          </m:e>
          <m:sub>
            <m:d>
              <m:dPr>
                <m:begChr m:val="("/>
                <m:endChr m:val=")"/>
                <m:sepChr m:val=""/>
                <m:grow/>
              </m:dPr>
              <m:e>
                <m:r>
                  <m:t>o</m:t>
                </m:r>
                <m:r>
                  <m:t>t</m:t>
                </m:r>
                <m:r>
                  <m:t>h</m:t>
                </m:r>
                <m:r>
                  <m:t>e</m:t>
                </m:r>
                <m:r>
                  <m:t>r</m:t>
                </m:r>
              </m:e>
            </m:d>
            <m:r>
              <m:t>a</m:t>
            </m:r>
            <m:r>
              <m:t>y</m:t>
            </m:r>
            <m:r>
              <m:t>u</m:t>
            </m:r>
          </m:sub>
        </m:sSub>
      </m:oMath>
      <w:r>
        <w:t xml:space="preserve">.</w:t>
      </w:r>
    </w:p>
    <w:p>
      <w:pPr>
        <w:pStyle w:val="BodyText"/>
      </w:pPr>
      <w:r>
        <w:t xml:space="preserve">Releases are related to total catch,</w:t>
      </w:r>
      <w:r>
        <w:t xml:space="preserve"> </w:t>
      </w:r>
      <m:oMath>
        <m:sSub>
          <m:e>
            <m:r>
              <m:t>C</m:t>
            </m:r>
          </m:e>
          <m:sub>
            <m:d>
              <m:dPr>
                <m:begChr m:val="("/>
                <m:endChr m:val=")"/>
                <m:sepChr m:val=""/>
                <m:grow/>
              </m:dPr>
              <m:e>
                <m:r>
                  <m:t>c</m:t>
                </m:r>
                <m:r>
                  <m:t>o</m:t>
                </m:r>
                <m:r>
                  <m:t>m</m:t>
                </m:r>
                <m:r>
                  <m:t>p</m:t>
                </m:r>
              </m:e>
            </m:d>
            <m:r>
              <m:t>a</m:t>
            </m:r>
            <m:r>
              <m:t>y</m:t>
            </m:r>
            <m:r>
              <m:t>u</m:t>
            </m:r>
          </m:sub>
        </m:sSub>
      </m:oMath>
      <w:r>
        <w:t xml:space="preserve">, and harvest,</w:t>
      </w:r>
      <w:r>
        <w:t xml:space="preserve"> </w:t>
      </w:r>
      <m:oMath>
        <m:sSub>
          <m:e>
            <m:r>
              <m:t>H</m:t>
            </m:r>
          </m:e>
          <m:sub>
            <m:d>
              <m:dPr>
                <m:begChr m:val="("/>
                <m:endChr m:val=")"/>
                <m:sepChr m:val=""/>
                <m:grow/>
              </m:dPr>
              <m:e>
                <m:r>
                  <m:t>c</m:t>
                </m:r>
                <m:r>
                  <m:t>o</m:t>
                </m:r>
                <m:r>
                  <m:t>m</m:t>
                </m:r>
                <m:r>
                  <m:t>p</m:t>
                </m:r>
              </m:e>
            </m:d>
            <m:r>
              <m:t>a</m:t>
            </m:r>
            <m:r>
              <m:t>y</m:t>
            </m:r>
            <m:r>
              <m:t>u</m:t>
            </m:r>
          </m:sub>
        </m:sSub>
      </m:oMath>
      <w:r>
        <w:t xml:space="preserve">, by user group, area and year such that</w:t>
      </w:r>
    </w:p>
    <w:p>
      <w:pPr>
        <w:pStyle w:val="BodyText"/>
      </w:pPr>
      <m:oMath>
        <m:sSub>
          <m:e>
            <m:r>
              <m:t>R</m:t>
            </m:r>
          </m:e>
          <m:sub>
            <m:d>
              <m:dPr>
                <m:begChr m:val="("/>
                <m:endChr m:val=")"/>
                <m:sepChr m:val=""/>
                <m:grow/>
              </m:dPr>
              <m:e>
                <m:r>
                  <m:t>c</m:t>
                </m:r>
                <m:r>
                  <m:t>o</m:t>
                </m:r>
                <m:r>
                  <m:t>m</m:t>
                </m:r>
                <m:r>
                  <m:t>p</m:t>
                </m:r>
              </m:e>
            </m:d>
            <m:r>
              <m:t>a</m:t>
            </m:r>
            <m:r>
              <m:t>y</m:t>
            </m:r>
            <m:r>
              <m:t>u</m:t>
            </m:r>
          </m:sub>
        </m:sSub>
        <m:r>
          <m:t> </m:t>
        </m:r>
        <m:r>
          <m:rPr>
            <m:sty m:val="p"/>
          </m:rPr>
          <m:t>=</m:t>
        </m:r>
        <m:r>
          <m:t> </m:t>
        </m:r>
        <m:sSub>
          <m:e>
            <m:r>
              <m:t>C</m:t>
            </m:r>
          </m:e>
          <m:sub>
            <m:d>
              <m:dPr>
                <m:begChr m:val="("/>
                <m:endChr m:val=")"/>
                <m:sepChr m:val=""/>
                <m:grow/>
              </m:dPr>
              <m:e>
                <m:r>
                  <m:t>c</m:t>
                </m:r>
                <m:r>
                  <m:t>o</m:t>
                </m:r>
                <m:r>
                  <m:t>m</m:t>
                </m:r>
                <m:r>
                  <m:t>p</m:t>
                </m:r>
              </m:e>
            </m:d>
            <m:r>
              <m:t>a</m:t>
            </m:r>
            <m:r>
              <m:t>y</m:t>
            </m:r>
            <m:r>
              <m:t>u</m:t>
            </m:r>
          </m:sub>
        </m:sSub>
        <m:r>
          <m:rPr>
            <m:sty m:val="p"/>
          </m:rPr>
          <m:t>−</m:t>
        </m:r>
        <m:sSub>
          <m:e>
            <m:r>
              <m:t>H</m:t>
            </m:r>
          </m:e>
          <m:sub>
            <m:d>
              <m:dPr>
                <m:begChr m:val="("/>
                <m:endChr m:val=")"/>
                <m:sepChr m:val=""/>
                <m:grow/>
              </m:dPr>
              <m:e>
                <m:r>
                  <m:t>c</m:t>
                </m:r>
                <m:r>
                  <m:t>o</m:t>
                </m:r>
                <m:r>
                  <m:t>m</m:t>
                </m:r>
                <m:r>
                  <m:t>p</m:t>
                </m:r>
              </m:e>
            </m:d>
            <m:r>
              <m:t>a</m:t>
            </m:r>
            <m:r>
              <m:t>y</m:t>
            </m:r>
            <m:r>
              <m:t>u</m:t>
            </m:r>
          </m:sub>
        </m:sSub>
        <m:r>
          <m:t> </m:t>
        </m:r>
        <m:r>
          <m:rPr>
            <m:sty m:val="p"/>
          </m:rPr>
          <m:t>=</m:t>
        </m:r>
        <m:r>
          <m:t> </m:t>
        </m:r>
        <m:f>
          <m:fPr>
            <m:type m:val="bar"/>
          </m:fPr>
          <m:num>
            <m:sSub>
              <m:e>
                <m:r>
                  <m:t>H</m:t>
                </m:r>
              </m:e>
              <m:sub>
                <m:d>
                  <m:dPr>
                    <m:begChr m:val="("/>
                    <m:endChr m:val=")"/>
                    <m:sepChr m:val=""/>
                    <m:grow/>
                  </m:dPr>
                  <m:e>
                    <m:r>
                      <m:t>c</m:t>
                    </m:r>
                    <m:r>
                      <m:t>o</m:t>
                    </m:r>
                    <m:r>
                      <m:t>m</m:t>
                    </m:r>
                    <m:r>
                      <m:t>p</m:t>
                    </m:r>
                  </m:e>
                </m:d>
                <m:r>
                  <m:t>a</m:t>
                </m:r>
                <m:r>
                  <m:t>y</m:t>
                </m:r>
                <m:r>
                  <m:t>u</m:t>
                </m:r>
              </m:sub>
            </m:sSub>
          </m:num>
          <m:den>
            <m:r>
              <m:t>p</m:t>
            </m:r>
            <m:sSub>
              <m:e>
                <m:r>
                  <m:t>H</m:t>
                </m:r>
              </m:e>
              <m:sub>
                <m:d>
                  <m:dPr>
                    <m:begChr m:val="("/>
                    <m:endChr m:val=")"/>
                    <m:sepChr m:val=""/>
                    <m:grow/>
                  </m:dPr>
                  <m:e>
                    <m:r>
                      <m:t>c</m:t>
                    </m:r>
                    <m:r>
                      <m:t>o</m:t>
                    </m:r>
                    <m:r>
                      <m:t>m</m:t>
                    </m:r>
                    <m:r>
                      <m:t>p</m:t>
                    </m:r>
                  </m:e>
                </m:d>
                <m:r>
                  <m:t>a</m:t>
                </m:r>
                <m:r>
                  <m:t>y</m:t>
                </m:r>
                <m:r>
                  <m:t>u</m:t>
                </m:r>
              </m:sub>
            </m:sSub>
          </m:den>
        </m:f>
        <m:r>
          <m:rPr>
            <m:sty m:val="p"/>
          </m:rPr>
          <m:t>−</m:t>
        </m:r>
        <m:sSub>
          <m:e>
            <m:r>
              <m:t>H</m:t>
            </m:r>
          </m:e>
          <m:sub>
            <m:d>
              <m:dPr>
                <m:begChr m:val="("/>
                <m:endChr m:val=")"/>
                <m:sepChr m:val=""/>
                <m:grow/>
              </m:dPr>
              <m:e>
                <m:r>
                  <m:t>c</m:t>
                </m:r>
                <m:r>
                  <m:t>o</m:t>
                </m:r>
                <m:r>
                  <m:t>m</m:t>
                </m:r>
                <m:r>
                  <m:t>p</m:t>
                </m:r>
              </m:e>
            </m:d>
            <m:r>
              <m:t>a</m:t>
            </m:r>
            <m:r>
              <m:t>y</m:t>
            </m:r>
            <m:r>
              <m:t>u</m:t>
            </m:r>
          </m:sub>
        </m:sSub>
      </m:oMath>
    </w:p>
    <w:p>
      <w:pPr>
        <w:pStyle w:val="BodyText"/>
      </w:pPr>
      <w:r>
        <w:t xml:space="preserve">with total releases equal to the sum of the compositional releases.</w:t>
      </w:r>
    </w:p>
    <w:p>
      <w:pPr>
        <w:pStyle w:val="BodyText"/>
      </w:pPr>
      <w:r>
        <w:t xml:space="preserve">The proportion harvest parameters for</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were modeled using a logistic curve that would allow hindcasting based on trends in the data without extrapolating beyond the range of observed values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rPr>
          <w:b/>
          <w:bCs/>
        </w:rPr>
        <w:t xml:space="preserve">OR</w:t>
      </w:r>
      <w:r>
        <w:t xml:space="preserve"> </w:t>
      </w:r>
      <w:r>
        <w:t xml:space="preserve">(simple B4 construction)</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w:t>
      </w:r>
      <w:r>
        <w:t xml:space="preserve"> </w:t>
      </w:r>
      <w:r>
        <w:rPr>
          <w:b/>
          <w:bCs/>
        </w:rPr>
        <w:t xml:space="preserve">XX</w:t>
      </w:r>
      <w:r>
        <w:t xml:space="preserve"> </w:t>
      </w:r>
      <w:r>
        <w:t xml:space="preserve">for species compositions.</w:t>
      </w:r>
    </w:p>
    <w:p>
      <w:pPr>
        <w:pStyle w:val="BodyText"/>
      </w:pPr>
      <w:r>
        <w:t xml:space="preserve">Unlike the compositional trends,</w:t>
      </w:r>
      <w:r>
        <w:t xml:space="preserve"> </w:t>
      </w:r>
      <w:r>
        <w:rPr>
          <w:i/>
          <w:iCs/>
        </w:rPr>
        <w:t xml:space="preserve">pH</w:t>
      </w:r>
      <w:r>
        <w:t xml:space="preserve"> </w:t>
      </w:r>
      <m:oMath>
        <m:r>
          <m:t>β</m:t>
        </m:r>
      </m:oMath>
      <w:r>
        <w:t xml:space="preserve"> </w:t>
      </w:r>
      <w:r>
        <w:t xml:space="preserve">parameters were modeled hierarchically by region such that each area specific</w:t>
      </w:r>
      <w:r>
        <w:t xml:space="preserve"> </w:t>
      </w:r>
      <m:oMath>
        <m:r>
          <m:t>β</m:t>
        </m:r>
      </m:oMath>
      <w:r>
        <w:t xml:space="preserve"> </w:t>
      </w:r>
      <w:r>
        <w:t xml:space="preserve">parameter was centered around region-specific hyperpriors of the mean and standard deviation (Tables 7 - 9). Prior development and reasoning followed the same logic as the species compositions logistic curves described above. When</w:t>
      </w:r>
      <w:r>
        <w:t xml:space="preserve"> </w:t>
      </w:r>
      <m:oMath>
        <m:r>
          <m:t>β</m:t>
        </m:r>
      </m:oMath>
      <w:r>
        <w:t xml:space="preserve"> </w:t>
      </w:r>
      <w:r>
        <w:t xml:space="preserve">parameters were inestimable as a result of no discernable change in harvest probability over the observed time period,</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applied.</w:t>
      </w:r>
    </w:p>
    <w:p>
      <w:pPr>
        <w:pStyle w:val="BodyText"/>
      </w:pPr>
      <w:r>
        <w:t xml:space="preserve">The regional</w:t>
      </w:r>
      <w:r>
        <w:t xml:space="preserve"> </w:t>
      </w:r>
      <m:oMath>
        <m:r>
          <m:t>β</m:t>
        </m:r>
        <m:r>
          <m:t>0</m:t>
        </m:r>
      </m:oMath>
      <w:r>
        <w:t xml:space="preserve"> </w:t>
      </w:r>
      <w:r>
        <w:t xml:space="preserve">hyperprior was readily estimated and only required vague priors on the regional means that were centered normally around 0. The hyperprior for the regional standard deviation, also modeled as precision,</w:t>
      </w:r>
      <w:r>
        <w:t xml:space="preserve"> </w:t>
      </w:r>
      <m:oMath>
        <m:r>
          <m:t>τ</m:t>
        </m:r>
      </m:oMath>
      <w:r>
        <w:t xml:space="preserve"> </w:t>
      </w:r>
      <w:r>
        <w:t xml:space="preserve">was</w:t>
      </w:r>
    </w:p>
    <w:p>
      <w:pPr>
        <w:pStyle w:val="BodyText"/>
      </w:pPr>
      <m:oMath>
        <m:r>
          <m:t>τ</m:t>
        </m:r>
        <m:r>
          <m:rPr>
            <m:sty m:val="p"/>
          </m:rPr>
          <m:t>=</m:t>
        </m:r>
        <m:f>
          <m:fPr>
            <m:type m:val="bar"/>
          </m:fPr>
          <m:num>
            <m:r>
              <m:t>1</m:t>
            </m:r>
          </m:num>
          <m:den>
            <m:r>
              <m:t>s</m:t>
            </m:r>
            <m:sSup>
              <m:e>
                <m:r>
                  <m:t>d</m:t>
                </m:r>
              </m:e>
              <m:sup>
                <m:r>
                  <m:t>2</m:t>
                </m:r>
              </m:sup>
            </m:sSup>
          </m:den>
        </m:f>
      </m:oMath>
    </w:p>
    <w:p>
      <w:pPr>
        <w:pStyle w:val="BodyText"/>
      </w:pPr>
      <w:r>
        <w:t xml:space="preserve">and</w:t>
      </w:r>
      <w:r>
        <w:t xml:space="preserve"> </w:t>
      </w:r>
      <w:r>
        <w:rPr>
          <w:i/>
          <w:iCs/>
        </w:rPr>
        <w:t xml:space="preserve">sd</w:t>
      </w:r>
      <w:r>
        <w:t xml:space="preserve"> </w:t>
      </w:r>
      <w:r>
        <w:t xml:space="preserve">is the standard deviation, was somewhat constrained for the</w:t>
      </w:r>
      <w:r>
        <w:t xml:space="preserve"> </w:t>
      </w:r>
      <m:oMath>
        <m:r>
          <m:t>β</m:t>
        </m:r>
        <m:r>
          <m:t>0</m:t>
        </m:r>
      </m:oMath>
      <w:r>
        <w:t xml:space="preserve"> </w:t>
      </w:r>
      <w:r>
        <w:t xml:space="preserve">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pPr>
        <w:pStyle w:val="BodyText"/>
      </w:pPr>
      <w:r>
        <w:t xml:space="preserve">Although these methods do not apply the Howard methods of using guided:unguided ratio of total rockfish releases in the SWHS data to directly calculate unguided releases, the SWHS nevertheless offers information on the relative number of fish caught, retained and released for each user group.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terms that describe the offset of the</w:t>
      </w:r>
      <w:r>
        <w:t xml:space="preserve"> </w:t>
      </w:r>
      <w:r>
        <w:rPr>
          <w:i/>
          <w:iCs/>
        </w:rPr>
        <w:t xml:space="preserve">pH</w:t>
      </w:r>
      <w:r>
        <w:t xml:space="preserve"> </w:t>
      </w:r>
      <w:r>
        <w:t xml:space="preserve">logistic curve for unguided anglers (Tables 7 - 9 pH_PRIOR). SWHS data became stratified by user groups in 2011 and thus the prior for recent years for each CFMU uses values estimated from the data.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was given a prior informed by the ratio of the proportion harvested by private anglers, as estimated by the SWHS (</w:t>
      </w:r>
      <m:oMath>
        <m:r>
          <m:t>p</m:t>
        </m:r>
        <m:sSubSup>
          <m:e>
            <m:r>
              <m:t>H</m:t>
            </m:r>
          </m:e>
          <m:sub>
            <m:r>
              <m:t>u</m:t>
            </m:r>
            <m:r>
              <m:t>n</m:t>
            </m:r>
            <m:r>
              <m:t>g</m:t>
            </m:r>
            <m:r>
              <m:t>u</m:t>
            </m:r>
            <m:r>
              <m:t>i</m:t>
            </m:r>
            <m:r>
              <m:t>d</m:t>
            </m:r>
            <m:r>
              <m:t>e</m:t>
            </m:r>
            <m:r>
              <m:t>d</m:t>
            </m:r>
          </m:sub>
          <m:sup>
            <m:r>
              <m:t>S</m:t>
            </m:r>
            <m:r>
              <m:t>W</m:t>
            </m:r>
            <m:r>
              <m:t>H</m:t>
            </m:r>
            <m:r>
              <m:t>S</m:t>
            </m:r>
          </m:sup>
        </m:sSubSup>
      </m:oMath>
      <w:r>
        <w:t xml:space="preserve">), to the proportion harvested by guided anglers, as estimated by the SWHS (</w:t>
      </w:r>
      <m:oMath>
        <m:r>
          <m:t>p</m:t>
        </m:r>
        <m:sSubSup>
          <m:e>
            <m:r>
              <m:t>H</m:t>
            </m:r>
          </m:e>
          <m:sub>
            <m:r>
              <m:t>g</m:t>
            </m:r>
            <m:r>
              <m:t>u</m:t>
            </m:r>
            <m:r>
              <m:t>i</m:t>
            </m:r>
            <m:r>
              <m:t>d</m:t>
            </m:r>
            <m:r>
              <m:t>e</m:t>
            </m:r>
            <m:r>
              <m:t>d</m:t>
            </m:r>
          </m:sub>
          <m:sup>
            <m:r>
              <m:t>S</m:t>
            </m:r>
            <m:r>
              <m:t>W</m:t>
            </m:r>
            <m:r>
              <m:t>H</m:t>
            </m:r>
            <m:r>
              <m:t>S</m:t>
            </m:r>
          </m:sup>
        </m:sSubSup>
      </m:oMath>
      <w:r>
        <w:t xml:space="preserve">), such that unguided:guided SWHS</w:t>
      </w:r>
      <w:r>
        <w:t xml:space="preserve"> </w:t>
      </w:r>
      <w:r>
        <w:rPr>
          <w:i/>
          <w:iCs/>
        </w:rPr>
        <w:t xml:space="preserve">pH</w:t>
      </w:r>
      <w:r>
        <w:t xml:space="preserve"> </w:t>
      </w:r>
      <w:r>
        <w:t xml:space="preserve">ratio in area</w:t>
      </w:r>
      <w:r>
        <w:t xml:space="preserve"> </w:t>
      </w:r>
      <w:r>
        <w:rPr>
          <w:i/>
          <w:iCs/>
        </w:rPr>
        <w:t xml:space="preserve">a</w:t>
      </w:r>
      <w:r>
        <w:t xml:space="preserve"> </w:t>
      </w:r>
      <w:r>
        <w:t xml:space="preserve">and year</w:t>
      </w:r>
      <w:r>
        <w:t xml:space="preserve"> </w:t>
      </w:r>
      <w:r>
        <w:rPr>
          <w:i/>
          <w:iCs/>
        </w:rPr>
        <w:t xml:space="preserve">y</w:t>
      </w:r>
      <w:r>
        <w:t xml:space="preserv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is defined as</w:t>
      </w:r>
    </w:p>
    <w:p>
      <w:pPr>
        <w:pStyle w:val="BodyText"/>
      </w:pPr>
      <m:oMath>
        <m:r>
          <m:t>p</m:t>
        </m:r>
        <m:sSubSup>
          <m:e>
            <m:r>
              <m:t>H</m:t>
            </m:r>
          </m:e>
          <m:sub>
            <m:r>
              <m:t>a</m:t>
            </m:r>
            <m:r>
              <m:t>y</m:t>
            </m:r>
          </m:sub>
          <m:sup>
            <m:r>
              <m:t>u</m:t>
            </m:r>
            <m:r>
              <m:t>n</m:t>
            </m:r>
            <m:r>
              <m:t>g</m:t>
            </m:r>
            <m:r>
              <m:rPr>
                <m:sty m:val="p"/>
              </m:rPr>
              <m:t>:</m:t>
            </m:r>
            <m:r>
              <m:t>g</m:t>
            </m:r>
            <m:r>
              <m:t>u</m:t>
            </m:r>
            <m:r>
              <m:t>i</m:t>
            </m:r>
          </m:sup>
        </m:sSubSup>
        <m:r>
          <m:rPr>
            <m:sty m:val="p"/>
          </m:rPr>
          <m:t>=</m:t>
        </m:r>
        <m:f>
          <m:fPr>
            <m:type m:val="bar"/>
          </m:fPr>
          <m:num>
            <m:r>
              <m:t>p</m:t>
            </m:r>
            <m:sSubSup>
              <m:e>
                <m:r>
                  <m:t>H</m:t>
                </m:r>
              </m:e>
              <m:sub>
                <m:r>
                  <m:t>u</m:t>
                </m:r>
                <m:r>
                  <m:t>n</m:t>
                </m:r>
                <m:r>
                  <m:t>g</m:t>
                </m:r>
                <m:r>
                  <m:t>u</m:t>
                </m:r>
                <m:r>
                  <m:t>i</m:t>
                </m:r>
                <m:r>
                  <m:t>d</m:t>
                </m:r>
                <m:r>
                  <m:t>e</m:t>
                </m:r>
                <m:sSub>
                  <m:e>
                    <m:r>
                      <m:t>d</m:t>
                    </m:r>
                  </m:e>
                  <m:sub>
                    <m:r>
                      <m:t>a</m:t>
                    </m:r>
                    <m:r>
                      <m:t>y</m:t>
                    </m:r>
                  </m:sub>
                </m:sSub>
              </m:sub>
              <m:sup>
                <m:r>
                  <m:t>S</m:t>
                </m:r>
                <m:r>
                  <m:t>W</m:t>
                </m:r>
                <m:r>
                  <m:t>H</m:t>
                </m:r>
                <m:r>
                  <m:t>S</m:t>
                </m:r>
              </m:sup>
            </m:sSubSup>
          </m:num>
          <m:den>
            <m:r>
              <m:t>p</m:t>
            </m:r>
            <m:sSubSup>
              <m:e>
                <m:r>
                  <m:t>H</m:t>
                </m:r>
              </m:e>
              <m:sub>
                <m:r>
                  <m:t>g</m:t>
                </m:r>
                <m:r>
                  <m:t>u</m:t>
                </m:r>
                <m:r>
                  <m:t>i</m:t>
                </m:r>
                <m:r>
                  <m:t>d</m:t>
                </m:r>
                <m:r>
                  <m:t>e</m:t>
                </m:r>
                <m:sSub>
                  <m:e>
                    <m:r>
                      <m:t>d</m:t>
                    </m:r>
                  </m:e>
                  <m:sub>
                    <m:r>
                      <m:t>a</m:t>
                    </m:r>
                    <m:r>
                      <m:t>y</m:t>
                    </m:r>
                  </m:sub>
                </m:sSub>
              </m:sub>
              <m:sup>
                <m:r>
                  <m:t>S</m:t>
                </m:r>
                <m:r>
                  <m:t>W</m:t>
                </m:r>
                <m:r>
                  <m:t>H</m:t>
                </m:r>
                <m:r>
                  <m:t>S</m:t>
                </m:r>
              </m:sup>
            </m:sSubSup>
          </m:den>
        </m:f>
      </m:oMath>
    </w:p>
    <w:p>
      <w:pPr>
        <w:pStyle w:val="BodyText"/>
      </w:pPr>
      <w:r>
        <w:t xml:space="preserve">such that the proportion harvested for each user group,</w:t>
      </w:r>
      <w:r>
        <w:t xml:space="preserve"> </w:t>
      </w:r>
      <w:r>
        <w:rPr>
          <w:i/>
          <w:iCs/>
        </w:rPr>
        <w:t xml:space="preserve">u</w:t>
      </w:r>
      <w:r>
        <w:t xml:space="preserve">, is</w:t>
      </w:r>
    </w:p>
    <w:p>
      <w:pPr>
        <w:pStyle w:val="BodyText"/>
      </w:pPr>
      <m:oMath>
        <m:r>
          <m:t>p</m:t>
        </m:r>
        <m:sSubSup>
          <m:e>
            <m:r>
              <m:t>H</m:t>
            </m:r>
          </m:e>
          <m:sub>
            <m:r>
              <m:t>a</m:t>
            </m:r>
            <m:r>
              <m:t>y</m:t>
            </m:r>
            <m:r>
              <m:t>u</m:t>
            </m:r>
          </m:sub>
          <m:sup>
            <m:r>
              <m:t>S</m:t>
            </m:r>
            <m:r>
              <m:t>W</m:t>
            </m:r>
            <m:r>
              <m:t>H</m:t>
            </m:r>
            <m:r>
              <m:t>S</m:t>
            </m:r>
          </m:sup>
        </m:sSubSup>
        <m:r>
          <m:rPr>
            <m:sty m:val="p"/>
          </m:rPr>
          <m:t>=</m:t>
        </m:r>
        <m:f>
          <m:fPr>
            <m:type m:val="bar"/>
          </m:fPr>
          <m:num>
            <m:sSubSup>
              <m:e>
                <m:acc>
                  <m:accPr>
                    <m:chr m:val="̂"/>
                  </m:accPr>
                  <m:e>
                    <m:r>
                      <m:t>H</m:t>
                    </m:r>
                  </m:e>
                </m:acc>
              </m:e>
              <m:sub>
                <m:r>
                  <m:t>a</m:t>
                </m:r>
                <m:r>
                  <m:t>y</m:t>
                </m:r>
                <m:r>
                  <m:t>u</m:t>
                </m:r>
              </m:sub>
              <m:sup>
                <m:r>
                  <m:t>S</m:t>
                </m:r>
                <m:r>
                  <m:t>W</m:t>
                </m:r>
                <m:r>
                  <m:t>H</m:t>
                </m:r>
                <m:r>
                  <m:t>S</m:t>
                </m:r>
              </m:sup>
            </m:sSubSup>
          </m:num>
          <m:den>
            <m:sSubSup>
              <m:e>
                <m:acc>
                  <m:accPr>
                    <m:chr m:val="̂"/>
                  </m:accPr>
                  <m:e>
                    <m:r>
                      <m:t>H</m:t>
                    </m:r>
                  </m:e>
                </m:acc>
              </m:e>
              <m:sub>
                <m:r>
                  <m:t>a</m:t>
                </m:r>
                <m:r>
                  <m:t>y</m:t>
                </m:r>
                <m:r>
                  <m:t>u</m:t>
                </m:r>
              </m:sub>
              <m:sup>
                <m:r>
                  <m:t>S</m:t>
                </m:r>
                <m:r>
                  <m:t>W</m:t>
                </m:r>
                <m:r>
                  <m:t>H</m:t>
                </m:r>
                <m:r>
                  <m:t>S</m:t>
                </m:r>
              </m:sup>
            </m:sSubSup>
            <m:r>
              <m:rPr>
                <m:sty m:val="p"/>
              </m:rPr>
              <m:t>+</m:t>
            </m:r>
            <m:sSubSup>
              <m:e>
                <m:acc>
                  <m:accPr>
                    <m:chr m:val="̂"/>
                  </m:accPr>
                  <m:e>
                    <m:r>
                      <m:t>R</m:t>
                    </m:r>
                  </m:e>
                </m:acc>
              </m:e>
              <m:sub>
                <m:r>
                  <m:t>a</m:t>
                </m:r>
                <m:r>
                  <m:t>y</m:t>
                </m:r>
                <m:r>
                  <m:t>u</m:t>
                </m:r>
              </m:sub>
              <m:sup>
                <m:r>
                  <m:t>S</m:t>
                </m:r>
                <m:r>
                  <m:t>W</m:t>
                </m:r>
                <m:r>
                  <m:t>H</m:t>
                </m:r>
                <m:r>
                  <m:t>S</m:t>
                </m:r>
              </m:sup>
            </m:sSubSup>
          </m:den>
        </m:f>
      </m:oMath>
    </w:p>
    <w:p>
      <w:pPr>
        <w:pStyle w:val="BodyText"/>
      </w:pPr>
      <w:r>
        <w:t xml:space="preserve">where</w:t>
      </w:r>
      <w:r>
        <w:t xml:space="preserve"> </w:t>
      </w:r>
      <m:oMath>
        <m:sSubSup>
          <m:e>
            <m:acc>
              <m:accPr>
                <m:chr m:val="̂"/>
              </m:accPr>
              <m:e>
                <m:r>
                  <m:t>H</m:t>
                </m:r>
              </m:e>
            </m:acc>
          </m:e>
          <m:sub>
            <m:r>
              <m:t>a</m:t>
            </m:r>
            <m:r>
              <m:t>y</m:t>
            </m:r>
            <m:r>
              <m:t>u</m:t>
            </m:r>
          </m:sub>
          <m:sup>
            <m:r>
              <m:t>S</m:t>
            </m:r>
            <m:r>
              <m:t>W</m:t>
            </m:r>
            <m:r>
              <m:t>H</m:t>
            </m:r>
            <m:r>
              <m:t>S</m:t>
            </m:r>
          </m:sup>
        </m:sSubSup>
      </m:oMath>
      <w:r>
        <w:t xml:space="preserve"> </w:t>
      </w:r>
      <w:r>
        <w:t xml:space="preserve">and</w:t>
      </w:r>
      <w:r>
        <w:t xml:space="preserve"> </w:t>
      </w:r>
      <m:oMath>
        <m:sSubSup>
          <m:e>
            <m:acc>
              <m:accPr>
                <m:chr m:val="̂"/>
              </m:accPr>
              <m:e>
                <m:r>
                  <m:t>R</m:t>
                </m:r>
              </m:e>
            </m:acc>
          </m:e>
          <m:sub>
            <m:r>
              <m:t>a</m:t>
            </m:r>
            <m:r>
              <m:t>y</m:t>
            </m:r>
            <m:r>
              <m:t>u</m:t>
            </m:r>
          </m:sub>
          <m:sup>
            <m:r>
              <m:t>S</m:t>
            </m:r>
            <m:r>
              <m:t>W</m:t>
            </m:r>
            <m:r>
              <m:t>H</m:t>
            </m:r>
            <m:r>
              <m:t>S</m:t>
            </m:r>
          </m:sup>
        </m:sSubSup>
      </m:oMath>
      <w:r>
        <w:t xml:space="preserve"> </w:t>
      </w:r>
      <w:r>
        <w:t xml:space="preserve">are the SWHS estimates of harvests and releases, respectively, and the standard error is</w:t>
      </w:r>
    </w:p>
    <w:p>
      <w:pPr>
        <w:pStyle w:val="BodyText"/>
      </w:pPr>
      <m:oMath>
        <m:r>
          <m:t>s</m:t>
        </m:r>
        <m:sSub>
          <m:e>
            <m:r>
              <m:t>e</m:t>
            </m:r>
          </m:e>
          <m:sub>
            <m:r>
              <m:t>p</m:t>
            </m:r>
            <m:r>
              <m:t>H</m:t>
            </m:r>
            <m:r>
              <m:t>a</m:t>
            </m:r>
            <m:r>
              <m:t>y</m:t>
            </m:r>
            <m:r>
              <m:t>u</m:t>
            </m:r>
          </m:sub>
        </m:sSub>
        <m:r>
          <m:rPr>
            <m:sty m:val="p"/>
          </m:rPr>
          <m:t>=</m:t>
        </m:r>
        <m:rad>
          <m:radPr>
            <m:degHide m:val="on"/>
          </m:radPr>
          <m:deg/>
          <m:e>
            <m:r>
              <m:t>s</m:t>
            </m:r>
            <m:sSubSup>
              <m:e>
                <m:r>
                  <m:t>e</m:t>
                </m:r>
              </m:e>
              <m:sub>
                <m:sSub>
                  <m:e>
                    <m:r>
                      <m:t>H</m:t>
                    </m:r>
                  </m:e>
                  <m:sub>
                    <m:r>
                      <m:t>a</m:t>
                    </m:r>
                    <m:r>
                      <m:t>y</m:t>
                    </m:r>
                  </m:sub>
                </m:sSub>
              </m:sub>
              <m:sup>
                <m:r>
                  <m:t>2</m:t>
                </m:r>
              </m:sup>
            </m:sSubSup>
            <m:sSup>
              <m:e>
                <m:sSubSup>
                  <m:e>
                    <m:acc>
                      <m:accPr>
                        <m:chr m:val="̂"/>
                      </m:accPr>
                      <m:e>
                        <m:r>
                          <m:t>R</m:t>
                        </m:r>
                      </m:e>
                    </m:acc>
                  </m:e>
                  <m:sub>
                    <m:r>
                      <m:t>a</m:t>
                    </m:r>
                    <m:r>
                      <m:t>y</m:t>
                    </m:r>
                    <m:r>
                      <m:t>u</m:t>
                    </m:r>
                  </m:sub>
                  <m:sup>
                    <m:r>
                      <m:t>S</m:t>
                    </m:r>
                    <m:r>
                      <m:t>W</m:t>
                    </m:r>
                    <m:r>
                      <m:t>H</m:t>
                    </m:r>
                    <m:r>
                      <m:t>S</m:t>
                    </m:r>
                  </m:sup>
                </m:sSubSup>
              </m:e>
              <m:sup>
                <m:r>
                  <m:t>2</m:t>
                </m:r>
              </m:sup>
            </m:sSup>
            <m:r>
              <m:rPr>
                <m:sty m:val="p"/>
              </m:rPr>
              <m:t>+</m:t>
            </m:r>
            <m:r>
              <m:t>s</m:t>
            </m:r>
            <m:sSubSup>
              <m:e>
                <m:r>
                  <m:t>e</m:t>
                </m:r>
              </m:e>
              <m:sub>
                <m:sSub>
                  <m:e>
                    <m:r>
                      <m:t>R</m:t>
                    </m:r>
                  </m:e>
                  <m:sub>
                    <m:r>
                      <m:t>a</m:t>
                    </m:r>
                    <m:r>
                      <m:t>y</m:t>
                    </m:r>
                  </m:sub>
                </m:sSub>
              </m:sub>
              <m:sup>
                <m:r>
                  <m:t>2</m:t>
                </m:r>
              </m:sup>
            </m:sSubSup>
            <m:sSup>
              <m:e>
                <m:sSubSup>
                  <m:e>
                    <m:acc>
                      <m:accPr>
                        <m:chr m:val="̂"/>
                      </m:accPr>
                      <m:e>
                        <m:r>
                          <m:t>H</m:t>
                        </m:r>
                      </m:e>
                    </m:acc>
                  </m:e>
                  <m:sub>
                    <m:r>
                      <m:t>a</m:t>
                    </m:r>
                    <m:r>
                      <m:t>y</m:t>
                    </m:r>
                    <m:r>
                      <m:t>u</m:t>
                    </m:r>
                  </m:sub>
                  <m:sup>
                    <m:r>
                      <m:t>S</m:t>
                    </m:r>
                    <m:r>
                      <m:t>W</m:t>
                    </m:r>
                    <m:r>
                      <m:t>H</m:t>
                    </m:r>
                    <m:r>
                      <m:t>S</m:t>
                    </m:r>
                  </m:sup>
                </m:sSubSup>
              </m:e>
              <m:sup>
                <m:r>
                  <m:t>2</m:t>
                </m:r>
              </m:sup>
            </m:sSup>
            <m:r>
              <m:rPr>
                <m:sty m:val="p"/>
              </m:rPr>
              <m:t>−</m:t>
            </m:r>
            <m:r>
              <m:t>2</m:t>
            </m:r>
            <m:r>
              <m:rPr>
                <m:sty m:val="p"/>
              </m:rPr>
              <m:t>*</m:t>
            </m:r>
            <m:sSubSup>
              <m:e>
                <m:acc>
                  <m:accPr>
                    <m:chr m:val="̂"/>
                  </m:accPr>
                  <m:e>
                    <m:r>
                      <m:t>R</m:t>
                    </m:r>
                  </m:e>
                </m:acc>
              </m:e>
              <m:sub>
                <m:r>
                  <m:t>a</m:t>
                </m:r>
                <m:r>
                  <m:t>y</m:t>
                </m:r>
                <m:r>
                  <m:t>u</m:t>
                </m:r>
              </m:sub>
              <m:sup>
                <m:r>
                  <m:t>S</m:t>
                </m:r>
                <m:r>
                  <m:t>W</m:t>
                </m:r>
                <m:r>
                  <m:t>H</m:t>
                </m:r>
                <m:r>
                  <m:t>S</m:t>
                </m:r>
              </m:sup>
            </m:sSubSup>
            <m:r>
              <m:rPr>
                <m:sty m:val="p"/>
              </m:rPr>
              <m:t>*</m:t>
            </m:r>
            <m:sSubSup>
              <m:e>
                <m:acc>
                  <m:accPr>
                    <m:chr m:val="̂"/>
                  </m:accPr>
                  <m:e>
                    <m:r>
                      <m:t>H</m:t>
                    </m:r>
                  </m:e>
                </m:acc>
              </m:e>
              <m:sub>
                <m:r>
                  <m:t>a</m:t>
                </m:r>
                <m:r>
                  <m:t>y</m:t>
                </m:r>
                <m:r>
                  <m:t>u</m:t>
                </m:r>
              </m:sub>
              <m:sup>
                <m:r>
                  <m:t>S</m:t>
                </m:r>
                <m:r>
                  <m:t>W</m:t>
                </m:r>
                <m:r>
                  <m:t>H</m:t>
                </m:r>
                <m:r>
                  <m:t>S</m:t>
                </m:r>
              </m:sup>
            </m:sSubSup>
            <m:r>
              <m:rPr>
                <m:sty m:val="p"/>
              </m:rPr>
              <m:t>*</m:t>
            </m:r>
            <m:r>
              <m:t>c</m:t>
            </m:r>
            <m:r>
              <m:t>o</m:t>
            </m:r>
            <m:r>
              <m:t>v</m:t>
            </m:r>
            <m:r>
              <m:rPr>
                <m:sty m:val="p"/>
              </m:rPr>
              <m:t>*</m:t>
            </m:r>
            <m:r>
              <m:t>s</m:t>
            </m:r>
            <m:sSub>
              <m:e>
                <m:r>
                  <m:t>e</m:t>
                </m:r>
              </m:e>
              <m:sub>
                <m:sSub>
                  <m:e>
                    <m:r>
                      <m:t>H</m:t>
                    </m:r>
                  </m:e>
                  <m:sub>
                    <m:r>
                      <m:t>a</m:t>
                    </m:r>
                    <m:r>
                      <m:t>y</m:t>
                    </m:r>
                  </m:sub>
                </m:sSub>
              </m:sub>
            </m:sSub>
            <m:r>
              <m:rPr>
                <m:sty m:val="p"/>
              </m:rPr>
              <m:t>*</m:t>
            </m:r>
            <m:r>
              <m:t>s</m:t>
            </m:r>
            <m:sSub>
              <m:e>
                <m:r>
                  <m:t>e</m:t>
                </m:r>
              </m:e>
              <m:sub>
                <m:sSub>
                  <m:e>
                    <m:r>
                      <m:t>R</m:t>
                    </m:r>
                  </m:e>
                  <m:sub>
                    <m:r>
                      <m:t>a</m:t>
                    </m:r>
                    <m:r>
                      <m:t>y</m:t>
                    </m:r>
                  </m:sub>
                </m:sSub>
              </m:sub>
            </m:sSub>
          </m:e>
        </m:rad>
      </m:oMath>
    </w:p>
    <w:p>
      <w:pPr>
        <w:pStyle w:val="BodyText"/>
      </w:pPr>
      <w:r>
        <w:rPr>
          <w:i/>
          <w:iCs/>
        </w:rPr>
        <w:t xml:space="preserve">Complex B4 construction: Thus for years 2011 onward</w:t>
      </w:r>
      <w:r>
        <w:rPr>
          <w:i/>
          <w:iCs/>
        </w:rP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rPr>
          <w:i/>
          <w:iCs/>
        </w:rPr>
        <w:t xml:space="preserve"> </w:t>
      </w:r>
      <w:r>
        <w:rPr>
          <w:i/>
          <w:iCs/>
        </w:rPr>
        <w:t xml:space="preserve">is modeled with a log normal prior to ensure positive values and centered on the</w:t>
      </w:r>
      <w:r>
        <w:rPr>
          <w:i/>
          <w:iCs/>
        </w:rPr>
        <w:t xml:space="preserve"> </w:t>
      </w:r>
      <m:oMath>
        <m:r>
          <m:t>p</m:t>
        </m:r>
        <m:sSubSup>
          <m:e>
            <m:r>
              <m:t>H</m:t>
            </m:r>
          </m:e>
          <m:sub>
            <m:r>
              <m:t>a</m:t>
            </m:r>
            <m:r>
              <m:t>y</m:t>
            </m:r>
          </m:sub>
          <m:sup>
            <m:r>
              <m:t>u</m:t>
            </m:r>
            <m:r>
              <m:t>n</m:t>
            </m:r>
            <m:r>
              <m:t>g</m:t>
            </m:r>
            <m:r>
              <m:rPr>
                <m:sty m:val="p"/>
              </m:rPr>
              <m:t>:</m:t>
            </m:r>
            <m:r>
              <m:t>g</m:t>
            </m:r>
            <m:r>
              <m:t>u</m:t>
            </m:r>
            <m:r>
              <m:t>i</m:t>
            </m:r>
          </m:sup>
        </m:sSubSup>
      </m:oMath>
      <w:r>
        <w:rPr>
          <w:i/>
          <w:iCs/>
        </w:rPr>
        <w:t xml:space="preserve"> </w:t>
      </w:r>
      <w:r>
        <w:rPr>
          <w:i/>
          <w:iCs/>
        </w:rPr>
        <w:t xml:space="preserve">ratio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rPr>
                <m:nor/>
                <m:sty m:val="p"/>
              </m:rPr>
              <m:t>log</m:t>
            </m:r>
            <m:d>
              <m:dPr>
                <m:begChr m:val="("/>
                <m:endChr m:val=")"/>
                <m:sepChr m:val=""/>
                <m:grow/>
              </m:dPr>
              <m:e>
                <m:r>
                  <m:t>p</m:t>
                </m:r>
                <m:sSubSup>
                  <m:e>
                    <m:r>
                      <m:t>H</m:t>
                    </m:r>
                  </m:e>
                  <m:sub>
                    <m:r>
                      <m:t>a</m:t>
                    </m:r>
                    <m:r>
                      <m:t>y</m:t>
                    </m:r>
                  </m:sub>
                  <m:sup>
                    <m:r>
                      <m:t>u</m:t>
                    </m:r>
                    <m:r>
                      <m:t>n</m:t>
                    </m:r>
                    <m:r>
                      <m:t>g</m:t>
                    </m:r>
                    <m:r>
                      <m:rPr>
                        <m:sty m:val="p"/>
                      </m:rPr>
                      <m:t>:</m:t>
                    </m:r>
                    <m:r>
                      <m:t>g</m:t>
                    </m:r>
                    <m:r>
                      <m:t>u</m:t>
                    </m:r>
                    <m:r>
                      <m:t>i</m:t>
                    </m:r>
                  </m:sup>
                </m:sSubSup>
              </m:e>
            </m:d>
            <m:r>
              <m:rPr>
                <m:sty m:val="p"/>
              </m:rPr>
              <m:t>,</m:t>
            </m:r>
            <m:sSubSup>
              <m:e>
                <m:r>
                  <m:t>σ</m:t>
                </m:r>
              </m:e>
              <m:sub>
                <m:r>
                  <m:t>p</m:t>
                </m:r>
                <m:sSubSup>
                  <m:e>
                    <m:r>
                      <m:t>H</m:t>
                    </m:r>
                  </m:e>
                  <m:sub>
                    <m:r>
                      <m:t>a</m:t>
                    </m:r>
                    <m:r>
                      <m:t>y</m:t>
                    </m:r>
                  </m:sub>
                  <m:sup>
                    <m:r>
                      <m:t>u</m:t>
                    </m:r>
                    <m:r>
                      <m:t>n</m:t>
                    </m:r>
                    <m:r>
                      <m:t>g</m:t>
                    </m:r>
                    <m:r>
                      <m:rPr>
                        <m:sty m:val="p"/>
                      </m:rPr>
                      <m:t>:</m:t>
                    </m:r>
                    <m:r>
                      <m:t>g</m:t>
                    </m:r>
                    <m:r>
                      <m:t>u</m:t>
                    </m:r>
                    <m:r>
                      <m:t>i</m:t>
                    </m:r>
                  </m:sup>
                </m:sSubSup>
              </m:sub>
              <m:sup>
                <m:r>
                  <m:t>2</m:t>
                </m:r>
              </m:sup>
            </m:sSubSup>
          </m:e>
        </m:d>
      </m:oMath>
    </w:p>
    <w:p>
      <w:pPr>
        <w:pStyle w:val="BodyText"/>
      </w:pPr>
      <w:r>
        <w:rPr>
          <w:i/>
          <w:iCs/>
        </w:rPr>
        <w:t xml:space="preserve">where</w:t>
      </w:r>
    </w:p>
    <w:p>
      <w:pPr>
        <w:pStyle w:val="BodyText"/>
      </w:pPr>
      <m:oMath>
        <m:sSubSup>
          <m:e>
            <m:r>
              <m:t>σ</m:t>
            </m:r>
          </m:e>
          <m:sub>
            <m:r>
              <m:t>p</m:t>
            </m:r>
            <m:sSubSup>
              <m:e>
                <m:r>
                  <m:t>H</m:t>
                </m:r>
              </m:e>
              <m:sub>
                <m:r>
                  <m:t>a</m:t>
                </m:r>
                <m:r>
                  <m:t>y</m:t>
                </m:r>
              </m:sub>
              <m:sup>
                <m:r>
                  <m:t>u</m:t>
                </m:r>
                <m:r>
                  <m:t>n</m:t>
                </m:r>
                <m:r>
                  <m:t>g</m:t>
                </m:r>
                <m:r>
                  <m:rPr>
                    <m:sty m:val="p"/>
                  </m:rPr>
                  <m:t>:</m:t>
                </m:r>
                <m:r>
                  <m:t>g</m:t>
                </m:r>
                <m:r>
                  <m:t>u</m:t>
                </m:r>
                <m:r>
                  <m:t>i</m:t>
                </m:r>
              </m:sup>
            </m:sSubSup>
          </m:sub>
          <m:sup>
            <m:r>
              <m:t>2</m:t>
            </m:r>
          </m:sup>
        </m:sSubSup>
        <m:r>
          <m:rPr>
            <m:sty m:val="p"/>
          </m:rPr>
          <m:t>=</m:t>
        </m:r>
        <m:f>
          <m:fPr>
            <m:type m:val="bar"/>
          </m:fPr>
          <m:num>
            <m:r>
              <m:t>s</m:t>
            </m:r>
            <m:sSubSup>
              <m:e>
                <m:r>
                  <m:t>e</m:t>
                </m:r>
              </m:e>
              <m:sub>
                <m:r>
                  <m:t>p</m:t>
                </m:r>
                <m:r>
                  <m:t>H</m:t>
                </m:r>
                <m:r>
                  <m:t>u</m:t>
                </m:r>
                <m:r>
                  <m:t>n</m:t>
                </m:r>
                <m:r>
                  <m:t>g</m:t>
                </m:r>
              </m:sub>
              <m:sup>
                <m:r>
                  <m:t>2</m:t>
                </m:r>
              </m:sup>
            </m:sSubSup>
          </m:num>
          <m:den>
            <m:r>
              <m:t>p</m:t>
            </m:r>
            <m:sSubSup>
              <m:e>
                <m:r>
                  <m:t>H</m:t>
                </m:r>
              </m:e>
              <m:sub>
                <m:r>
                  <m:t>g</m:t>
                </m:r>
                <m:r>
                  <m:t>u</m:t>
                </m:r>
                <m:r>
                  <m:t>i</m:t>
                </m:r>
              </m:sub>
              <m:sup>
                <m:r>
                  <m:t>S</m:t>
                </m:r>
                <m:r>
                  <m:t>W</m:t>
                </m:r>
                <m:r>
                  <m:t>H</m:t>
                </m:r>
                <m:sSup>
                  <m:e>
                    <m:r>
                      <m:t>S</m:t>
                    </m:r>
                  </m:e>
                  <m:sup>
                    <m:r>
                      <m:t>2</m:t>
                    </m:r>
                  </m:sup>
                </m:sSup>
              </m:sup>
            </m:sSubSup>
          </m:den>
        </m:f>
        <m:r>
          <m:rPr>
            <m:sty m:val="p"/>
          </m:rPr>
          <m:t>+</m:t>
        </m:r>
        <m:f>
          <m:fPr>
            <m:type m:val="bar"/>
          </m:fPr>
          <m:num>
            <m:r>
              <m:t>p</m:t>
            </m:r>
            <m:sSubSup>
              <m:e>
                <m:r>
                  <m:t>H</m:t>
                </m:r>
              </m:e>
              <m:sub>
                <m:r>
                  <m:t>u</m:t>
                </m:r>
                <m:r>
                  <m:t>n</m:t>
                </m:r>
                <m:r>
                  <m:t>g</m:t>
                </m:r>
              </m:sub>
              <m:sup>
                <m:r>
                  <m:t>S</m:t>
                </m:r>
                <m:r>
                  <m:t>W</m:t>
                </m:r>
                <m:r>
                  <m:t>H</m:t>
                </m:r>
                <m:sSup>
                  <m:e>
                    <m:r>
                      <m:t>S</m:t>
                    </m:r>
                  </m:e>
                  <m:sup>
                    <m:r>
                      <m:t>2</m:t>
                    </m:r>
                  </m:sup>
                </m:sSup>
              </m:sup>
            </m:sSubSup>
            <m:r>
              <m:rPr>
                <m:sty m:val="p"/>
              </m:rPr>
              <m:t>*</m:t>
            </m:r>
            <m:r>
              <m:t>s</m:t>
            </m:r>
            <m:sSubSup>
              <m:e>
                <m:r>
                  <m:t>e</m:t>
                </m:r>
              </m:e>
              <m:sub>
                <m:r>
                  <m:t>p</m:t>
                </m:r>
                <m:r>
                  <m:t>H</m:t>
                </m:r>
                <m:r>
                  <m:t>g</m:t>
                </m:r>
                <m:r>
                  <m:t>u</m:t>
                </m:r>
                <m:r>
                  <m:t>i</m:t>
                </m:r>
              </m:sub>
              <m:sup>
                <m:r>
                  <m:t>2</m:t>
                </m:r>
              </m:sup>
            </m:sSubSup>
          </m:num>
          <m:den>
            <m:r>
              <m:t>p</m:t>
            </m:r>
            <m:sSubSup>
              <m:e>
                <m:r>
                  <m:t>H</m:t>
                </m:r>
              </m:e>
              <m:sub>
                <m:r>
                  <m:t>g</m:t>
                </m:r>
                <m:r>
                  <m:t>u</m:t>
                </m:r>
                <m:r>
                  <m:t>i</m:t>
                </m:r>
              </m:sub>
              <m:sup>
                <m:r>
                  <m:t>S</m:t>
                </m:r>
                <m:r>
                  <m:t>W</m:t>
                </m:r>
                <m:r>
                  <m:t>H</m:t>
                </m:r>
                <m:sSup>
                  <m:e>
                    <m:r>
                      <m:t>S</m:t>
                    </m:r>
                  </m:e>
                  <m:sup>
                    <m:r>
                      <m:t>4</m:t>
                    </m:r>
                  </m:sup>
                </m:sSup>
              </m:sup>
            </m:sSubSup>
          </m:den>
        </m:f>
        <m:r>
          <m:rPr>
            <m:sty m:val="p"/>
          </m:rPr>
          <m:t>−</m:t>
        </m:r>
        <m:d>
          <m:dPr>
            <m:begChr m:val="("/>
            <m:endChr m:val=")"/>
            <m:sepChr m:val=""/>
            <m:grow/>
          </m:dPr>
          <m:e>
            <m:r>
              <m:t>2</m:t>
            </m:r>
            <m:r>
              <m:rPr>
                <m:sty m:val="p"/>
              </m:rPr>
              <m:t>*</m:t>
            </m:r>
            <m:f>
              <m:fPr>
                <m:type m:val="bar"/>
              </m:fPr>
              <m:num>
                <m:r>
                  <m:t>p</m:t>
                </m:r>
                <m:sSubSup>
                  <m:e>
                    <m:r>
                      <m:t>H</m:t>
                    </m:r>
                  </m:e>
                  <m:sub>
                    <m:r>
                      <m:t>u</m:t>
                    </m:r>
                    <m:r>
                      <m:t>n</m:t>
                    </m:r>
                    <m:r>
                      <m:t>g</m:t>
                    </m:r>
                  </m:sub>
                  <m:sup>
                    <m:r>
                      <m:t>S</m:t>
                    </m:r>
                    <m:r>
                      <m:t>W</m:t>
                    </m:r>
                    <m:r>
                      <m:t>H</m:t>
                    </m:r>
                    <m:r>
                      <m:t>S</m:t>
                    </m:r>
                  </m:sup>
                </m:sSubSup>
                <m:r>
                  <m:rPr>
                    <m:sty m:val="p"/>
                  </m:rPr>
                  <m:t>*</m:t>
                </m:r>
                <m:r>
                  <m:t>c</m:t>
                </m:r>
                <m:r>
                  <m:t>o</m:t>
                </m:r>
                <m:r>
                  <m:t>v</m:t>
                </m:r>
                <m:r>
                  <m:rPr>
                    <m:sty m:val="p"/>
                  </m:rPr>
                  <m:t>*</m:t>
                </m:r>
                <m:r>
                  <m:t>s</m:t>
                </m:r>
                <m:sSub>
                  <m:e>
                    <m:r>
                      <m:t>e</m:t>
                    </m:r>
                  </m:e>
                  <m:sub>
                    <m:r>
                      <m:t>p</m:t>
                    </m:r>
                    <m:r>
                      <m:t>H</m:t>
                    </m:r>
                    <m:r>
                      <m:t>u</m:t>
                    </m:r>
                    <m:r>
                      <m:t>n</m:t>
                    </m:r>
                    <m:r>
                      <m:t>g</m:t>
                    </m:r>
                  </m:sub>
                </m:sSub>
                <m:r>
                  <m:rPr>
                    <m:sty m:val="p"/>
                  </m:rPr>
                  <m:t>*</m:t>
                </m:r>
                <m:r>
                  <m:t>s</m:t>
                </m:r>
                <m:sSub>
                  <m:e>
                    <m:r>
                      <m:t>e</m:t>
                    </m:r>
                  </m:e>
                  <m:sub>
                    <m:r>
                      <m:t>p</m:t>
                    </m:r>
                    <m:r>
                      <m:t>H</m:t>
                    </m:r>
                    <m:r>
                      <m:t>g</m:t>
                    </m:r>
                    <m:r>
                      <m:t>u</m:t>
                    </m:r>
                    <m:r>
                      <m:t>i</m:t>
                    </m:r>
                  </m:sub>
                </m:sSub>
              </m:num>
              <m:den>
                <m:r>
                  <m:t>p</m:t>
                </m:r>
                <m:sSubSup>
                  <m:e>
                    <m:r>
                      <m:t>H</m:t>
                    </m:r>
                  </m:e>
                  <m:sub>
                    <m:r>
                      <m:t>g</m:t>
                    </m:r>
                    <m:r>
                      <m:t>u</m:t>
                    </m:r>
                    <m:r>
                      <m:t>i</m:t>
                    </m:r>
                  </m:sub>
                  <m:sup>
                    <m:r>
                      <m:t>S</m:t>
                    </m:r>
                    <m:r>
                      <m:t>W</m:t>
                    </m:r>
                    <m:r>
                      <m:t>H</m:t>
                    </m:r>
                    <m:sSup>
                      <m:e>
                        <m:r>
                          <m:t>S</m:t>
                        </m:r>
                      </m:e>
                      <m:sup>
                        <m:r>
                          <m:t>3</m:t>
                        </m:r>
                      </m:sup>
                    </m:sSup>
                  </m:sup>
                </m:sSubSup>
              </m:den>
            </m:f>
          </m:e>
        </m:d>
      </m:oMath>
    </w:p>
    <w:p>
      <w:pPr>
        <w:pStyle w:val="BodyText"/>
      </w:pPr>
      <w:r>
        <w:rPr>
          <w:i/>
          <w:iCs/>
        </w:rPr>
        <w:t xml:space="preserve">and cov refers to the covariance of</w:t>
      </w:r>
      <w:r>
        <w:rPr>
          <w:i/>
          <w:iCs/>
        </w:rPr>
        <w:t xml:space="preserve"> </w:t>
      </w:r>
      <m:oMath>
        <m:r>
          <m:t>p</m:t>
        </m:r>
        <m:sSubSup>
          <m:e>
            <m:r>
              <m:t>H</m:t>
            </m:r>
          </m:e>
          <m:sub>
            <m:r>
              <m:t>g</m:t>
            </m:r>
            <m:r>
              <m:t>u</m:t>
            </m:r>
            <m:r>
              <m:t>i</m:t>
            </m:r>
            <m:r>
              <m:t>d</m:t>
            </m:r>
            <m:r>
              <m:t>e</m:t>
            </m:r>
            <m:r>
              <m:t>d</m:t>
            </m:r>
          </m:sub>
          <m:sup>
            <m:r>
              <m:t>S</m:t>
            </m:r>
            <m:r>
              <m:t>W</m:t>
            </m:r>
            <m:r>
              <m:t>H</m:t>
            </m:r>
            <m:r>
              <m:t>S</m:t>
            </m:r>
          </m:sup>
        </m:sSubSup>
      </m:oMath>
      <w:r>
        <w:rPr>
          <w:i/>
          <w:iCs/>
        </w:rPr>
        <w:t xml:space="preserve"> </w:t>
      </w:r>
      <w:r>
        <w:rPr>
          <w:i/>
          <w:iCs/>
        </w:rPr>
        <w:t xml:space="preserve">and</w:t>
      </w:r>
      <w:r>
        <w:rPr>
          <w:i/>
          <w:iCs/>
        </w:rPr>
        <w:t xml:space="preserve"> </w:t>
      </w:r>
      <m:oMath>
        <m:r>
          <m:t>p</m:t>
        </m:r>
        <m:sSubSup>
          <m:e>
            <m:r>
              <m:t>H</m:t>
            </m:r>
          </m:e>
          <m:sub>
            <m:r>
              <m:t>u</m:t>
            </m:r>
            <m:r>
              <m:t>n</m:t>
            </m:r>
            <m:r>
              <m:t>g</m:t>
            </m:r>
            <m:r>
              <m:t>u</m:t>
            </m:r>
            <m:r>
              <m:t>i</m:t>
            </m:r>
            <m:r>
              <m:t>d</m:t>
            </m:r>
            <m:r>
              <m:t>e</m:t>
            </m:r>
            <m:r>
              <m:t>d</m:t>
            </m:r>
          </m:sub>
          <m:sup>
            <m:r>
              <m:t>S</m:t>
            </m:r>
            <m:r>
              <m:t>W</m:t>
            </m:r>
            <m:r>
              <m:t>H</m:t>
            </m:r>
            <m:r>
              <m:t>S</m:t>
            </m:r>
          </m:sup>
        </m:sSubSup>
      </m:oMath>
      <w:r>
        <w:rPr>
          <w:i/>
          <w:iCs/>
        </w:rPr>
        <w:t xml:space="preserve">.</w:t>
      </w:r>
    </w:p>
    <w:p>
      <w:pPr>
        <w:pStyle w:val="BodyText"/>
      </w:pPr>
      <w:r>
        <w:rPr>
          <w:i/>
          <w:iCs/>
        </w:rPr>
        <w:t xml:space="preserve">For years between 1977 and 2010, the prior for each CFMU uses a prior centered around the mean of the area specific</w:t>
      </w:r>
      <w:r>
        <w:rPr>
          <w:i/>
          <w:iCs/>
        </w:rP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rPr>
          <w:i/>
          <w:iCs/>
        </w:rPr>
        <w:t xml:space="preserve"> </w:t>
      </w:r>
      <w:r>
        <w:rPr>
          <w:i/>
          <w:iCs/>
        </w:rPr>
        <w:t xml:space="preserve">values between 2011 and 2019 (later years are not used because management changes altered angler behavior after 2019)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Normal</m:t>
        </m:r>
        <m:d>
          <m:dPr>
            <m:begChr m:val="("/>
            <m:endChr m:val=")"/>
            <m:sepChr m:val=""/>
            <m:grow/>
          </m:dPr>
          <m:e>
            <m:d>
              <m:dPr>
                <m:begChr m:val="("/>
                <m:endChr m:val=")"/>
                <m:sepChr m:val=""/>
                <m:grow/>
              </m:dPr>
              <m:e>
                <m:f>
                  <m:fPr>
                    <m:type m:val="bar"/>
                  </m:fPr>
                  <m:num>
                    <m:r>
                      <m:t>1</m:t>
                    </m:r>
                  </m:num>
                  <m:den>
                    <m:r>
                      <m:t>n</m:t>
                    </m:r>
                  </m:den>
                </m:f>
                <m:nary>
                  <m:naryPr>
                    <m:chr m:val="∑"/>
                    <m:limLoc m:val="undOvr"/>
                    <m:subHide m:val="off"/>
                    <m:supHide m:val="off"/>
                  </m:naryPr>
                  <m:sub>
                    <m:r>
                      <m:t>y</m:t>
                    </m:r>
                    <m:r>
                      <m:rPr>
                        <m:sty m:val="p"/>
                      </m:rPr>
                      <m:t>=</m:t>
                    </m:r>
                    <m:r>
                      <m:t>2011</m:t>
                    </m:r>
                  </m:sub>
                  <m:sup>
                    <m:r>
                      <m:t>2019</m:t>
                    </m:r>
                  </m:sup>
                  <m:e>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e>
                    </m:d>
                  </m:e>
                </m:nary>
              </m:e>
            </m:d>
            <m:r>
              <m:rPr>
                <m:sty m:val="p"/>
              </m:rPr>
              <m:t>,</m:t>
            </m:r>
            <m:sSubSup>
              <m:e>
                <m:r>
                  <m:t>σ</m:t>
                </m:r>
              </m:e>
              <m:sub>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sub>
              <m:sup>
                <m:r>
                  <m:t>2</m:t>
                </m:r>
              </m:sup>
            </m:sSubSup>
          </m:e>
        </m:d>
      </m:oMath>
    </w:p>
    <w:p>
      <w:pPr>
        <w:pStyle w:val="BodyText"/>
      </w:pPr>
      <w:r>
        <w:rPr>
          <w:i/>
          <w:iCs/>
        </w:rPr>
        <w:t xml:space="preserve">The</w:t>
      </w:r>
      <w:r>
        <w:rPr>
          <w:i/>
          <w:iCs/>
        </w:rP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rPr>
          <w:i/>
          <w:iCs/>
        </w:rPr>
        <w:t xml:space="preserve"> </w:t>
      </w:r>
      <w:r>
        <w:rPr>
          <w:i/>
          <w:iCs/>
        </w:rPr>
        <w:t xml:space="preserve">from years 2011 to 2019 are used for the pre-2011 years rather than the</w:t>
      </w:r>
      <w:r>
        <w:rPr>
          <w:i/>
          <w:iCs/>
        </w:rPr>
        <w:t xml:space="preserve"> </w:t>
      </w:r>
      <m:oMath>
        <m:r>
          <m:t>p</m:t>
        </m:r>
        <m:sSubSup>
          <m:e>
            <m:r>
              <m:t>H</m:t>
            </m:r>
          </m:e>
          <m:sub>
            <m:r>
              <m:t>a</m:t>
            </m:r>
            <m:r>
              <m:t>y</m:t>
            </m:r>
          </m:sub>
          <m:sup>
            <m:r>
              <m:t>u</m:t>
            </m:r>
            <m:r>
              <m:t>n</m:t>
            </m:r>
            <m:r>
              <m:t>g</m:t>
            </m:r>
            <m:r>
              <m:rPr>
                <m:sty m:val="p"/>
              </m:rPr>
              <m:t>:</m:t>
            </m:r>
            <m:r>
              <m:t>g</m:t>
            </m:r>
            <m:r>
              <m:t>u</m:t>
            </m:r>
            <m:r>
              <m:t>i</m:t>
            </m:r>
          </m:sup>
        </m:sSubSup>
      </m:oMath>
      <w:r>
        <w:rPr>
          <w:i/>
          <w:iCs/>
        </w:rPr>
        <w:t xml:space="preserve"> </w:t>
      </w:r>
      <w:r>
        <w:rPr>
          <w:i/>
          <w:iCs/>
        </w:rPr>
        <w:t xml:space="preserve">ratios because the offset</w:t>
      </w:r>
      <w:r>
        <w:rPr>
          <w:i/>
          <w:iCs/>
        </w:rPr>
        <w:t xml:space="preserve"> </w:t>
      </w:r>
      <m:oMath>
        <m:r>
          <m:t>β</m:t>
        </m:r>
        <m:r>
          <m:t>4</m:t>
        </m:r>
      </m:oMath>
      <w:r>
        <w:rPr>
          <w:i/>
          <w:iCs/>
        </w:rPr>
        <w:t xml:space="preserve"> </w:t>
      </w:r>
      <w:r>
        <w:rPr>
          <w:i/>
          <w:iCs/>
        </w:rPr>
        <w:t xml:space="preserve">term is also influenced by the interview data that provides estimates of the proportion harvested for both user groups . Structuring the priors for the early years using the recent</w:t>
      </w:r>
      <w:r>
        <w:rPr>
          <w:i/>
          <w:iCs/>
        </w:rP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rPr>
          <w:i/>
          <w:iCs/>
        </w:rPr>
        <w:t xml:space="preserve"> </w:t>
      </w:r>
      <w:r>
        <w:rPr>
          <w:i/>
          <w:iCs/>
        </w:rPr>
        <w:t xml:space="preserve">estimates allows both the</w:t>
      </w:r>
      <w:r>
        <w:rPr>
          <w:i/>
          <w:iCs/>
        </w:rPr>
        <w:t xml:space="preserve"> </w:t>
      </w:r>
      <m:oMath>
        <m:r>
          <m:t>p</m:t>
        </m:r>
        <m:sSubSup>
          <m:e>
            <m:r>
              <m:t>H</m:t>
            </m:r>
          </m:e>
          <m:sub>
            <m:r>
              <m:t>a</m:t>
            </m:r>
            <m:r>
              <m:t>y</m:t>
            </m:r>
          </m:sub>
          <m:sup>
            <m:r>
              <m:t>u</m:t>
            </m:r>
            <m:r>
              <m:t>n</m:t>
            </m:r>
            <m:r>
              <m:t>g</m:t>
            </m:r>
            <m:r>
              <m:rPr>
                <m:sty m:val="p"/>
              </m:rPr>
              <m:t>:</m:t>
            </m:r>
            <m:r>
              <m:t>g</m:t>
            </m:r>
            <m:r>
              <m:t>u</m:t>
            </m:r>
            <m:r>
              <m:t>i</m:t>
            </m:r>
          </m:sup>
        </m:sSubSup>
      </m:oMath>
      <w:r>
        <w:rPr>
          <w:i/>
          <w:iCs/>
        </w:rPr>
        <w:t xml:space="preserve"> </w:t>
      </w:r>
      <w:r>
        <w:rPr>
          <w:i/>
          <w:iCs/>
        </w:rPr>
        <w:t xml:space="preserve">estimates and the interview data to inform those estimates</w:t>
      </w:r>
    </w:p>
    <w:p>
      <w:pPr>
        <w:pStyle w:val="BodyText"/>
      </w:pPr>
      <w:r>
        <w:rPr>
          <w:b/>
          <w:bCs/>
        </w:rPr>
        <w:t xml:space="preserve">OR Simple B4 construction:</w:t>
      </w:r>
      <w:r>
        <w:t xml:space="preserve"> </w:t>
      </w:r>
      <w:r>
        <w:t xml:space="preserve">For each area the mean</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 was used as a prior on</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oMath>
      <w:r>
        <w:t xml:space="preserve"> </w:t>
      </w:r>
      <w:r>
        <w:t xml:space="preserve">with the annual associated error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estimates propagated through the prior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 modeled</w:t>
      </w:r>
      <w:r>
        <w:t xml:space="preserve"> </w:t>
      </w:r>
      <m:oMath>
        <m:sSubSup>
          <m:e>
            <m:acc>
              <m:accPr>
                <m:chr m:val="̂"/>
              </m:accPr>
              <m:e>
                <m:r>
                  <m:t>p</m:t>
                </m:r>
                <m:r>
                  <m:t>H</m:t>
                </m:r>
              </m:e>
            </m:acc>
          </m:e>
          <m:sub>
            <m:r>
              <m:t>a</m:t>
            </m:r>
            <m:r>
              <m:t>y</m:t>
            </m:r>
          </m:sub>
          <m:sup>
            <m:r>
              <m:t>u</m:t>
            </m:r>
            <m:r>
              <m:t>n</m:t>
            </m:r>
            <m:r>
              <m:t>g</m:t>
            </m:r>
            <m:r>
              <m:rPr>
                <m:sty m:val="p"/>
              </m:rPr>
              <m:t>:</m:t>
            </m:r>
            <m:r>
              <m:t>g</m:t>
            </m:r>
            <m:r>
              <m:t>u</m:t>
            </m:r>
            <m:r>
              <m:t>i</m:t>
            </m:r>
          </m:sup>
        </m:sSubSup>
      </m:oMath>
      <w:r>
        <w:t xml:space="preserve"> </w:t>
      </w:r>
      <w:r>
        <w:t xml:space="preserve">assumes a lognormal distribution relative to observed</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such that</w:t>
      </w:r>
    </w:p>
    <w:p>
      <w:pPr>
        <w:pStyle w:val="BodyText"/>
      </w:pPr>
      <m:oMath>
        <m:r>
          <m:t>p</m:t>
        </m:r>
        <m:sSubSup>
          <m:e>
            <m:r>
              <m:t>H</m:t>
            </m:r>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rPr>
                <m:sty m:val="p"/>
              </m:rPr>
              <m:t>,</m:t>
            </m:r>
            <m:r>
              <m:t>s</m:t>
            </m:r>
            <m:sSub>
              <m:e>
                <m:r>
                  <m:t>e</m:t>
                </m:r>
              </m:e>
              <m:sub>
                <m:r>
                  <m:t>p</m:t>
                </m:r>
                <m:r>
                  <m:t>H</m:t>
                </m:r>
                <m:r>
                  <m:t>a</m:t>
                </m:r>
                <m:r>
                  <m:t>y</m:t>
                </m:r>
                <m:r>
                  <m:t>u</m:t>
                </m:r>
              </m:sub>
            </m:sSub>
          </m:e>
        </m:d>
      </m:oMath>
    </w:p>
    <w:p>
      <w:pPr>
        <w:pStyle w:val="BodyText"/>
      </w:pPr>
      <w:r>
        <w:t xml:space="preserve">and</w:t>
      </w:r>
    </w:p>
    <w:p>
      <w:pPr>
        <w:pStyle w:val="BodyText"/>
      </w:pPr>
      <m:oMath>
        <m:sSubSup>
          <m:e>
            <m:acc>
              <m:accPr>
                <m:chr m:val="̂"/>
              </m:accPr>
              <m:e>
                <m:r>
                  <m:t>p</m:t>
                </m:r>
                <m:r>
                  <m:t>H</m:t>
                </m:r>
              </m:e>
            </m:acc>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w:t>
      </w:r>
      <w:r>
        <w:t xml:space="preserve"> </w:t>
      </w:r>
      <m:oMath>
        <m:sSubSup>
          <m:e>
            <m:r>
              <m:t>μ</m:t>
            </m:r>
          </m:e>
          <m:sub>
            <m:r>
              <m:t>a</m:t>
            </m:r>
          </m:sub>
          <m:sup>
            <m:r>
              <m:t>β</m:t>
            </m:r>
            <m:r>
              <m:t>4</m:t>
            </m:r>
          </m:sup>
        </m:sSubSup>
      </m:oMath>
      <w:r>
        <w:t xml:space="preserve"> </w:t>
      </w:r>
      <w:r>
        <w:t xml:space="preserve">and</w:t>
      </w:r>
      <w:r>
        <w:t xml:space="preserve"> </w:t>
      </w:r>
      <m:oMath>
        <m:sSub>
          <m:e>
            <m:r>
              <m:t>τ</m:t>
            </m:r>
          </m:e>
          <m:sub>
            <m:bar>
              <m:barPr>
                <m:pos m:val="top"/>
              </m:barPr>
              <m:e>
                <m:r>
                  <m:t>p</m:t>
                </m:r>
                <m:r>
                  <m:t>H</m:t>
                </m:r>
              </m:e>
            </m:bar>
          </m:sub>
        </m:sSub>
      </m:oMath>
      <w:r>
        <w:t xml:space="preserve"> </w:t>
      </w:r>
      <w:r>
        <w:t xml:space="preserve">assume vague priors (Table PRIORS)</w:t>
      </w:r>
    </w:p>
    <w:p>
      <w:pPr>
        <w:pStyle w:val="BodyText"/>
      </w:pPr>
      <w:r>
        <w:t xml:space="preserve">The hyper priors for the regional</w:t>
      </w:r>
      <w:r>
        <w:t xml:space="preserve"> </w:t>
      </w:r>
      <m:oMath>
        <m:r>
          <m:t>β</m:t>
        </m:r>
        <m:r>
          <m:t>1</m:t>
        </m:r>
      </m:oMath>
      <w:r>
        <w:t xml:space="preserve"> </w:t>
      </w:r>
      <w:r>
        <w:t xml:space="preserve">and</w:t>
      </w:r>
      <w:r>
        <w:t xml:space="preserve"> </w:t>
      </w:r>
      <m:oMath>
        <m:r>
          <m:t>β</m:t>
        </m:r>
        <m:r>
          <m:t>2</m:t>
        </m:r>
      </m:oMath>
      <w:r>
        <w:t xml:space="preserve"> </w:t>
      </w:r>
      <w:r>
        <w:t xml:space="preserve">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pPr>
        <w:pStyle w:val="BodyText"/>
      </w:pPr>
      <w:r>
        <w:t xml:space="preserve">Similar to the species composition logistic curve, a uniform prior was applied to the inflection point</w:t>
      </w:r>
      <w:r>
        <w:t xml:space="preserve"> </w:t>
      </w:r>
      <m:oMath>
        <m:r>
          <m:t>β</m:t>
        </m:r>
        <m:r>
          <m:t>3</m:t>
        </m:r>
      </m:oMath>
      <w:r>
        <w:t xml:space="preserve"> </w:t>
      </w:r>
      <w:r>
        <w:t xml:space="preserve">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p>
      <w:pPr>
        <w:pStyle w:val="BodyText"/>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pPr>
        <w:pStyle w:val="BodyText"/>
      </w:pPr>
      <w:r>
        <w:t xml:space="preserve">The total number of mortalities by year, area, user and species/species assemblage in numbers was calculated by summing harvests and release mortality such that</w:t>
      </w:r>
    </w:p>
    <w:p>
      <w:pPr>
        <w:pStyle w:val="BodyText"/>
      </w:pPr>
      <m:oMath>
        <m:sSub>
          <m:e>
            <m:r>
              <m:t>M</m:t>
            </m:r>
          </m:e>
          <m:sub>
            <m:d>
              <m:dPr>
                <m:begChr m:val="("/>
                <m:endChr m:val=")"/>
                <m:sepChr m:val=""/>
                <m:grow/>
              </m:dPr>
              <m:e>
                <m:r>
                  <m:t>c</m:t>
                </m:r>
                <m:r>
                  <m:t>o</m:t>
                </m:r>
                <m:r>
                  <m:t>m</m:t>
                </m:r>
                <m:r>
                  <m:t>p</m:t>
                </m:r>
              </m:e>
            </m:d>
            <m:r>
              <m:t>a</m:t>
            </m:r>
            <m:r>
              <m:t>y</m:t>
            </m:r>
            <m:r>
              <m:t>u</m:t>
            </m:r>
          </m:sub>
        </m:sSub>
        <m:r>
          <m:t> </m:t>
        </m:r>
        <m:r>
          <m:rPr>
            <m:sty m:val="p"/>
          </m:rPr>
          <m:t>=</m:t>
        </m:r>
        <m:r>
          <m:t> </m:t>
        </m:r>
        <m:sSub>
          <m:e>
            <m:r>
              <m:t>H</m:t>
            </m:r>
          </m:e>
          <m:sub>
            <m:d>
              <m:dPr>
                <m:begChr m:val="("/>
                <m:endChr m:val=")"/>
                <m:sepChr m:val=""/>
                <m:grow/>
              </m:dPr>
              <m:e>
                <m:r>
                  <m:t>c</m:t>
                </m:r>
                <m:r>
                  <m:t>o</m:t>
                </m:r>
                <m:r>
                  <m:t>m</m:t>
                </m:r>
                <m:r>
                  <m:t>p</m:t>
                </m:r>
              </m:e>
            </m:d>
            <m:r>
              <m:t>a</m:t>
            </m:r>
            <m:r>
              <m:t>y</m:t>
            </m:r>
            <m:r>
              <m:t>u</m:t>
            </m:r>
          </m:sub>
        </m:sSub>
        <m:r>
          <m:rPr>
            <m:sty m:val="p"/>
          </m:rPr>
          <m:t>+</m:t>
        </m:r>
        <m:sSub>
          <m:e>
            <m:r>
              <m:t>m</m:t>
            </m:r>
          </m:e>
          <m:sub>
            <m:r>
              <m:t>R</m:t>
            </m:r>
            <m:r>
              <m:rPr>
                <m:sty m:val="p"/>
              </m:rPr>
              <m:t>−</m:t>
            </m:r>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r>
              <m:t>m</m:t>
            </m:r>
          </m:e>
          <m:sub>
            <m:r>
              <m:t>R</m:t>
            </m:r>
            <m:r>
              <m:rPr>
                <m:sty m:val="p"/>
              </m:rPr>
              <m:t>−</m:t>
            </m:r>
            <m:d>
              <m:dPr>
                <m:begChr m:val="("/>
                <m:endChr m:val=")"/>
                <m:sepChr m:val=""/>
                <m:grow/>
              </m:dPr>
              <m:e>
                <m:r>
                  <m:t>c</m:t>
                </m:r>
                <m:r>
                  <m:t>o</m:t>
                </m:r>
                <m:r>
                  <m:t>m</m:t>
                </m:r>
                <m:r>
                  <m:t>p</m:t>
                </m:r>
              </m:e>
            </m:d>
            <m:r>
              <m:t>a</m:t>
            </m:r>
            <m:r>
              <m:t>y</m:t>
            </m:r>
            <m:r>
              <m:t>u</m:t>
            </m:r>
          </m:sub>
        </m:sSub>
      </m:oMath>
      <w:r>
        <w:t xml:space="preserve"> </w:t>
      </w:r>
      <w:r>
        <w:t xml:space="preserve">is the release mortality rate by year, area, user and species (Figure 8 REL_MORT).</w:t>
      </w:r>
    </w:p>
    <w:bookmarkEnd w:id="27"/>
    <w:bookmarkStart w:id="28" w:name="biomass-conversions"/>
    <w:p>
      <w:pPr>
        <w:pStyle w:val="Heading3"/>
      </w:pPr>
      <w:r>
        <w:t xml:space="preserve">Biomass conversions</w:t>
      </w:r>
    </w:p>
    <w:p>
      <w:pPr>
        <w:pStyle w:val="FirstParagraph"/>
      </w:pPr>
      <w:r>
        <w:t xml:space="preserve">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pPr>
        <w:pStyle w:val="BodyText"/>
      </w:pPr>
      <m:oMath>
        <m:sSub>
          <m:e>
            <m:r>
              <m:t>B</m:t>
            </m:r>
          </m:e>
          <m:sub>
            <m:d>
              <m:dPr>
                <m:begChr m:val="("/>
                <m:endChr m:val=")"/>
                <m:sepChr m:val=""/>
                <m:grow/>
              </m:dPr>
              <m:e>
                <m:r>
                  <m:t>c</m:t>
                </m:r>
                <m:r>
                  <m:t>o</m:t>
                </m:r>
                <m:r>
                  <m:t>m</m:t>
                </m:r>
                <m:r>
                  <m:t>p</m:t>
                </m:r>
              </m:e>
            </m:d>
            <m:r>
              <m:t>a</m:t>
            </m:r>
            <m:r>
              <m:t>y</m:t>
            </m:r>
            <m:r>
              <m:t>u</m:t>
            </m:r>
          </m:sub>
        </m:sSub>
        <m:r>
          <m:t> </m:t>
        </m:r>
        <m:r>
          <m:rPr>
            <m:sty m:val="p"/>
          </m:rPr>
          <m:t>=</m:t>
        </m:r>
        <m:r>
          <m:t> </m:t>
        </m:r>
        <m:sSub>
          <m:e>
            <m:bar>
              <m:barPr>
                <m:pos m:val="top"/>
              </m:barPr>
              <m:e>
                <m:r>
                  <m:t>w</m:t>
                </m:r>
                <m:r>
                  <m:t>t</m:t>
                </m:r>
              </m:e>
            </m:bar>
          </m:e>
          <m:sub>
            <m:d>
              <m:dPr>
                <m:begChr m:val="("/>
                <m:endChr m:val=")"/>
                <m:sepChr m:val=""/>
                <m:grow/>
              </m:dPr>
              <m:e>
                <m:r>
                  <m:t>c</m:t>
                </m:r>
                <m:r>
                  <m:t>o</m:t>
                </m:r>
                <m:r>
                  <m:t>m</m:t>
                </m:r>
                <m:r>
                  <m:t>p</m:t>
                </m:r>
              </m:e>
            </m:d>
            <m:r>
              <m:t>a</m:t>
            </m:r>
            <m:r>
              <m:t>y</m:t>
            </m:r>
            <m:r>
              <m:t>u</m:t>
            </m:r>
          </m:sub>
        </m:sSub>
        <m:r>
          <m:rPr>
            <m:sty m:val="p"/>
          </m:rPr>
          <m:t>*</m:t>
        </m:r>
        <m:sSub>
          <m:e>
            <m:r>
              <m:t>M</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bar>
              <m:barPr>
                <m:pos m:val="top"/>
              </m:barPr>
              <m:e>
                <m:r>
                  <m:t>w</m:t>
                </m:r>
                <m:r>
                  <m:t>t</m:t>
                </m:r>
              </m:e>
            </m:bar>
          </m:e>
          <m:sub>
            <m:d>
              <m:dPr>
                <m:begChr m:val="("/>
                <m:endChr m:val=")"/>
                <m:sepChr m:val=""/>
                <m:grow/>
              </m:dPr>
              <m:e>
                <m:r>
                  <m:t>c</m:t>
                </m:r>
                <m:r>
                  <m:t>o</m:t>
                </m:r>
                <m:r>
                  <m:t>m</m:t>
                </m:r>
                <m:r>
                  <m:t>p</m:t>
                </m:r>
              </m:e>
            </m:d>
            <m:r>
              <m:t>a</m:t>
            </m:r>
            <m:r>
              <m:t>y</m:t>
            </m:r>
            <m:r>
              <m:t>u</m:t>
            </m:r>
          </m:sub>
        </m:sSub>
      </m:oMath>
      <w:r>
        <w:t xml:space="preserve"> </w:t>
      </w:r>
      <w:r>
        <w:t xml:space="preserve">is the mean weight by species, area, user and year.</w:t>
      </w:r>
    </w:p>
    <w:bookmarkEnd w:id="28"/>
    <w:bookmarkEnd w:id="29"/>
    <w:bookmarkStart w:id="35" w:name="observation-equations"/>
    <w:p>
      <w:pPr>
        <w:pStyle w:val="Heading2"/>
      </w:pPr>
      <w:r>
        <w:t xml:space="preserve">Observation equations</w:t>
      </w:r>
    </w:p>
    <w:bookmarkStart w:id="30" w:name="harvest-data"/>
    <w:p>
      <w:pPr>
        <w:pStyle w:val="Heading3"/>
      </w:pPr>
      <w:r>
        <w:t xml:space="preserve">Harvest Data</w:t>
      </w:r>
    </w:p>
    <w:p>
      <w:pPr>
        <w:pStyle w:val="FirstParagraph"/>
      </w:pPr>
      <w:r>
        <w:t xml:space="preserve">The modeled process described above was fit to the SWHS, logbook and port sampling data using the following equations. SWHS estimates of annual rockfish harvest</w:t>
      </w:r>
      <w:r>
        <w:t xml:space="preserve"> </w:t>
      </w:r>
      <m:oMath>
        <m:sSubSup>
          <m:e>
            <m:acc>
              <m:accPr>
                <m:chr m:val="̂"/>
              </m:accPr>
              <m:e>
                <m:r>
                  <m:t>H</m:t>
                </m:r>
              </m:e>
            </m:acc>
          </m:e>
          <m:sub>
            <m:r>
              <m:t>a</m:t>
            </m:r>
            <m:r>
              <m:t>y</m:t>
            </m:r>
          </m:sub>
          <m:sup>
            <m:r>
              <m:t>S</m:t>
            </m:r>
            <m:r>
              <m:t>W</m:t>
            </m:r>
            <m:r>
              <m:t>H</m:t>
            </m:r>
            <m:r>
              <m:t>S</m:t>
            </m:r>
          </m:sup>
        </m:sSubSup>
      </m:oMath>
      <w:r>
        <w:t xml:space="preserve"> </w:t>
      </w:r>
      <w:r>
        <w:t xml:space="preserve">were assumed to index true harvest:</w:t>
      </w:r>
    </w:p>
    <w:p>
      <w:pPr>
        <w:pStyle w:val="BodyText"/>
      </w:pPr>
      <m:oMath>
        <m:sSubSup>
          <m:e>
            <m:acc>
              <m:accPr>
                <m:chr m:val="̂"/>
              </m:accPr>
              <m:e>
                <m:r>
                  <m:t>H</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sub>
                </m:sSub>
                <m:sSub>
                  <m:e>
                    <m:r>
                      <m:t>b</m:t>
                    </m:r>
                  </m:e>
                  <m:sub>
                    <m:r>
                      <m:t>H</m:t>
                    </m:r>
                  </m:sub>
                </m:sSub>
                <m:r>
                  <m:t>a</m:t>
                </m:r>
                <m:r>
                  <m:t>y</m:t>
                </m:r>
              </m:e>
            </m:d>
            <m:r>
              <m:rPr>
                <m:sty m:val="p"/>
              </m:rPr>
              <m:t>,</m:t>
            </m:r>
            <m:sSubSup>
              <m:e>
                <m:r>
                  <m:t>σ</m:t>
                </m:r>
              </m:e>
              <m:sub>
                <m:r>
                  <m:t>S</m:t>
                </m:r>
                <m:r>
                  <m:t>W</m:t>
                </m:r>
                <m:r>
                  <m:t>H</m:t>
                </m:r>
                <m:r>
                  <m:t>S</m:t>
                </m:r>
                <m:r>
                  <m:t>H</m:t>
                </m:r>
                <m:r>
                  <m:t>a</m:t>
                </m:r>
                <m:r>
                  <m:t>y</m:t>
                </m:r>
              </m:sub>
              <m:sup>
                <m:r>
                  <m:t>2</m:t>
                </m:r>
              </m:sup>
            </m:sSubSup>
          </m:e>
        </m:d>
      </m:oMath>
    </w:p>
    <w:p>
      <w:pPr>
        <w:pStyle w:val="BodyText"/>
      </w:pPr>
      <w:r>
        <w:t xml:space="preserve">where bias in the SWHS harvest estimates</w:t>
      </w:r>
      <w:r>
        <w:t xml:space="preserve"> </w:t>
      </w:r>
      <m:oMath>
        <m:sSub>
          <m:e>
            <m:r>
              <m:t>b</m:t>
            </m:r>
          </m:e>
          <m:sub>
            <m:r>
              <m:t>H</m:t>
            </m:r>
          </m:sub>
        </m:sSub>
        <m:r>
          <m:t>a</m:t>
        </m:r>
        <m:r>
          <m:t>y</m:t>
        </m:r>
      </m:oMath>
      <w:r>
        <w:t xml:space="preserve"> </w:t>
      </w:r>
      <w:r>
        <w:t xml:space="preserve">is modeled hierarchically across years as:</w:t>
      </w:r>
    </w:p>
    <w:p>
      <w:pPr>
        <w:pStyle w:val="BodyText"/>
      </w:pPr>
      <m:oMath>
        <m:sSub>
          <m:e>
            <m:r>
              <m:t>b</m:t>
            </m:r>
          </m:e>
          <m:sub>
            <m:r>
              <m:t>H</m:t>
            </m:r>
          </m:sub>
        </m:sSub>
        <m:r>
          <m:t>a</m:t>
        </m:r>
        <m:r>
          <m:t>y</m:t>
        </m:r>
        <m:r>
          <m:t> </m:t>
        </m:r>
        <m:r>
          <m:rPr>
            <m:sty m:val="p"/>
          </m:rPr>
          <m:t>∼</m:t>
        </m:r>
        <m:r>
          <m:t> </m:t>
        </m:r>
        <m:r>
          <m:rPr>
            <m:nor/>
            <m:sty m:val="p"/>
          </m:rPr>
          <m:t>Normal</m:t>
        </m:r>
        <m:d>
          <m:dPr>
            <m:begChr m:val="("/>
            <m:endChr m:val=")"/>
            <m:sepChr m:val=""/>
            <m:grow/>
          </m:dPr>
          <m:e>
            <m:sSub>
              <m:e>
                <m:r>
                  <m:t>μ</m:t>
                </m:r>
              </m:e>
              <m:sub>
                <m:r>
                  <m:t>H</m:t>
                </m:r>
              </m:sub>
            </m:sSub>
            <m:d>
              <m:dPr>
                <m:begChr m:val="("/>
                <m:endChr m:val=")"/>
                <m:sepChr m:val=""/>
                <m:grow/>
              </m:dPr>
              <m:e>
                <m:r>
                  <m:t>b</m:t>
                </m:r>
              </m:e>
            </m:d>
            <m:r>
              <m:t>a</m:t>
            </m:r>
            <m:r>
              <m:rPr>
                <m:sty m:val="p"/>
              </m:rPr>
              <m:t>,</m:t>
            </m:r>
            <m:sSub>
              <m:e>
                <m:r>
                  <m:t>σ</m:t>
                </m:r>
              </m:e>
              <m:sub>
                <m:r>
                  <m:t>H</m:t>
                </m:r>
              </m:sub>
            </m:sSub>
            <m:d>
              <m:dPr>
                <m:begChr m:val="("/>
                <m:endChr m:val=")"/>
                <m:sepChr m:val=""/>
                <m:grow/>
              </m:dPr>
              <m:e>
                <m:r>
                  <m:t>b</m:t>
                </m:r>
              </m:e>
            </m:d>
            <m:r>
              <m:t>a</m:t>
            </m:r>
          </m:e>
        </m:d>
      </m:oMath>
    </w:p>
    <w:p>
      <w:pPr>
        <w:pStyle w:val="BodyText"/>
      </w:pPr>
      <w:r>
        <w:t xml:space="preserve">with non-informative priors on both parameters (Table 2 PRIORS). SWHS estimates of guided angler harvest</w:t>
      </w:r>
      <w:r>
        <w:t xml:space="preserve"> </w:t>
      </w:r>
      <m:oMath>
        <m:sSubSup>
          <m:e>
            <m:acc>
              <m:accPr>
                <m:chr m:val="̂"/>
              </m:accPr>
              <m:e>
                <m:r>
                  <m:t>H</m:t>
                </m:r>
              </m:e>
            </m:acc>
          </m:e>
          <m:sub>
            <m:r>
              <m:t>a</m:t>
            </m:r>
            <m:r>
              <m:t>y</m:t>
            </m:r>
            <m:r>
              <m:t>1</m:t>
            </m:r>
          </m:sub>
          <m:sup>
            <m:r>
              <m:t>S</m:t>
            </m:r>
            <m:r>
              <m:t>W</m:t>
            </m:r>
            <m:r>
              <m:t>H</m:t>
            </m:r>
            <m:r>
              <m:t>S</m:t>
            </m:r>
          </m:sup>
        </m:sSubSup>
      </m:oMath>
      <w:r>
        <w:t xml:space="preserve"> </w:t>
      </w:r>
      <w:r>
        <w:t xml:space="preserve">are thus related to total guided harvest by:</w:t>
      </w:r>
    </w:p>
    <w:p>
      <w:pPr>
        <w:pStyle w:val="BodyText"/>
      </w:pPr>
      <m:oMath>
        <m:sSubSup>
          <m:e>
            <m:acc>
              <m:accPr>
                <m:chr m:val="̂"/>
              </m:accPr>
              <m:e>
                <m:r>
                  <m:t>H</m:t>
                </m:r>
              </m:e>
            </m:acc>
          </m:e>
          <m:sub>
            <m:r>
              <m:t>a</m:t>
            </m:r>
            <m:r>
              <m:t>y</m:t>
            </m:r>
            <m:r>
              <m:t>1</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r>
                      <m:t>1</m:t>
                    </m:r>
                  </m:sub>
                </m:sSub>
                <m:sSub>
                  <m:e>
                    <m:r>
                      <m:t>b</m:t>
                    </m:r>
                  </m:e>
                  <m:sub>
                    <m:r>
                      <m:t>a</m:t>
                    </m:r>
                    <m:r>
                      <m:t>y</m:t>
                    </m:r>
                  </m:sub>
                </m:sSub>
              </m:e>
            </m:d>
            <m:r>
              <m:rPr>
                <m:sty m:val="p"/>
              </m:rPr>
              <m:t>,</m:t>
            </m:r>
            <m:sSubSup>
              <m:e>
                <m:r>
                  <m:t>σ</m:t>
                </m:r>
              </m:e>
              <m:sub>
                <m:r>
                  <m:t>S</m:t>
                </m:r>
                <m:r>
                  <m:t>W</m:t>
                </m:r>
                <m:r>
                  <m:t>H</m:t>
                </m:r>
                <m:sSub>
                  <m:e>
                    <m:r>
                      <m:t>S</m:t>
                    </m:r>
                  </m:e>
                  <m:sub>
                    <m:r>
                      <m:t>a</m:t>
                    </m:r>
                    <m:r>
                      <m:t>y</m:t>
                    </m:r>
                    <m:r>
                      <m:t>1</m:t>
                    </m:r>
                  </m:sub>
                </m:sSub>
              </m:sub>
              <m:sup>
                <m:r>
                  <m:t>2</m:t>
                </m:r>
              </m:sup>
            </m:sSubSup>
          </m:e>
        </m:d>
      </m:oMath>
    </w:p>
    <w:p>
      <w:pPr>
        <w:pStyle w:val="BodyText"/>
      </w:pPr>
      <w:r>
        <w:t xml:space="preserve">Reported guide logbook harvest</w:t>
      </w:r>
      <w:r>
        <w:t xml:space="preserve"> </w:t>
      </w:r>
      <m:oMath>
        <m:sSubSup>
          <m:e>
            <m:acc>
              <m:accPr>
                <m:chr m:val="̂"/>
              </m:accPr>
              <m:e>
                <m:r>
                  <m:t>H</m:t>
                </m:r>
              </m:e>
            </m:acc>
          </m:e>
          <m:sub>
            <m:r>
              <m:t>a</m:t>
            </m:r>
            <m:r>
              <m:t>y</m:t>
            </m:r>
          </m:sub>
          <m:sup>
            <m:r>
              <m:t>L</m:t>
            </m:r>
            <m:r>
              <m:t>B</m:t>
            </m:r>
          </m:sup>
        </m:sSubSup>
      </m:oMath>
      <w:r>
        <w:t xml:space="preserve"> </w:t>
      </w:r>
      <w:r>
        <w:t xml:space="preserve">are considered a census of the true harvest and is related to true harvest as:</w:t>
      </w:r>
    </w:p>
    <w:p>
      <w:pPr>
        <w:pStyle w:val="BodyText"/>
      </w:pPr>
      <m:oMath>
        <m:sSubSup>
          <m:e>
            <m:acc>
              <m:accPr>
                <m:chr m:val="̂"/>
              </m:accPr>
              <m:e>
                <m:r>
                  <m:t>H</m:t>
                </m:r>
              </m:e>
            </m:acc>
          </m:e>
          <m:sub>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e>
        </m:d>
      </m:oMath>
    </w:p>
    <w:p>
      <w:pPr>
        <w:pStyle w:val="BodyText"/>
      </w:pPr>
      <m:oMath>
        <m:sSubSup>
          <m:e>
            <m:acc>
              <m:accPr>
                <m:chr m:val="̂"/>
              </m:accPr>
              <m:e>
                <m:r>
                  <m:t>H</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H</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H</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Note that for Southcentral and Kodiak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total harvest minus pelagic and yelloweye harvests. For Southeast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sum of the DSR and slope harvests</w:t>
      </w:r>
      <w:r>
        <w:t xml:space="preserve"> </w:t>
      </w:r>
      <w:r>
        <w:rPr>
          <w:i/>
          <w:iCs/>
        </w:rPr>
        <w:t xml:space="preserve">minus</w:t>
      </w:r>
      <w:r>
        <w:t xml:space="preserve"> </w:t>
      </w:r>
      <w:r>
        <w:t xml:space="preserve">yelloweye harvests.</w:t>
      </w:r>
    </w:p>
    <w:bookmarkEnd w:id="30"/>
    <w:bookmarkStart w:id="31" w:name="release-data"/>
    <w:p>
      <w:pPr>
        <w:pStyle w:val="Heading3"/>
      </w:pPr>
      <w:r>
        <w:t xml:space="preserve">Release Data</w:t>
      </w:r>
    </w:p>
    <w:p>
      <w:pPr>
        <w:pStyle w:val="FirstParagraph"/>
      </w:pPr>
      <w:r>
        <w:t xml:space="preserve">SWHS estimates of annual rockfish releases</w:t>
      </w:r>
      <w:r>
        <w:t xml:space="preserve"> </w:t>
      </w:r>
      <m:oMath>
        <m:sSubSup>
          <m:e>
            <m:acc>
              <m:accPr>
                <m:chr m:val="̂"/>
              </m:accPr>
              <m:e>
                <m:r>
                  <m:t>R</m:t>
                </m:r>
              </m:e>
            </m:acc>
          </m:e>
          <m:sub>
            <m:r>
              <m:t>a</m:t>
            </m:r>
            <m:r>
              <m:t>y</m:t>
            </m:r>
          </m:sub>
          <m:sup>
            <m:r>
              <m:t>S</m:t>
            </m:r>
            <m:r>
              <m:t>W</m:t>
            </m:r>
            <m:r>
              <m:t>H</m:t>
            </m:r>
            <m:r>
              <m:t>S</m:t>
            </m:r>
          </m:sup>
        </m:sSubSup>
      </m:oMath>
      <w:r>
        <w:t xml:space="preserve"> </w:t>
      </w:r>
      <w:r>
        <w:t xml:space="preserve">were assumed to index true releases similarly to harvests and were modeled such that</w:t>
      </w:r>
    </w:p>
    <w:p>
      <w:pPr>
        <w:pStyle w:val="BodyText"/>
      </w:pPr>
      <m:oMath>
        <m:sSubSup>
          <m:e>
            <m:acc>
              <m:accPr>
                <m:chr m:val="̂"/>
              </m:accPr>
              <m:e>
                <m:r>
                  <m:t>R</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R</m:t>
                    </m:r>
                  </m:e>
                  <m:sub>
                    <m:r>
                      <m:t>a</m:t>
                    </m:r>
                    <m:r>
                      <m:t>y</m:t>
                    </m:r>
                  </m:sub>
                </m:sSub>
                <m:sSub>
                  <m:e>
                    <m:r>
                      <m:t>b</m:t>
                    </m:r>
                  </m:e>
                  <m:sub>
                    <m:r>
                      <m:t>R</m:t>
                    </m:r>
                  </m:sub>
                </m:sSub>
                <m:r>
                  <m:t>a</m:t>
                </m:r>
                <m:r>
                  <m:t>y</m:t>
                </m:r>
              </m:e>
            </m:d>
            <m:r>
              <m:rPr>
                <m:sty m:val="p"/>
              </m:rPr>
              <m:t>,</m:t>
            </m:r>
            <m:sSubSup>
              <m:e>
                <m:r>
                  <m:t>σ</m:t>
                </m:r>
              </m:e>
              <m:sub>
                <m:r>
                  <m:t>S</m:t>
                </m:r>
                <m:r>
                  <m:t>W</m:t>
                </m:r>
                <m:r>
                  <m:t>H</m:t>
                </m:r>
                <m:sSub>
                  <m:e>
                    <m:r>
                      <m:t>S</m:t>
                    </m:r>
                  </m:e>
                  <m:sub>
                    <m:r>
                      <m:t>R</m:t>
                    </m:r>
                  </m:sub>
                </m:sSub>
                <m:r>
                  <m:t>a</m:t>
                </m:r>
                <m:r>
                  <m:t>y</m:t>
                </m:r>
              </m:sub>
              <m:sup>
                <m:r>
                  <m:t>2</m:t>
                </m:r>
              </m:sup>
            </m:sSubSup>
          </m:e>
        </m:d>
      </m:oMath>
    </w:p>
    <w:p>
      <w:pPr>
        <w:pStyle w:val="BodyText"/>
      </w:pPr>
      <w:r>
        <w:t xml:space="preserve">SWHS estimates of guided angler releases assumed an independent bias from that of the harvests such that</w:t>
      </w:r>
    </w:p>
    <w:p>
      <w:pPr>
        <w:pStyle w:val="BodyText"/>
      </w:pPr>
      <m:oMath>
        <m:sSub>
          <m:e>
            <m:r>
              <m:t>b</m:t>
            </m:r>
          </m:e>
          <m:sub>
            <m:r>
              <m:t>R</m:t>
            </m:r>
          </m:sub>
        </m:sSub>
        <m:r>
          <m:t>a</m:t>
        </m:r>
        <m:r>
          <m:t>y</m:t>
        </m:r>
        <m:r>
          <m:t> </m:t>
        </m:r>
        <m:r>
          <m:rPr>
            <m:sty m:val="p"/>
          </m:rPr>
          <m:t>∼</m:t>
        </m:r>
        <m:r>
          <m:t> </m:t>
        </m:r>
        <m:r>
          <m:rPr>
            <m:nor/>
            <m:sty m:val="p"/>
          </m:rPr>
          <m:t>Normal</m:t>
        </m:r>
        <m:d>
          <m:dPr>
            <m:begChr m:val="("/>
            <m:endChr m:val=")"/>
            <m:sepChr m:val=""/>
            <m:grow/>
          </m:dPr>
          <m:e>
            <m:sSub>
              <m:e>
                <m:r>
                  <m:t>μ</m:t>
                </m:r>
              </m:e>
              <m:sub>
                <m:r>
                  <m:t>R</m:t>
                </m:r>
              </m:sub>
            </m:sSub>
            <m:d>
              <m:dPr>
                <m:begChr m:val="("/>
                <m:endChr m:val=")"/>
                <m:sepChr m:val=""/>
                <m:grow/>
              </m:dPr>
              <m:e>
                <m:r>
                  <m:t>b</m:t>
                </m:r>
              </m:e>
            </m:d>
            <m:r>
              <m:t>a</m:t>
            </m:r>
            <m:r>
              <m:rPr>
                <m:sty m:val="p"/>
              </m:rPr>
              <m:t>,</m:t>
            </m:r>
            <m:sSub>
              <m:e>
                <m:r>
                  <m:t>σ</m:t>
                </m:r>
              </m:e>
              <m:sub>
                <m:r>
                  <m:t>R</m:t>
                </m:r>
              </m:sub>
            </m:sSub>
            <m:d>
              <m:dPr>
                <m:begChr m:val="("/>
                <m:endChr m:val=")"/>
                <m:sepChr m:val=""/>
                <m:grow/>
              </m:dPr>
              <m:e>
                <m:r>
                  <m:t>b</m:t>
                </m:r>
              </m:e>
            </m:d>
            <m:r>
              <m:t>a</m:t>
            </m:r>
          </m:e>
        </m:d>
      </m:oMath>
    </w:p>
    <w:p>
      <w:pPr>
        <w:pStyle w:val="BodyText"/>
      </w:pPr>
      <w:r>
        <w:t xml:space="preserve">where bias in the SWHS release estimates</w:t>
      </w:r>
      <w:r>
        <w:t xml:space="preserve"> </w:t>
      </w:r>
      <m:oMath>
        <m:sSub>
          <m:e>
            <m:r>
              <m:t>b</m:t>
            </m:r>
          </m:e>
          <m:sub>
            <m:r>
              <m:t>R</m:t>
            </m:r>
          </m:sub>
        </m:sSub>
        <m:r>
          <m:t>a</m:t>
        </m:r>
        <m:r>
          <m:t>y</m:t>
        </m:r>
      </m:oMath>
      <w:r>
        <w:t xml:space="preserve"> </w:t>
      </w:r>
      <w:r>
        <w:t xml:space="preserve">is modeled hierarchically across years with non-informative priors on both parameters (Table 2 PRIORS).</w:t>
      </w:r>
    </w:p>
    <w:p>
      <w:pPr>
        <w:pStyle w:val="BodyText"/>
      </w:pPr>
      <w:r>
        <w:t xml:space="preserve">Reported guide logbook releases</w:t>
      </w:r>
      <w:r>
        <w:t xml:space="preserve"> </w:t>
      </w:r>
      <m:oMath>
        <m:sSubSup>
          <m:e>
            <m:acc>
              <m:accPr>
                <m:chr m:val="̂"/>
              </m:accPr>
              <m:e>
                <m:r>
                  <m:t>R</m:t>
                </m:r>
              </m:e>
            </m:acc>
          </m:e>
          <m:sub>
            <m:r>
              <m:t>a</m:t>
            </m:r>
            <m:r>
              <m:t>y</m:t>
            </m:r>
          </m:sub>
          <m:sup>
            <m:r>
              <m:t>L</m:t>
            </m:r>
            <m:r>
              <m:t>B</m:t>
            </m:r>
          </m:sup>
        </m:sSubSup>
      </m:oMath>
      <w:r>
        <w:t xml:space="preserve"> </w:t>
      </w:r>
      <w:r>
        <w:t xml:space="preserve">are considered a census of the true releases and is related to true releases as:</w:t>
      </w:r>
    </w:p>
    <w:p>
      <w:pPr>
        <w:pStyle w:val="BodyText"/>
      </w:pPr>
      <m:oMath>
        <m:sSubSup>
          <m:e>
            <m:acc>
              <m:accPr>
                <m:chr m:val="̂"/>
              </m:accPr>
              <m:e>
                <m:r>
                  <m:t>R</m:t>
                </m:r>
              </m:e>
            </m:acc>
          </m:e>
          <m:sub>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e>
        </m:d>
      </m:oMath>
    </w:p>
    <w:p>
      <w:pPr>
        <w:pStyle w:val="BodyText"/>
      </w:pPr>
      <m:oMath>
        <m:sSubSup>
          <m:e>
            <m:acc>
              <m:accPr>
                <m:chr m:val="̂"/>
              </m:accPr>
              <m:e>
                <m:r>
                  <m:t>R</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R</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R</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Releases are related to harvests through the</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quantity describing the proportion harvested by species, area, year and user. This quantity is informed by portside sampling and interviews where</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is the number of harvested rockfish of species</w:t>
      </w:r>
      <w:r>
        <w:t xml:space="preserve"> </w:t>
      </w:r>
      <w:r>
        <w:rPr>
          <w:i/>
          <w:iCs/>
        </w:rPr>
        <w:t xml:space="preserve">comp</w:t>
      </w:r>
      <w:r>
        <w:t xml:space="preserve"> </w:t>
      </w:r>
      <w:r>
        <w:t xml:space="preserve">sampled dockside in area</w:t>
      </w:r>
      <w:r>
        <w:t xml:space="preserve"> </w:t>
      </w:r>
      <w:r>
        <w:rPr>
          <w:i/>
          <w:iCs/>
        </w:rPr>
        <w:t xml:space="preserve">a</w:t>
      </w:r>
      <w:r>
        <w:t xml:space="preserve"> </w:t>
      </w:r>
      <w:r>
        <w:t xml:space="preserve">and year</w:t>
      </w:r>
      <w:r>
        <w:t xml:space="preserve"> </w:t>
      </w:r>
      <w:r>
        <w:rPr>
          <w:i/>
          <w:iCs/>
        </w:rPr>
        <w:t xml:space="preserve">y</w:t>
      </w:r>
      <w:r>
        <w:t xml:space="preserve"> </w:t>
      </w:r>
      <w:r>
        <w:t xml:space="preserve">by user group</w:t>
      </w:r>
      <w:r>
        <w:t xml:space="preserve"> </w:t>
      </w:r>
      <w:r>
        <w:rPr>
          <w:i/>
          <w:iCs/>
        </w:rPr>
        <w:t xml:space="preserve">u</w:t>
      </w:r>
      <w:r>
        <w:t xml:space="preserve">, and assumes a binomial distribution in relation to</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such that</w:t>
      </w:r>
    </w:p>
    <w:p>
      <w:pPr>
        <w:pStyle w:val="BodyText"/>
      </w:pPr>
      <m:oMath>
        <m:sSub>
          <m:e>
            <m:r>
              <m:t>x</m:t>
            </m:r>
          </m:e>
          <m:sub>
            <m:d>
              <m:dPr>
                <m:begChr m:val="("/>
                <m:endChr m:val=")"/>
                <m:sepChr m:val=""/>
                <m:grow/>
              </m:dPr>
              <m:e>
                <m:r>
                  <m:t>c</m:t>
                </m:r>
                <m:r>
                  <m:t>o</m:t>
                </m:r>
                <m:r>
                  <m:t>m</m:t>
                </m:r>
                <m:r>
                  <m:t>p</m:t>
                </m:r>
              </m:e>
            </m:d>
            <m:r>
              <m:t>a</m:t>
            </m:r>
            <m:r>
              <m:t>y</m:t>
            </m:r>
            <m:r>
              <m:t>u</m:t>
            </m:r>
          </m:sub>
        </m:sSub>
        <m:r>
          <m:t> </m:t>
        </m:r>
        <m:r>
          <m:rPr>
            <m:sty m:val="p"/>
          </m:rPr>
          <m:t>∼</m:t>
        </m:r>
        <m:r>
          <m:t> </m:t>
        </m:r>
        <m:r>
          <m:rPr>
            <m:nor/>
            <m:sty m:val="p"/>
          </m:rPr>
          <m:t>Binomial</m:t>
        </m:r>
        <m:r>
          <m:rPr>
            <m:sty m:val="p"/>
          </m:rPr>
          <m:t>(</m:t>
        </m:r>
        <m:r>
          <m:t>p</m:t>
        </m:r>
        <m:sSub>
          <m:e>
            <m:r>
              <m:t>H</m:t>
            </m:r>
          </m:e>
          <m:sub>
            <m:d>
              <m:dPr>
                <m:begChr m:val="("/>
                <m:endChr m:val=")"/>
                <m:sepChr m:val=""/>
                <m:grow/>
              </m:dPr>
              <m:e>
                <m:r>
                  <m:t>c</m:t>
                </m:r>
                <m:r>
                  <m:t>o</m:t>
                </m:r>
                <m:r>
                  <m:t>m</m:t>
                </m:r>
                <m:r>
                  <m:t>p</m:t>
                </m:r>
              </m:e>
            </m:d>
            <m:r>
              <m:t>a</m:t>
            </m:r>
            <m:r>
              <m:t>y</m:t>
            </m:r>
            <m:r>
              <m:t>u</m:t>
            </m:r>
          </m:sub>
        </m:sSub>
        <m:r>
          <m:rPr>
            <m:sty m:val="p"/>
          </m:rPr>
          <m:t>,</m:t>
        </m:r>
        <m:d>
          <m:dPr>
            <m:begChr m:val="("/>
            <m:endChr m:val=")"/>
            <m:sepChr m:val=""/>
            <m:grow/>
          </m:dPr>
          <m:e>
            <m:sSub>
              <m:e>
                <m:r>
                  <m:t>x</m:t>
                </m:r>
              </m:e>
              <m:sub>
                <m:d>
                  <m:dPr>
                    <m:begChr m:val="("/>
                    <m:endChr m:val=")"/>
                    <m:sepChr m:val=""/>
                    <m:grow/>
                  </m:dPr>
                  <m:e>
                    <m:r>
                      <m:t>c</m:t>
                    </m:r>
                    <m:r>
                      <m:t>o</m:t>
                    </m:r>
                    <m:r>
                      <m:t>m</m:t>
                    </m:r>
                    <m:r>
                      <m:t>p</m:t>
                    </m:r>
                  </m:e>
                </m:d>
                <m:r>
                  <m:t>a</m:t>
                </m:r>
                <m:r>
                  <m:t>y</m:t>
                </m:r>
                <m:r>
                  <m:t>u</m:t>
                </m:r>
              </m:sub>
            </m:sSub>
            <m:r>
              <m:rPr>
                <m:sty m:val="p"/>
              </m:rPr>
              <m:t>+</m:t>
            </m:r>
            <m:sSubSup>
              <m:e>
                <m:r>
                  <m:t>r</m:t>
                </m:r>
              </m:e>
              <m:sub>
                <m:d>
                  <m:dPr>
                    <m:begChr m:val="("/>
                    <m:endChr m:val=")"/>
                    <m:sepChr m:val=""/>
                    <m:grow/>
                  </m:dPr>
                  <m:e>
                    <m:r>
                      <m:t>c</m:t>
                    </m:r>
                    <m:r>
                      <m:t>o</m:t>
                    </m:r>
                    <m:r>
                      <m:t>m</m:t>
                    </m:r>
                    <m:r>
                      <m:t>p</m:t>
                    </m:r>
                  </m:e>
                </m:d>
                <m:r>
                  <m:t>a</m:t>
                </m:r>
                <m:r>
                  <m:t>y</m:t>
                </m:r>
                <m:r>
                  <m:t>u</m:t>
                </m:r>
              </m:sub>
              <m:sup>
                <m:r>
                  <m:t>i</m:t>
                </m:r>
                <m:r>
                  <m:t>n</m:t>
                </m:r>
                <m:r>
                  <m:t>t</m:t>
                </m:r>
              </m:sup>
            </m:sSubSup>
          </m:e>
        </m:d>
      </m:oMath>
    </w:p>
    <w:p>
      <w:pPr>
        <w:pStyle w:val="BodyText"/>
      </w:pPr>
      <w:r>
        <w:t xml:space="preserve">where</w:t>
      </w:r>
      <w:r>
        <w:t xml:space="preserve"> </w:t>
      </w:r>
      <m:oMath>
        <m:sSubSup>
          <m:e>
            <m:r>
              <m:t>r</m:t>
            </m:r>
          </m:e>
          <m:sub>
            <m:d>
              <m:dPr>
                <m:begChr m:val="("/>
                <m:endChr m:val=")"/>
                <m:sepChr m:val=""/>
                <m:grow/>
              </m:dPr>
              <m:e>
                <m:r>
                  <m:t>c</m:t>
                </m:r>
                <m:r>
                  <m:t>o</m:t>
                </m:r>
                <m:r>
                  <m:t>m</m:t>
                </m:r>
                <m:r>
                  <m:t>p</m:t>
                </m:r>
              </m:e>
            </m:d>
            <m:r>
              <m:t>a</m:t>
            </m:r>
            <m:r>
              <m:t>y</m:t>
            </m:r>
            <m:r>
              <m:t>u</m:t>
            </m:r>
          </m:sub>
          <m:sup>
            <m:r>
              <m:t>i</m:t>
            </m:r>
            <m:r>
              <m:t>n</m:t>
            </m:r>
            <m:r>
              <m:t>t</m:t>
            </m:r>
          </m:sup>
        </m:sSubSup>
      </m:oMath>
      <w:r>
        <w:t xml:space="preserve"> </w:t>
      </w:r>
      <w:r>
        <w:t xml:space="preserve">is the corresponding number of rockfish reported as released in portside angler interviews.</w:t>
      </w:r>
    </w:p>
    <w:p>
      <w:pPr>
        <w:pStyle w:val="BodyText"/>
      </w:pPr>
      <w:r>
        <w:t xml:space="preserve">Unguided release estimates by species thus reflect a balance of several information sources that include, 1) an estimate of all rockfish released by unguided anglers,</w:t>
      </w:r>
      <w:r>
        <w:t xml:space="preserve"> </w:t>
      </w:r>
      <m:oMath>
        <m:sSubSup>
          <m:e>
            <m:acc>
              <m:accPr>
                <m:chr m:val="̂"/>
              </m:accPr>
              <m:e>
                <m:r>
                  <m:t>R</m:t>
                </m:r>
              </m:e>
            </m:acc>
          </m:e>
          <m:sub>
            <m:r>
              <m:t>a</m:t>
            </m:r>
            <m:r>
              <m:t>y</m:t>
            </m:r>
          </m:sub>
          <m:sup>
            <m:r>
              <m:t>S</m:t>
            </m:r>
            <m:r>
              <m:t>W</m:t>
            </m:r>
            <m:r>
              <m:t>H</m:t>
            </m:r>
            <m:r>
              <m:t>S</m:t>
            </m:r>
          </m:sup>
        </m:sSubSup>
      </m:oMath>
      <w:r>
        <w:t xml:space="preserve">, 2) species specific estimates of unguided angler harvests,</w:t>
      </w:r>
      <w:r>
        <w:t xml:space="preserve"> </w:t>
      </w:r>
      <m:oMath>
        <m:sSub>
          <m:e>
            <m:r>
              <m:t>H</m:t>
            </m:r>
          </m:e>
          <m:sub>
            <m:d>
              <m:dPr>
                <m:begChr m:val="("/>
                <m:endChr m:val=")"/>
                <m:sepChr m:val=""/>
                <m:grow/>
              </m:dPr>
              <m:e>
                <m:r>
                  <m:t>c</m:t>
                </m:r>
                <m:r>
                  <m:t>o</m:t>
                </m:r>
                <m:r>
                  <m:t>m</m:t>
                </m:r>
                <m:r>
                  <m:t>p</m:t>
                </m:r>
              </m:e>
            </m:d>
            <m:r>
              <m:t>a</m:t>
            </m:r>
            <m:r>
              <m:t>y</m:t>
            </m:r>
            <m:r>
              <m:t>u</m:t>
            </m:r>
          </m:sub>
        </m:sSub>
      </m:oMath>
      <w:r>
        <w:t xml:space="preserve">, 3) species-specific retention probabilities of guided anglers as estimated from logbook data,</w:t>
      </w:r>
      <w:r>
        <w:t xml:space="preserve"> </w:t>
      </w:r>
      <m:oMath>
        <m:r>
          <m:t>p</m:t>
        </m:r>
        <m:sSub>
          <m:e>
            <m:r>
              <m:t>H</m:t>
            </m:r>
          </m:e>
          <m:sub>
            <m:d>
              <m:dPr>
                <m:begChr m:val="("/>
                <m:endChr m:val=")"/>
                <m:sepChr m:val=""/>
                <m:grow/>
              </m:dPr>
              <m:e>
                <m:r>
                  <m:t>c</m:t>
                </m:r>
                <m:r>
                  <m:t>o</m:t>
                </m:r>
                <m:r>
                  <m:t>m</m:t>
                </m:r>
                <m:r>
                  <m:t>p</m:t>
                </m:r>
              </m:e>
            </m:d>
            <m:r>
              <m:t>a</m:t>
            </m:r>
            <m:r>
              <m:t>y</m:t>
            </m:r>
            <m:r>
              <m:t>1</m:t>
            </m:r>
          </m:sub>
        </m:sSub>
      </m:oMath>
      <w:r>
        <w:t xml:space="preserve">, 4) portside sampling estimates of</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for both user groups, and 5)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derived from the SWHS data. These estimates interact such that the model estimates of species-specific releases must sum to the bias corrected SWHS estimate of releases for both user groups such that</w:t>
      </w:r>
    </w:p>
    <w:p>
      <w:pPr>
        <w:pStyle w:val="BodyText"/>
      </w:pPr>
      <m:oMath>
        <m:sSub>
          <m:e>
            <m:r>
              <m:t>R</m:t>
            </m:r>
          </m:e>
          <m:sub>
            <m:r>
              <m:t>a</m:t>
            </m:r>
            <m:r>
              <m:t>y</m:t>
            </m:r>
            <m:r>
              <m:t>u</m:t>
            </m:r>
          </m:sub>
        </m:sSub>
        <m:r>
          <m:rPr>
            <m:sty m:val="p"/>
          </m:rPr>
          <m:t>=</m:t>
        </m:r>
        <m:sSub>
          <m:e>
            <m:r>
              <m:t>R</m:t>
            </m:r>
          </m:e>
          <m:sub>
            <m:d>
              <m:dPr>
                <m:begChr m:val="("/>
                <m:endChr m:val=")"/>
                <m:sepChr m:val=""/>
                <m:grow/>
              </m:dPr>
              <m:e>
                <m:r>
                  <m:t>p</m:t>
                </m:r>
                <m:r>
                  <m:t>e</m:t>
                </m:r>
                <m:r>
                  <m:t>l</m:t>
                </m:r>
                <m:r>
                  <m:t>a</m:t>
                </m:r>
                <m:r>
                  <m:t>g</m:t>
                </m:r>
                <m:r>
                  <m:t>i</m:t>
                </m:r>
                <m:r>
                  <m:t>c</m:t>
                </m:r>
              </m:e>
            </m:d>
            <m:r>
              <m:t>a</m:t>
            </m:r>
            <m:r>
              <m:t>y</m:t>
            </m:r>
            <m:r>
              <m:t>u</m:t>
            </m:r>
          </m:sub>
        </m:sSub>
        <m:r>
          <m:rPr>
            <m:sty m:val="p"/>
          </m:rPr>
          <m:t>+</m:t>
        </m:r>
        <m:sSub>
          <m:e>
            <m:r>
              <m:t>R</m:t>
            </m:r>
          </m:e>
          <m:sub>
            <m:d>
              <m:dPr>
                <m:begChr m:val="("/>
                <m:endChr m:val=")"/>
                <m:sepChr m:val=""/>
                <m:grow/>
              </m:dPr>
              <m:e>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oMath>
    </w:p>
    <w:p>
      <w:pPr>
        <w:pStyle w:val="BodyText"/>
      </w:pPr>
      <w:r>
        <w:t xml:space="preserve">and for Southeast areas</w:t>
      </w:r>
    </w:p>
    <w:p>
      <w:pPr>
        <w:pStyle w:val="BodyText"/>
      </w:pPr>
      <m:oMath>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D</m:t>
                </m:r>
                <m:r>
                  <m:t>S</m:t>
                </m:r>
                <m:r>
                  <m:t>R</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oMath>
    </w:p>
    <w:bookmarkEnd w:id="31"/>
    <w:bookmarkStart w:id="32" w:name="species-composition-data-port-sampling"/>
    <w:p>
      <w:pPr>
        <w:pStyle w:val="Heading3"/>
      </w:pPr>
      <w:r>
        <w:t xml:space="preserve">Species Composition Data (Port Sampling)</w:t>
      </w:r>
    </w:p>
    <w:p>
      <w:pPr>
        <w:pStyle w:val="FirstParagraph"/>
      </w:pPr>
      <w:r>
        <w:t xml:space="preserve">The number of pelagic rockfish sampled in harvest sampling programs</w:t>
      </w:r>
      <w:r>
        <w:t xml:space="preserve"> </w:t>
      </w:r>
      <m:oMath>
        <m:sSub>
          <m:e>
            <m:r>
              <m:t>x</m:t>
            </m:r>
          </m:e>
          <m:sub>
            <m:d>
              <m:dPr>
                <m:begChr m:val="("/>
                <m:endChr m:val=")"/>
                <m:sepChr m:val=""/>
                <m:grow/>
              </m:dPr>
              <m:e>
                <m:r>
                  <m:t>p</m:t>
                </m:r>
                <m:r>
                  <m:t>e</m:t>
                </m:r>
                <m:r>
                  <m:t>l</m:t>
                </m:r>
                <m:r>
                  <m:t>a</m:t>
                </m:r>
                <m:r>
                  <m:t>g</m:t>
                </m:r>
                <m:r>
                  <m:t>i</m:t>
                </m:r>
                <m:r>
                  <m:t>c</m:t>
                </m:r>
              </m:e>
            </m:d>
            <m:r>
              <m:t>a</m:t>
            </m:r>
            <m:r>
              <m:t>y</m:t>
            </m:r>
            <m:r>
              <m:t>u</m:t>
            </m:r>
          </m:sub>
        </m:sSub>
      </m:oMath>
      <w:r>
        <w:t xml:space="preserve"> </w:t>
      </w:r>
      <w:r>
        <w:t xml:space="preserve">follow a binomial distribution:</w:t>
      </w:r>
    </w:p>
    <w:p>
      <w:pPr>
        <w:pStyle w:val="BodyText"/>
      </w:pPr>
      <m:oMath>
        <m:sSub>
          <m:e>
            <m:r>
              <m:t>x</m:t>
            </m:r>
          </m:e>
          <m:sub>
            <m:d>
              <m:dPr>
                <m:begChr m:val="("/>
                <m:endChr m:val=")"/>
                <m:sepChr m:val=""/>
                <m:grow/>
              </m:dPr>
              <m:e>
                <m:r>
                  <m:t>p</m:t>
                </m:r>
                <m:r>
                  <m:t>e</m:t>
                </m:r>
                <m:r>
                  <m:t>l</m:t>
                </m:r>
                <m:r>
                  <m:t>a</m:t>
                </m:r>
                <m:r>
                  <m:t>g</m:t>
                </m:r>
                <m:r>
                  <m:t>i</m:t>
                </m:r>
                <m:r>
                  <m:t>c</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p</m:t>
                    </m:r>
                    <m:r>
                      <m:t>e</m:t>
                    </m:r>
                    <m:r>
                      <m:t>l</m:t>
                    </m:r>
                    <m:r>
                      <m:t>a</m:t>
                    </m:r>
                    <m:r>
                      <m:t>g</m:t>
                    </m:r>
                    <m:r>
                      <m:t>i</m:t>
                    </m:r>
                    <m:r>
                      <m:t>c</m:t>
                    </m:r>
                  </m:e>
                </m:d>
                <m:r>
                  <m:t>a</m:t>
                </m:r>
                <m:r>
                  <m:t>y</m:t>
                </m:r>
                <m:r>
                  <m:t>u</m:t>
                </m:r>
              </m:sub>
            </m:sSub>
            <m:r>
              <m:rPr>
                <m:sty m:val="p"/>
              </m:rPr>
              <m:t>,</m:t>
            </m:r>
            <m:sSub>
              <m:e>
                <m:r>
                  <m:t>N</m:t>
                </m:r>
              </m:e>
              <m:sub>
                <m:r>
                  <m:t>a</m:t>
                </m:r>
                <m:r>
                  <m:t>y</m:t>
                </m:r>
                <m:r>
                  <m:t>u</m:t>
                </m:r>
              </m:sub>
            </m:sSub>
          </m:e>
        </m:d>
      </m:oMath>
    </w:p>
    <w:p>
      <w:pPr>
        <w:pStyle w:val="BodyText"/>
      </w:pPr>
      <w:r>
        <w:t xml:space="preserve">where</w:t>
      </w:r>
      <w:r>
        <w:t xml:space="preserve"> </w:t>
      </w:r>
      <m:oMath>
        <m:sSub>
          <m:e>
            <m:r>
              <m:t>N</m:t>
            </m:r>
          </m:e>
          <m:sub>
            <m:r>
              <m:t>a</m:t>
            </m:r>
            <m:r>
              <m:t>y</m:t>
            </m:r>
            <m:r>
              <m:t>u</m:t>
            </m:r>
          </m:sub>
        </m:sSub>
      </m:oMath>
      <w:r>
        <w:t xml:space="preserve"> </w:t>
      </w:r>
      <w:r>
        <w:t xml:space="preserve">is the total number of rockfish sampled in area</w:t>
      </w:r>
      <w:r>
        <w:t xml:space="preserve"> </w:t>
      </w:r>
      <m:oMath>
        <m:r>
          <m:t>a</m:t>
        </m:r>
      </m:oMath>
      <w:r>
        <w:t xml:space="preserve"> </w:t>
      </w:r>
      <w:r>
        <w:t xml:space="preserve">during year</w:t>
      </w:r>
      <w:r>
        <w:t xml:space="preserve"> </w:t>
      </w:r>
      <m:oMath>
        <m:r>
          <m:t>y</m:t>
        </m:r>
      </m:oMath>
      <w:r>
        <w:t xml:space="preserve"> </w:t>
      </w:r>
      <w:r>
        <w:t xml:space="preserve">from user group</w:t>
      </w:r>
      <w:r>
        <w:t xml:space="preserve"> </w:t>
      </w:r>
      <m:oMath>
        <m:r>
          <m:t>u</m:t>
        </m:r>
      </m:oMath>
      <w:r>
        <w:t xml:space="preserve">. The number of black rockfish sampled in harvest sampling programs was thus a proportion of the pelagic harvests</w:t>
      </w:r>
    </w:p>
    <w:p>
      <w:pPr>
        <w:pStyle w:val="BodyText"/>
      </w:pPr>
      <m:oMath>
        <m:sSub>
          <m:e>
            <m:r>
              <m:t>x</m:t>
            </m:r>
          </m:e>
          <m:sub>
            <m:d>
              <m:dPr>
                <m:begChr m:val="("/>
                <m:endChr m:val=")"/>
                <m:sepChr m:val=""/>
                <m:grow/>
              </m:dPr>
              <m:e>
                <m:r>
                  <m:t>b</m:t>
                </m:r>
                <m:r>
                  <m:t>l</m:t>
                </m:r>
                <m:r>
                  <m:t>a</m:t>
                </m:r>
                <m:r>
                  <m:t>c</m:t>
                </m:r>
                <m:r>
                  <m:t>k</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b</m:t>
                    </m:r>
                    <m:r>
                      <m:t>l</m:t>
                    </m:r>
                    <m:r>
                      <m:t>a</m:t>
                    </m:r>
                    <m:r>
                      <m:t>c</m:t>
                    </m:r>
                    <m:r>
                      <m:t>k</m:t>
                    </m:r>
                  </m:e>
                </m:d>
                <m:r>
                  <m:t>a</m:t>
                </m:r>
                <m:r>
                  <m:t>y</m:t>
                </m:r>
                <m:r>
                  <m:t>u</m:t>
                </m:r>
              </m:sub>
            </m:sSub>
            <m:r>
              <m:rPr>
                <m:sty m:val="p"/>
              </m:rPr>
              <m:t>,</m:t>
            </m:r>
            <m:sSubSup>
              <m:e>
                <m:r>
                  <m:t>N</m:t>
                </m:r>
              </m:e>
              <m:sub>
                <m:r>
                  <m:t>a</m:t>
                </m:r>
                <m:r>
                  <m:t>y</m:t>
                </m:r>
                <m:r>
                  <m:t>u</m:t>
                </m:r>
              </m:sub>
              <m:sup>
                <m:r>
                  <m:t>p</m:t>
                </m:r>
                <m:r>
                  <m:t>e</m:t>
                </m:r>
                <m:r>
                  <m:t>l</m:t>
                </m:r>
              </m:sup>
            </m:sSubSup>
          </m:e>
        </m:d>
      </m:oMath>
    </w:p>
    <w:p>
      <w:pPr>
        <w:pStyle w:val="BodyText"/>
      </w:pPr>
      <w:r>
        <w:t xml:space="preserve">where</w:t>
      </w:r>
      <w:r>
        <w:t xml:space="preserve"> </w:t>
      </w:r>
      <m:oMath>
        <m:sSubSup>
          <m:e>
            <m:r>
              <m:t>N</m:t>
            </m:r>
          </m:e>
          <m:sub>
            <m:r>
              <m:t>a</m:t>
            </m:r>
            <m:r>
              <m:t>y</m:t>
            </m:r>
            <m:r>
              <m:t>u</m:t>
            </m:r>
          </m:sub>
          <m:sup>
            <m:r>
              <m:t>p</m:t>
            </m:r>
            <m:r>
              <m:t>e</m:t>
            </m:r>
            <m:r>
              <m:t>l</m:t>
            </m:r>
          </m:sup>
        </m:sSubSup>
      </m:oMath>
      <w:r>
        <w:t xml:space="preserve"> </w:t>
      </w:r>
      <w:r>
        <w:t xml:space="preserve">is the total number of pelagic rockfish. Yelloweye rockfish were modeled similarly as a proportion of the total number of non-pelagics such that</w:t>
      </w:r>
    </w:p>
    <w:p>
      <w:pPr>
        <w:pStyle w:val="BodyText"/>
      </w:pPr>
      <m:oMath>
        <m:sSub>
          <m:e>
            <m:r>
              <m:t>x</m:t>
            </m:r>
          </m:e>
          <m:sub>
            <m:d>
              <m:dPr>
                <m:begChr m:val="("/>
                <m:endChr m:val=")"/>
                <m:sepChr m:val=""/>
                <m:grow/>
              </m:dPr>
              <m:e>
                <m:r>
                  <m:t>y</m:t>
                </m:r>
                <m:r>
                  <m:t>e</m:t>
                </m:r>
                <m:r>
                  <m:t>l</m:t>
                </m:r>
                <m:r>
                  <m:t>l</m:t>
                </m:r>
                <m:r>
                  <m:t>o</m:t>
                </m:r>
                <m:sSub>
                  <m:e>
                    <m:r>
                      <m:t>w</m:t>
                    </m:r>
                  </m:e>
                  <m:sub>
                    <m:r>
                      <m:t>R</m:t>
                    </m:r>
                    <m:r>
                      <m:t>2</m:t>
                    </m:r>
                  </m:sub>
                </m:sSub>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y</m:t>
                    </m:r>
                    <m:r>
                      <m:t>e</m:t>
                    </m:r>
                    <m:r>
                      <m:t>l</m:t>
                    </m:r>
                    <m:r>
                      <m:t>l</m:t>
                    </m:r>
                    <m:r>
                      <m:t>o</m:t>
                    </m:r>
                    <m:r>
                      <m:t>w</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Southeast areas have two other non-pelagic groupings such that non-yelloweye DSR and slope rockfish are a proportion of non-pelagics such that</w:t>
      </w:r>
    </w:p>
    <w:p>
      <w:pPr>
        <w:pStyle w:val="BodyText"/>
      </w:pPr>
      <m:oMath>
        <m:sSub>
          <m:e>
            <m:r>
              <m:t>x</m:t>
            </m:r>
          </m:e>
          <m:sub>
            <m:d>
              <m:dPr>
                <m:begChr m:val="("/>
                <m:endChr m:val=")"/>
                <m:sepChr m:val=""/>
                <m:grow/>
              </m:dPr>
              <m:e>
                <m:r>
                  <m:t>D</m:t>
                </m:r>
                <m:r>
                  <m:t>S</m:t>
                </m:r>
                <m:r>
                  <m:t>R</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D</m:t>
                    </m:r>
                    <m:r>
                      <m:t>S</m:t>
                    </m:r>
                    <m:r>
                      <m:t>R</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and</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s</m:t>
                    </m:r>
                    <m:r>
                      <m:t>l</m:t>
                    </m:r>
                    <m:r>
                      <m:t>o</m:t>
                    </m:r>
                    <m:r>
                      <m:t>p</m:t>
                    </m:r>
                    <m:r>
                      <m:t>e</m:t>
                    </m:r>
                  </m:e>
                </m:d>
                <m:r>
                  <m:t>a</m:t>
                </m:r>
                <m:r>
                  <m:t>y</m:t>
                </m:r>
                <m:r>
                  <m:t>u</m:t>
                </m:r>
              </m:sub>
            </m:sSub>
            <m:r>
              <m:rPr>
                <m:sty m:val="p"/>
              </m:rPr>
              <m:t>,</m:t>
            </m:r>
            <m:sSubSup>
              <m:e>
                <m:r>
                  <m:t>N</m:t>
                </m:r>
              </m:e>
              <m:sub>
                <m:r>
                  <m:t>a</m:t>
                </m:r>
                <m:r>
                  <m:t>y</m:t>
                </m:r>
                <m:r>
                  <m:t>u</m:t>
                </m:r>
              </m:sub>
              <m:sup>
                <m:r>
                  <m:t>n</m:t>
                </m:r>
                <m:r>
                  <m:t>o</m:t>
                </m:r>
                <m:r>
                  <m:t>n</m:t>
                </m:r>
                <m:r>
                  <m:t>p</m:t>
                </m:r>
                <m:r>
                  <m:t>e</m:t>
                </m:r>
                <m:r>
                  <m:t>l</m:t>
                </m:r>
              </m:sup>
            </m:sSubSup>
          </m:e>
        </m:d>
      </m:oMath>
    </w:p>
    <w:bookmarkEnd w:id="32"/>
    <w:bookmarkStart w:id="33" w:name="weight-data"/>
    <w:p>
      <w:pPr>
        <w:pStyle w:val="Heading3"/>
      </w:pPr>
      <w:r>
        <w:t xml:space="preserve">Weight Data</w:t>
      </w:r>
    </w:p>
    <w:p>
      <w:pPr>
        <w:pStyle w:val="FirstParagraph"/>
      </w:pPr>
      <w:r>
        <w:t xml:space="preserve">The average weight of rockfish by species, user, area and year was modeled hierarchically at several levels within regions such that the average weight by species, area, year and user group</w:t>
      </w:r>
      <w:r>
        <w:t xml:space="preserve"> </w:t>
      </w:r>
      <m:oMath>
        <m:r>
          <m:t>w</m:t>
        </m:r>
        <m:sSub>
          <m:e>
            <m:r>
              <m:t>t</m:t>
            </m:r>
          </m:e>
          <m:sub>
            <m:d>
              <m:dPr>
                <m:begChr m:val="("/>
                <m:endChr m:val=")"/>
                <m:sepChr m:val=""/>
                <m:grow/>
              </m:dPr>
              <m:e>
                <m:r>
                  <m:t>c</m:t>
                </m:r>
                <m:r>
                  <m:t>o</m:t>
                </m:r>
                <m:r>
                  <m:t>m</m:t>
                </m:r>
                <m:r>
                  <m:t>p</m:t>
                </m:r>
              </m:e>
            </m:d>
            <m:r>
              <m:t>a</m:t>
            </m:r>
            <m:r>
              <m:t>y</m:t>
            </m:r>
            <m:r>
              <m:t>u</m:t>
            </m:r>
          </m:sub>
        </m:sSub>
      </m:oMath>
      <w:r>
        <w:t xml:space="preserve"> </w:t>
      </w:r>
      <w:r>
        <w:t xml:space="preserve">is related to the average weight by area</w:t>
      </w:r>
      <w:r>
        <w:t xml:space="preserve"> </w:t>
      </w:r>
      <m:oMath>
        <m:r>
          <m:t>w</m:t>
        </m:r>
        <m:sSub>
          <m:e>
            <m:r>
              <m:t>t</m:t>
            </m:r>
          </m:e>
          <m:sub>
            <m:d>
              <m:dPr>
                <m:begChr m:val="("/>
                <m:endChr m:val=")"/>
                <m:sepChr m:val=""/>
                <m:grow/>
              </m:dPr>
              <m:e>
                <m:r>
                  <m:t>c</m:t>
                </m:r>
                <m:r>
                  <m:t>o</m:t>
                </m:r>
                <m:r>
                  <m:t>m</m:t>
                </m:r>
                <m:r>
                  <m:t>p</m:t>
                </m:r>
              </m:e>
            </m:d>
            <m:r>
              <m:t>a</m:t>
            </m:r>
          </m:sub>
        </m:sSub>
      </m:oMath>
      <w:r>
        <w:t xml:space="preserve">, which is related to the average weight by region</w:t>
      </w:r>
      <w:r>
        <w:t xml:space="preserve"> </w:t>
      </w:r>
      <m:oMath>
        <m:r>
          <m:t>w</m:t>
        </m:r>
        <m:sSub>
          <m:e>
            <m:r>
              <m:t>t</m:t>
            </m:r>
          </m:e>
          <m:sub>
            <m:d>
              <m:dPr>
                <m:begChr m:val="("/>
                <m:endChr m:val=")"/>
                <m:sepChr m:val=""/>
                <m:grow/>
              </m:dPr>
              <m:e>
                <m:r>
                  <m:t>c</m:t>
                </m:r>
                <m:r>
                  <m:t>o</m:t>
                </m:r>
                <m:r>
                  <m:t>m</m:t>
                </m:r>
                <m:r>
                  <m:t>p</m:t>
                </m:r>
              </m:e>
            </m:d>
            <m:r>
              <m:t>r</m:t>
            </m:r>
            <m:r>
              <m:t>e</m:t>
            </m:r>
            <m:r>
              <m:t>g</m:t>
            </m:r>
            <m:r>
              <m:t>i</m:t>
            </m:r>
            <m:r>
              <m:t>o</m:t>
            </m:r>
            <m:r>
              <m:t>n</m:t>
            </m:r>
          </m:sub>
        </m:sSub>
      </m:oMath>
      <w:r>
        <w:t xml:space="preserve">, which is related to the average weight by species assemblage</w:t>
      </w:r>
      <w:r>
        <w:t xml:space="preserve"> </w:t>
      </w:r>
      <m:oMath>
        <m:r>
          <m:t>w</m:t>
        </m:r>
        <m:sSub>
          <m:e>
            <m:r>
              <m:t>t</m:t>
            </m:r>
          </m:e>
          <m:sub>
            <m:d>
              <m:dPr>
                <m:begChr m:val="("/>
                <m:endChr m:val=")"/>
                <m:sepChr m:val=""/>
                <m:grow/>
              </m:dPr>
              <m:e>
                <m:r>
                  <m:t>c</m:t>
                </m:r>
                <m:r>
                  <m:t>o</m:t>
                </m:r>
                <m:r>
                  <m:t>m</m:t>
                </m:r>
                <m:r>
                  <m:t>p</m:t>
                </m:r>
              </m:e>
            </m:d>
          </m:sub>
        </m:sSub>
      </m:oMath>
      <w:r>
        <w:t xml:space="preserve"> </w:t>
      </w:r>
      <w:r>
        <w:t xml:space="preserve">such that</w:t>
      </w:r>
    </w:p>
    <w:p>
      <w:pPr>
        <w:pStyle w:val="BodyText"/>
      </w:pPr>
      <m:oMath>
        <m:r>
          <m:t>w</m:t>
        </m:r>
        <m:sSub>
          <m:e>
            <m:r>
              <m:t>t</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sub>
            </m:sSub>
            <m:r>
              <m:rPr>
                <m:sty m:val="p"/>
              </m:rPr>
              <m:t>+</m:t>
            </m:r>
            <m:r>
              <m:t>I</m:t>
            </m:r>
            <m:r>
              <m:rPr>
                <m:sty m:val="p"/>
              </m:rPr>
              <m:t>*</m:t>
            </m:r>
            <m:sSub>
              <m:e>
                <m:r>
                  <m:t>δ</m:t>
                </m:r>
              </m:e>
              <m:sub>
                <m:d>
                  <m:dPr>
                    <m:begChr m:val="("/>
                    <m:endChr m:val=")"/>
                    <m:sepChr m:val=""/>
                    <m:grow/>
                  </m:dPr>
                  <m:e>
                    <m:r>
                      <m:t>c</m:t>
                    </m:r>
                    <m:r>
                      <m:t>o</m:t>
                    </m:r>
                    <m:r>
                      <m:t>m</m:t>
                    </m:r>
                    <m:r>
                      <m:t>p</m:t>
                    </m:r>
                  </m:e>
                </m:d>
                <m:r>
                  <m:t>a</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r</m:t>
                </m:r>
                <m:r>
                  <m:t>e</m:t>
                </m:r>
                <m:r>
                  <m:t>g</m:t>
                </m:r>
                <m:r>
                  <m:t>i</m:t>
                </m:r>
                <m:r>
                  <m:t>o</m:t>
                </m:r>
                <m:r>
                  <m:t>n</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sub>
            </m:sSub>
            <m:r>
              <m:rPr>
                <m:sty m:val="p"/>
              </m:rPr>
              <m:t>,</m:t>
            </m:r>
            <m:sSub>
              <m:e>
                <m:r>
                  <m:t>σ</m:t>
                </m:r>
              </m:e>
              <m:sub>
                <m:r>
                  <m:t>w</m:t>
                </m:r>
                <m:sSub>
                  <m:e>
                    <m:r>
                      <m:t>t</m:t>
                    </m:r>
                  </m:e>
                  <m:sub>
                    <m:d>
                      <m:dPr>
                        <m:begChr m:val="("/>
                        <m:endChr m:val=")"/>
                        <m:sepChr m:val=""/>
                        <m:grow/>
                      </m:dPr>
                      <m:e>
                        <m:r>
                          <m:t>c</m:t>
                        </m:r>
                        <m:r>
                          <m:t>o</m:t>
                        </m:r>
                        <m:r>
                          <m:t>m</m:t>
                        </m:r>
                        <m:r>
                          <m:t>p</m:t>
                        </m:r>
                      </m:e>
                    </m:d>
                  </m:sub>
                </m:sSub>
              </m:sub>
            </m:sSub>
          </m:e>
        </m:d>
      </m:oMath>
    </w:p>
    <w:p>
      <w:pPr>
        <w:pStyle w:val="BodyText"/>
      </w:pPr>
      <w:r>
        <w:t xml:space="preserve">where</w:t>
      </w:r>
      <w:r>
        <w:t xml:space="preserve"> </w:t>
      </w:r>
      <w:r>
        <w:rPr>
          <w:i/>
          <w:iCs/>
        </w:rPr>
        <w:t xml:space="preserve">region</w:t>
      </w:r>
      <w:r>
        <w:t xml:space="preserve"> </w:t>
      </w:r>
      <w:r>
        <w:t xml:space="preserve">refers to Kodiak, Southcentral and Southeast,</w:t>
      </w:r>
      <w:r>
        <w:t xml:space="preserve"> </w:t>
      </w:r>
      <m:oMath>
        <m:sSub>
          <m:e>
            <m:r>
              <m:t>σ</m:t>
            </m:r>
          </m:e>
          <m:sub>
            <m:r>
              <m:t>w</m:t>
            </m:r>
            <m:sSub>
              <m:e>
                <m:r>
                  <m:t>t</m:t>
                </m:r>
              </m:e>
              <m:sub>
                <m:d>
                  <m:dPr>
                    <m:begChr m:val="("/>
                    <m:endChr m:val=")"/>
                    <m:sepChr m:val=""/>
                    <m:grow/>
                  </m:dPr>
                  <m:e>
                    <m:r>
                      <m:t>c</m:t>
                    </m:r>
                    <m:r>
                      <m:t>o</m:t>
                    </m:r>
                    <m:r>
                      <m:t>m</m:t>
                    </m:r>
                    <m:r>
                      <m:t>p</m:t>
                    </m:r>
                  </m:e>
                </m:d>
              </m:sub>
            </m:sSub>
          </m:sub>
        </m:sSub>
      </m:oMath>
      <w:r>
        <w:t xml:space="preserve"> </w:t>
      </w:r>
      <w:r>
        <w:t xml:space="preserve">is the variance of the weight for each species assemblage,</w:t>
      </w:r>
      <w:r>
        <w:t xml:space="preserve"> </w:t>
      </w:r>
      <m:oMath>
        <m:sSub>
          <m:e>
            <m:r>
              <m:t>δ</m:t>
            </m:r>
          </m:e>
          <m:sub>
            <m:d>
              <m:dPr>
                <m:begChr m:val="("/>
                <m:endChr m:val=")"/>
                <m:sepChr m:val=""/>
                <m:grow/>
              </m:dPr>
              <m:e>
                <m:r>
                  <m:t>c</m:t>
                </m:r>
                <m:r>
                  <m:t>o</m:t>
                </m:r>
                <m:r>
                  <m:t>m</m:t>
                </m:r>
                <m:r>
                  <m:t>p</m:t>
                </m:r>
              </m:e>
            </m:d>
            <m:r>
              <m:t>a</m:t>
            </m:r>
          </m:sub>
        </m:sSub>
      </m:oMath>
      <w:r>
        <w:t xml:space="preserve"> </w:t>
      </w:r>
      <w:r>
        <w:t xml:space="preserve">is an offset defining the difference in mean weights between user groups in each area and</w:t>
      </w:r>
      <w:r>
        <w:t xml:space="preserve"> </w:t>
      </w:r>
      <w:r>
        <w:rPr>
          <w:i/>
          <w:iCs/>
        </w:rPr>
        <w:t xml:space="preserve">I</w:t>
      </w:r>
      <w:r>
        <w:t xml:space="preserve"> </w:t>
      </w:r>
      <w:r>
        <w:t xml:space="preserve">is an index variable which is 1 when the user group is private and 0 when it is guided. The prior for the species mean weight was centered on the mean of the data and corresponding variance and standard deviation.</w:t>
      </w:r>
    </w:p>
    <w:p>
      <w:pPr>
        <w:pStyle w:val="BodyText"/>
      </w:pPr>
      <w:r>
        <w:t xml:space="preserve">The</w:t>
      </w:r>
      <w:r>
        <w:t xml:space="preserve"> </w:t>
      </w:r>
      <m:oMath>
        <m:sSub>
          <m:e>
            <m:r>
              <m:t>δ</m:t>
            </m:r>
          </m:e>
          <m:sub>
            <m:d>
              <m:dPr>
                <m:begChr m:val="("/>
                <m:endChr m:val=")"/>
                <m:sepChr m:val=""/>
                <m:grow/>
              </m:dPr>
              <m:e>
                <m:r>
                  <m:t>c</m:t>
                </m:r>
                <m:r>
                  <m:t>o</m:t>
                </m:r>
                <m:r>
                  <m:t>m</m:t>
                </m:r>
                <m:r>
                  <m:t>p</m:t>
                </m:r>
              </m:e>
            </m:d>
            <m:r>
              <m:t>a</m:t>
            </m:r>
          </m:sub>
        </m:sSub>
      </m:oMath>
      <w:r>
        <w:t xml:space="preserve"> </w:t>
      </w:r>
      <w:r>
        <w:t xml:space="preserve">was modeled hierarchically at the regional level such that</w:t>
      </w:r>
    </w:p>
    <w:p>
      <w:pPr>
        <w:pStyle w:val="BodyText"/>
      </w:pPr>
      <m:oMath>
        <m:sSub>
          <m:e>
            <m:r>
              <m:t>δ</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sSub>
              <m:e>
                <m:r>
                  <m:t>δ</m:t>
                </m:r>
              </m:e>
              <m:sub>
                <m:d>
                  <m:dPr>
                    <m:begChr m:val="("/>
                    <m:endChr m:val=")"/>
                    <m:sepChr m:val=""/>
                    <m:grow/>
                  </m:dPr>
                  <m:e>
                    <m:r>
                      <m:t>c</m:t>
                    </m:r>
                    <m:r>
                      <m:t>o</m:t>
                    </m:r>
                    <m:r>
                      <m:t>m</m:t>
                    </m:r>
                    <m:r>
                      <m:t>p</m:t>
                    </m:r>
                  </m:e>
                </m:d>
                <m:r>
                  <m:t>r</m:t>
                </m:r>
                <m:r>
                  <m:t>e</m:t>
                </m:r>
                <m:r>
                  <m:t>g</m:t>
                </m:r>
                <m:r>
                  <m:t>i</m:t>
                </m:r>
                <m:r>
                  <m:t>o</m:t>
                </m:r>
                <m:r>
                  <m:t>n</m:t>
                </m:r>
              </m:sub>
            </m:sSub>
            <m:r>
              <m:rPr>
                <m:sty m:val="p"/>
              </m:rPr>
              <m:t>,</m:t>
            </m:r>
            <m:sSub>
              <m:e>
                <m:r>
                  <m:t>σ</m:t>
                </m:r>
              </m:e>
              <m:sub>
                <m:sSub>
                  <m:e>
                    <m:r>
                      <m:t>δ</m:t>
                    </m:r>
                  </m:e>
                  <m:sub>
                    <m:d>
                      <m:dPr>
                        <m:begChr m:val="("/>
                        <m:endChr m:val=")"/>
                        <m:sepChr m:val=""/>
                        <m:grow/>
                      </m:dPr>
                      <m:e>
                        <m:r>
                          <m:t>c</m:t>
                        </m:r>
                        <m:r>
                          <m:t>o</m:t>
                        </m:r>
                        <m:r>
                          <m:t>m</m:t>
                        </m:r>
                        <m:r>
                          <m:t>p</m:t>
                        </m:r>
                      </m:e>
                    </m:d>
                    <m:r>
                      <m:t>r</m:t>
                    </m:r>
                    <m:r>
                      <m:t>e</m:t>
                    </m:r>
                    <m:r>
                      <m:t>g</m:t>
                    </m:r>
                    <m:r>
                      <m:t>i</m:t>
                    </m:r>
                    <m:r>
                      <m:t>o</m:t>
                    </m:r>
                    <m:r>
                      <m:t>n</m:t>
                    </m:r>
                  </m:sub>
                </m:sSub>
              </m:sub>
            </m:sSub>
          </m:e>
        </m:d>
      </m:oMath>
    </w:p>
    <w:p>
      <w:pPr>
        <w:pStyle w:val="BodyText"/>
      </w:pPr>
      <w:r>
        <w:t xml:space="preserve">where</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given a weak prior centered around 0 and</w:t>
      </w:r>
      <w:r>
        <w:t xml:space="preserve"> </w:t>
      </w:r>
      <m:oMath>
        <m:sSub>
          <m:e>
            <m:r>
              <m:t>σ</m:t>
            </m:r>
          </m:e>
          <m:sub>
            <m:sSub>
              <m:e>
                <m:r>
                  <m:t>δ</m:t>
                </m:r>
              </m:e>
              <m:sub>
                <m:d>
                  <m:dPr>
                    <m:begChr m:val="("/>
                    <m:endChr m:val=")"/>
                    <m:sepChr m:val=""/>
                    <m:grow/>
                  </m:dPr>
                  <m:e>
                    <m:r>
                      <m:t>c</m:t>
                    </m:r>
                    <m:r>
                      <m:t>o</m:t>
                    </m:r>
                    <m:r>
                      <m:t>m</m:t>
                    </m:r>
                    <m:r>
                      <m:t>p</m:t>
                    </m:r>
                  </m:e>
                </m:d>
                <m:r>
                  <m:t>r</m:t>
                </m:r>
                <m:r>
                  <m:t>e</m:t>
                </m:r>
                <m:r>
                  <m:t>g</m:t>
                </m:r>
                <m:r>
                  <m:t>i</m:t>
                </m:r>
                <m:r>
                  <m:t>o</m:t>
                </m:r>
                <m:r>
                  <m:t>n</m:t>
                </m:r>
              </m:sub>
            </m:sSub>
          </m:sub>
        </m:sSub>
      </m:oMath>
      <w:r>
        <w:t xml:space="preserve"> </w:t>
      </w:r>
      <w:r>
        <w:t xml:space="preserve">was given an uninformative uniform prior between 0 and 5. Because the Kodiak region only has weight data from the Northeast CFMU</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used in lieu of</w:t>
      </w:r>
      <w:r>
        <w:t xml:space="preserve"> </w:t>
      </w:r>
      <m:oMath>
        <m:sSub>
          <m:e>
            <m:r>
              <m:t>δ</m:t>
            </m:r>
          </m:e>
          <m:sub>
            <m:d>
              <m:dPr>
                <m:begChr m:val="("/>
                <m:endChr m:val=")"/>
                <m:sepChr m:val=""/>
                <m:grow/>
              </m:dPr>
              <m:e>
                <m:r>
                  <m:t>c</m:t>
                </m:r>
                <m:r>
                  <m:t>o</m:t>
                </m:r>
                <m:r>
                  <m:t>m</m:t>
                </m:r>
                <m:r>
                  <m:t>p</m:t>
                </m:r>
              </m:e>
            </m:d>
            <m:r>
              <m:t>a</m:t>
            </m:r>
          </m:sub>
        </m:sSub>
      </m:oMath>
      <w:r>
        <w:t xml:space="preserve"> </w:t>
      </w:r>
      <w:r>
        <w:t xml:space="preserve">in equation XX above.</w:t>
      </w:r>
    </w:p>
    <w:p>
      <w:pPr>
        <w:pStyle w:val="BodyText"/>
      </w:pPr>
      <w:r>
        <w:t xml:space="preserve">Observed mean weights assume a normal distribution such that</w:t>
      </w:r>
    </w:p>
    <w:p>
      <w:pPr>
        <w:pStyle w:val="BodyText"/>
      </w:pPr>
      <m:oMath>
        <m:sSub>
          <m:e>
            <m:bar>
              <m:barPr>
                <m:pos m:val="top"/>
              </m:barPr>
              <m:e>
                <m:r>
                  <m:t>w</m:t>
                </m:r>
                <m:r>
                  <m:t>t</m:t>
                </m:r>
              </m:e>
            </m:ba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r>
                  <m:t>y</m:t>
                </m:r>
                <m:r>
                  <m:t>u</m:t>
                </m:r>
              </m:sub>
            </m:sSub>
            <m:r>
              <m:rPr>
                <m:sty m:val="p"/>
              </m:rPr>
              <m:t>,</m:t>
            </m:r>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e>
        </m:d>
      </m:oMath>
    </w:p>
    <w:p>
      <w:pPr>
        <w:pStyle w:val="BodyText"/>
      </w:pPr>
      <w:r>
        <w:t xml:space="preserve">where</w:t>
      </w:r>
      <w:r>
        <w:t xml:space="preserve"> </w:t>
      </w:r>
      <m:oMath>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oMath>
      <w:r>
        <w:t xml:space="preserve"> </w:t>
      </w:r>
      <w:r>
        <w:t xml:space="preserve">is the bootstrapped variance of the mean.</w:t>
      </w:r>
    </w:p>
    <w:bookmarkEnd w:id="33"/>
    <w:bookmarkStart w:id="34" w:name="kodiak-hydroacoustic-data"/>
    <w:p>
      <w:pPr>
        <w:pStyle w:val="Heading3"/>
      </w:pPr>
      <w:r>
        <w:t xml:space="preserve">Kodiak Hydroacoustic Data</w:t>
      </w:r>
    </w:p>
    <w:p>
      <w:pPr>
        <w:pStyle w:val="FirstParagraph"/>
      </w:pPr>
      <w:r>
        <w:t xml:space="preserve">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pPr>
        <w:pStyle w:val="BodyText"/>
      </w:pPr>
      <m:oMath>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r>
          <m:rPr>
            <m:sty m:val="p"/>
          </m:rPr>
          <m:t>+</m:t>
        </m:r>
        <m:r>
          <m:t>a</m:t>
        </m:r>
        <m:sSub>
          <m:e>
            <m:r>
              <m:t>e</m:t>
            </m:r>
          </m:e>
          <m:sub>
            <m:r>
              <m:t>a</m:t>
            </m:r>
            <m:r>
              <m:t>u</m:t>
            </m:r>
          </m:sub>
        </m:sSub>
      </m:oMath>
    </w:p>
    <w:p>
      <w:pPr>
        <w:pStyle w:val="BodyText"/>
      </w:pPr>
      <w:r>
        <w:t xml:space="preserve">where</w:t>
      </w:r>
      <w:r>
        <w:t xml:space="preserve"> </w:t>
      </w:r>
      <m:oMath>
        <m:r>
          <m:t>a</m:t>
        </m:r>
        <m:sSub>
          <m:e>
            <m:r>
              <m:t>e</m:t>
            </m:r>
          </m:e>
          <m:sub>
            <m:r>
              <m:t>a</m:t>
            </m:r>
            <m:r>
              <m:t>u</m:t>
            </m:r>
          </m:sub>
        </m:sSub>
      </m:oMath>
      <w:r>
        <w:t xml:space="preserve"> </w:t>
      </w:r>
      <w:r>
        <w:t xml:space="preserve">is the angler effect for each area and user group modeled hierarchically around a mean of 0. Predicted</w:t>
      </w:r>
      <w:r>
        <w:t xml:space="preserve"> </w:t>
      </w: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assumed a beta distribution such that</w:t>
      </w:r>
    </w:p>
    <w:p>
      <w:pPr>
        <w:pStyle w:val="BodyText"/>
      </w:pP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r>
          <m:t>b</m:t>
        </m:r>
        <m:r>
          <m:t>e</m:t>
        </m:r>
        <m:r>
          <m:t>t</m:t>
        </m:r>
        <m:r>
          <m:t>a</m:t>
        </m:r>
        <m:d>
          <m:dPr>
            <m:begChr m:val="("/>
            <m:endChr m:val=")"/>
            <m:sepChr m:val=""/>
            <m:grow/>
          </m:dPr>
          <m:e>
            <m:sSup>
              <m:e>
                <m:r>
                  <m:t>α</m:t>
                </m:r>
              </m:e>
              <m:sup>
                <m:r>
                  <m:t>h</m:t>
                </m:r>
                <m:r>
                  <m:t>a</m:t>
                </m:r>
              </m:sup>
            </m:sSup>
            <m:r>
              <m:rPr>
                <m:sty m:val="p"/>
              </m:rPr>
              <m:t>,</m:t>
            </m:r>
            <m:sSup>
              <m:e>
                <m:r>
                  <m:t>β</m:t>
                </m:r>
              </m:e>
              <m:sup>
                <m:r>
                  <m:t>h</m:t>
                </m:r>
                <m:r>
                  <m:t>a</m:t>
                </m:r>
              </m:sup>
            </m:sSup>
          </m:e>
        </m:d>
      </m:oMath>
    </w:p>
    <w:p>
      <w:pPr>
        <w:pStyle w:val="BodyText"/>
      </w:pPr>
      <w:r>
        <w:t xml:space="preserve">where</w:t>
      </w:r>
    </w:p>
    <w:p>
      <w:pPr>
        <w:pStyle w:val="BodyText"/>
      </w:pPr>
      <m:oMath>
        <m:sSup>
          <m:e>
            <m:r>
              <m:t>α</m:t>
            </m:r>
          </m:e>
          <m:sup>
            <m:r>
              <m:t>h</m:t>
            </m:r>
            <m:r>
              <m:t>a</m:t>
            </m:r>
          </m:sup>
        </m:sSup>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r>
          <m:rPr>
            <m:sty m:val="p"/>
          </m:rPr>
          <m:t>*</m:t>
        </m:r>
        <m:f>
          <m:fPr>
            <m:type m:val="bar"/>
          </m:fPr>
          <m:num>
            <m:r>
              <m:t>1</m:t>
            </m:r>
            <m:r>
              <m:rPr>
                <m:sty m:val="p"/>
              </m:rPr>
              <m:t>−</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num>
          <m:den>
            <m:f>
              <m:fPr>
                <m:type m:val="bar"/>
              </m:fPr>
              <m:num>
                <m:r>
                  <m:t>v</m:t>
                </m:r>
                <m:r>
                  <m:t>a</m:t>
                </m:r>
                <m:sSub>
                  <m:e>
                    <m:r>
                      <m:t>r</m:t>
                    </m:r>
                  </m:e>
                  <m:sub>
                    <m:sSub>
                      <m:e>
                        <m:acc>
                          <m:accPr>
                            <m:chr m:val="̂"/>
                          </m:accPr>
                          <m:e>
                            <m:r>
                              <m:t>P</m:t>
                            </m:r>
                          </m:e>
                        </m:acc>
                      </m:e>
                      <m:sub>
                        <m:r>
                          <m:t>h</m:t>
                        </m:r>
                        <m:r>
                          <m:t>a</m:t>
                        </m:r>
                      </m:sub>
                    </m:sSub>
                  </m:sub>
                </m:sSub>
                <m:r>
                  <m:rPr>
                    <m:sty m:val="p"/>
                  </m:rPr>
                  <m:t>−</m:t>
                </m:r>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den>
        </m:f>
        <m:r>
          <m:rPr>
            <m:sty m:val="p"/>
          </m:rPr>
          <m:t>,</m:t>
        </m:r>
      </m:oMath>
    </w:p>
    <w:p>
      <w:pPr>
        <w:pStyle w:val="BodyText"/>
      </w:pPr>
      <m:oMath>
        <m:sSup>
          <m:e>
            <m:r>
              <m:t>β</m:t>
            </m:r>
          </m:e>
          <m:sup>
            <m:r>
              <m:t>h</m:t>
            </m:r>
            <m:r>
              <m:t>a</m:t>
            </m:r>
          </m:sup>
        </m:sSup>
        <m:r>
          <m:t> </m:t>
        </m:r>
        <m:r>
          <m:rPr>
            <m:sty m:val="p"/>
          </m:rPr>
          <m:t>=</m:t>
        </m:r>
        <m:r>
          <m:t> </m:t>
        </m:r>
        <m:d>
          <m:dPr>
            <m:begChr m:val="("/>
            <m:endChr m:val=")"/>
            <m:sepChr m:val=""/>
            <m:grow/>
          </m:dPr>
          <m:e>
            <m:sSup>
              <m:e>
                <m:r>
                  <m:t>α</m:t>
                </m:r>
              </m:e>
              <m:sup>
                <m:r>
                  <m:t>h</m:t>
                </m:r>
                <m:r>
                  <m:t>a</m:t>
                </m:r>
              </m:sup>
            </m:sSup>
          </m:e>
        </m:d>
        <m:r>
          <m:rPr>
            <m:sty m:val="p"/>
          </m:rPr>
          <m:t>*</m:t>
        </m:r>
        <m:f>
          <m:fPr>
            <m:type m:val="bar"/>
          </m:fPr>
          <m:num>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1</m:t>
            </m:r>
          </m:den>
        </m:f>
        <m:r>
          <m:rPr>
            <m:sty m:val="p"/>
          </m:rPr>
          <m:t>,</m:t>
        </m:r>
      </m:oMath>
    </w:p>
    <w:p>
      <w:pPr>
        <w:pStyle w:val="BodyText"/>
      </w:pPr>
      <m:oMath>
        <m:r>
          <m:t>v</m:t>
        </m:r>
        <m:r>
          <m:t>a</m:t>
        </m:r>
        <m:sSub>
          <m:e>
            <m:r>
              <m:t>r</m:t>
            </m:r>
          </m:e>
          <m:sub>
            <m:sSup>
              <m:e>
                <m:acc>
                  <m:accPr>
                    <m:chr m:val="̂"/>
                  </m:accPr>
                  <m:e>
                    <m:r>
                      <m:t>P</m:t>
                    </m:r>
                  </m:e>
                </m:acc>
              </m:e>
              <m:sup>
                <m:r>
                  <m:t>h</m:t>
                </m:r>
                <m:r>
                  <m:t>a</m:t>
                </m:r>
              </m:sup>
            </m:sSup>
          </m:sub>
        </m:sSub>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oMath>
    </w:p>
    <w:p>
      <w:pPr>
        <w:pStyle w:val="BodyText"/>
      </w:pPr>
      <w:r>
        <w:t xml:space="preserve">where</w:t>
      </w:r>
      <w:r>
        <w:t xml:space="preserve"> </w:t>
      </w: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is the coefficient of variation for the observed hydroacoustic proportions</w:t>
      </w:r>
    </w:p>
    <w:p>
      <w:pPr>
        <w:pStyle w:val="BodyText"/>
      </w:pP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f>
          <m:fPr>
            <m:type m:val="bar"/>
          </m:fPr>
          <m:num>
            <m:rad>
              <m:radPr>
                <m:degHide m:val="on"/>
              </m:radPr>
              <m:deg/>
              <m:e>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rad>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oMath>
    </w:p>
    <w:p>
      <w:pPr>
        <w:pStyle w:val="BodyText"/>
      </w:pPr>
      <w:r>
        <w:t xml:space="preserve">and the variance is approximated using the delta method (Casella and Berger 2002) as</w:t>
      </w:r>
    </w:p>
    <w:p>
      <w:pPr>
        <w:pStyle w:val="BodyText"/>
      </w:pPr>
      <m:oMath>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p>
          <m:e>
            <m:d>
              <m:dPr>
                <m:begChr m:val="("/>
                <m:endChr m:val=")"/>
                <m:sepChr m:val=""/>
                <m:grow/>
              </m:dPr>
              <m:e>
                <m:f>
                  <m:fPr>
                    <m:type m:val="bar"/>
                  </m:fPr>
                  <m:num>
                    <m:r>
                      <m:t>1</m:t>
                    </m:r>
                  </m:num>
                  <m:den>
                    <m:sSub>
                      <m:e>
                        <m:r>
                          <m:t>n</m:t>
                        </m:r>
                      </m:e>
                      <m:sub>
                        <m:r>
                          <m:t>p</m:t>
                        </m:r>
                        <m:r>
                          <m:t>e</m:t>
                        </m:r>
                        <m:r>
                          <m:t>l</m:t>
                        </m:r>
                      </m:sub>
                    </m:sSub>
                  </m:den>
                </m:f>
              </m:e>
            </m:d>
          </m:e>
          <m:sup>
            <m:r>
              <m:t>2</m:t>
            </m:r>
          </m:sup>
        </m:sSup>
        <m:r>
          <m:rPr>
            <m:sty m:val="p"/>
          </m:rPr>
          <m:t>*</m:t>
        </m:r>
        <m:r>
          <m:t>v</m:t>
        </m:r>
        <m:r>
          <m:t>a</m:t>
        </m:r>
        <m:r>
          <m:t>r</m:t>
        </m:r>
        <m:sSubSup>
          <m:e>
            <m:r>
              <m:t>N</m:t>
            </m:r>
          </m:e>
          <m:sub>
            <m:r>
              <m:t>b</m:t>
            </m:r>
            <m:r>
              <m:t>l</m:t>
            </m:r>
            <m:r>
              <m:t>a</m:t>
            </m:r>
            <m:r>
              <m:t>c</m:t>
            </m:r>
            <m:r>
              <m:t>k</m:t>
            </m:r>
          </m:sub>
          <m:sup>
            <m:r>
              <m:t>h</m:t>
            </m:r>
            <m:r>
              <m:t>a</m:t>
            </m:r>
          </m:sup>
        </m:sSubSup>
        <m:r>
          <m:rPr>
            <m:sty m:val="p"/>
          </m:rPr>
          <m:t>+</m:t>
        </m:r>
        <m:sSup>
          <m:e>
            <m:d>
              <m:dPr>
                <m:begChr m:val="("/>
                <m:endChr m:val=")"/>
                <m:sepChr m:val=""/>
                <m:grow/>
              </m:dPr>
              <m:e>
                <m:f>
                  <m:fPr>
                    <m:type m:val="bar"/>
                  </m:fPr>
                  <m:num>
                    <m:sSub>
                      <m:e>
                        <m:r>
                          <m:t>n</m:t>
                        </m:r>
                      </m:e>
                      <m:sub>
                        <m:r>
                          <m:t>b</m:t>
                        </m:r>
                        <m:r>
                          <m:t>l</m:t>
                        </m:r>
                        <m:r>
                          <m:t>a</m:t>
                        </m:r>
                        <m:r>
                          <m:t>c</m:t>
                        </m:r>
                        <m:r>
                          <m:t>k</m:t>
                        </m:r>
                      </m:sub>
                    </m:sSub>
                  </m:num>
                  <m:den>
                    <m:sSubSup>
                      <m:e>
                        <m:r>
                          <m:t>n</m:t>
                        </m:r>
                      </m:e>
                      <m:sub>
                        <m:r>
                          <m:t>p</m:t>
                        </m:r>
                        <m:r>
                          <m:t>e</m:t>
                        </m:r>
                        <m:r>
                          <m:t>l</m:t>
                        </m:r>
                      </m:sub>
                      <m:sup>
                        <m:r>
                          <m:t>2</m:t>
                        </m:r>
                      </m:sup>
                    </m:sSubSup>
                  </m:den>
                </m:f>
              </m:e>
            </m:d>
          </m:e>
          <m:sup>
            <m:r>
              <m:t>2</m:t>
            </m:r>
          </m:sup>
        </m:sSup>
        <m:r>
          <m:rPr>
            <m:sty m:val="p"/>
          </m:rPr>
          <m:t>*</m:t>
        </m:r>
        <m:r>
          <m:t>v</m:t>
        </m:r>
        <m:r>
          <m:t>a</m:t>
        </m:r>
        <m:r>
          <m:t>r</m:t>
        </m:r>
        <m:sSubSup>
          <m:e>
            <m:r>
              <m:t>N</m:t>
            </m:r>
          </m:e>
          <m:sub>
            <m:r>
              <m:t>p</m:t>
            </m:r>
            <m:r>
              <m:t>e</m:t>
            </m:r>
            <m:r>
              <m:t>l</m:t>
            </m:r>
          </m:sub>
          <m:sup>
            <m:r>
              <m:t>h</m:t>
            </m:r>
            <m:r>
              <m:t>a</m:t>
            </m:r>
          </m:sup>
        </m:sSubSup>
      </m:oMath>
    </w:p>
    <w:p>
      <w:pPr>
        <w:pStyle w:val="BodyText"/>
      </w:pPr>
      <w:r>
        <w:t xml:space="preserve">where</w:t>
      </w:r>
      <w:r>
        <w:t xml:space="preserve"> </w:t>
      </w:r>
      <m:oMath>
        <m:r>
          <m:t>v</m:t>
        </m:r>
        <m:r>
          <m:t>a</m:t>
        </m:r>
        <m:r>
          <m:t>r</m:t>
        </m:r>
        <m:sSubSup>
          <m:e>
            <m:r>
              <m:t>N</m:t>
            </m:r>
          </m:e>
          <m:sub>
            <m:r>
              <m:t>b</m:t>
            </m:r>
            <m:r>
              <m:t>l</m:t>
            </m:r>
            <m:r>
              <m:t>a</m:t>
            </m:r>
            <m:r>
              <m:t>c</m:t>
            </m:r>
            <m:r>
              <m:t>k</m:t>
            </m:r>
          </m:sub>
          <m:sup>
            <m:r>
              <m:t>h</m:t>
            </m:r>
            <m:r>
              <m:t>a</m:t>
            </m:r>
          </m:sup>
        </m:sSubSup>
      </m:oMath>
      <w:r>
        <w:t xml:space="preserve"> </w:t>
      </w:r>
      <w:r>
        <w:t xml:space="preserve">and</w:t>
      </w:r>
      <w:r>
        <w:t xml:space="preserve"> </w:t>
      </w:r>
      <m:oMath>
        <m:r>
          <m:t>v</m:t>
        </m:r>
        <m:r>
          <m:t>a</m:t>
        </m:r>
        <m:r>
          <m:t>r</m:t>
        </m:r>
        <m:sSubSup>
          <m:e>
            <m:r>
              <m:t>N</m:t>
            </m:r>
          </m:e>
          <m:sub>
            <m:r>
              <m:t>p</m:t>
            </m:r>
            <m:r>
              <m:t>e</m:t>
            </m:r>
            <m:r>
              <m:t>l</m:t>
            </m:r>
            <m:r>
              <m:t>a</m:t>
            </m:r>
            <m:r>
              <m:t>g</m:t>
            </m:r>
            <m:r>
              <m:t>i</m:t>
            </m:r>
            <m:r>
              <m:t>c</m:t>
            </m:r>
          </m:sub>
          <m:sup>
            <m:r>
              <m:t>h</m:t>
            </m:r>
            <m:r>
              <m:t>a</m:t>
            </m:r>
          </m:sup>
        </m:sSubSup>
      </m:oMath>
      <w:r>
        <w:t xml:space="preserve"> </w:t>
      </w:r>
      <w:r>
        <w:t xml:space="preserve">are the variance of the estimated number of black and pelagic rockfish in the hydroacoustic survey, respectively (Tscherisch et al. 2023). The covariance term was omitted as it was at or near 0.</w:t>
      </w:r>
    </w:p>
    <w:bookmarkEnd w:id="34"/>
    <w:bookmarkEnd w:id="35"/>
    <w:bookmarkStart w:id="36" w:name="model-platform-and-diagnostics"/>
    <w:p>
      <w:pPr>
        <w:pStyle w:val="Heading2"/>
      </w:pPr>
      <w:r>
        <w:t xml:space="preserve">Model platform and diagnostics</w:t>
      </w:r>
    </w:p>
    <w:p>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800,000 iterations with a burn-in of 200,000 iterations and a thinning rate of 600 iterations. Model convergence was judged by examining traceplots and ensuring that</w:t>
      </w:r>
      <w:r>
        <w:t xml:space="preserve"> </w:t>
      </w:r>
      <m:oMath>
        <m:acc>
          <m:accPr>
            <m:chr m:val="̂"/>
          </m:accPr>
          <m:e>
            <m:r>
              <m:t>R</m:t>
            </m:r>
          </m:e>
        </m:acc>
      </m:oMath>
      <w:r>
        <w:t xml:space="preserve"> </w:t>
      </w:r>
      <w:r>
        <w:t xml:space="preserve">values were below 1.1 (Gelman and Rubin 1992).</w:t>
      </w:r>
    </w:p>
    <w:p>
      <w:pPr>
        <w:pStyle w:val="BodyText"/>
      </w:pPr>
      <w:r>
        <w:t xml:space="preserve">Model stability was also examined by running a retrospective analysis whereby the model was run on data with terminal years from 2014 to 2022. This allowed a review of how model estimates in a given year change as successive years of data become available. While guided estimates should remain stable owing to logbook data, unguided estimates are expected to change to some degree owing to changes in estimates of retention probability and species composition.</w:t>
      </w:r>
    </w:p>
    <w:bookmarkEnd w:id="36"/>
    <w:bookmarkEnd w:id="37"/>
    <w:bookmarkStart w:id="49" w:name="results"/>
    <w:p>
      <w:pPr>
        <w:pStyle w:val="Heading1"/>
      </w:pPr>
      <w:r>
        <w:t xml:space="preserve">Results</w:t>
      </w:r>
    </w:p>
    <w:p>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and the more appropriate use of the proportion harvested data from the logbook program.</w:t>
      </w:r>
    </w:p>
    <w:p>
      <w:pPr>
        <w:pStyle w:val="BodyText"/>
      </w:pPr>
      <w:r>
        <w:t xml:space="preserve">The model was 99.58% converged based on</w:t>
      </w:r>
      <w:r>
        <w:t xml:space="preserve"> </w:t>
      </w:r>
      <m:oMath>
        <m:acc>
          <m:accPr>
            <m:chr m:val="̂"/>
          </m:accPr>
          <m:e>
            <m:r>
              <m:t>R</m:t>
            </m:r>
          </m:e>
        </m:acc>
      </m:oMath>
      <w:r>
        <w:t xml:space="preserve"> </w:t>
      </w:r>
      <w:r>
        <w:t xml:space="preserve">values below 1.1 and 91.42% converged based on</w:t>
      </w:r>
      <w:r>
        <w:t xml:space="preserve"> </w:t>
      </w:r>
      <m:oMath>
        <m:acc>
          <m:accPr>
            <m:chr m:val="̂"/>
          </m:accPr>
          <m:e>
            <m:r>
              <m:t>R</m:t>
            </m:r>
          </m:e>
        </m:acc>
      </m:oMath>
      <w:r>
        <w:t xml:space="preserve"> </w:t>
      </w:r>
      <w:r>
        <w:t xml:space="preserve">values below 1.01 (Gelman and Rubin 1992). The maximum</w:t>
      </w:r>
      <w:r>
        <w:t xml:space="preserve"> </w:t>
      </w:r>
      <m:oMath>
        <m:acc>
          <m:accPr>
            <m:chr m:val="̂"/>
          </m:accPr>
          <m:e>
            <m:r>
              <m:t>R</m:t>
            </m:r>
          </m:e>
        </m:acc>
      </m:oMath>
      <w:r>
        <w:t xml:space="preserve"> </w:t>
      </w:r>
      <w:r>
        <w:t xml:space="preserve">was 34.08 and 21.6% of unconverged parameters and derived quantities were associated with the BASI and SOKO2SAP Kodiak CFMU’s that had the least amount of data to inform them, as well as very high and variable bias estimates in the SWHS data. 53.8% of the unconverged parameters not associated with those two Kodiak areas were below an</w:t>
      </w:r>
      <w:r>
        <w:t xml:space="preserve"> </w:t>
      </w:r>
      <m:oMath>
        <m:acc>
          <m:accPr>
            <m:chr m:val="̂"/>
          </m:accPr>
          <m:e>
            <m:r>
              <m:t>R</m:t>
            </m:r>
          </m:e>
        </m:acc>
      </m:oMath>
      <w:r>
        <w:t xml:space="preserve"> </w:t>
      </w:r>
      <w:r>
        <w:t xml:space="preserve">of 1.2 and 34.7% were below 1.15. Of the non-BSAI and SOKO2SAP unconverged parameters, 32.8% were associated with unguided release estimates. Several other parameters were slow to converge and are detailed below in the review of parameters, but in general were usually associated with proportional parameters being near the bounds of 0 or 1.</w:t>
      </w:r>
    </w:p>
    <w:p>
      <w:pPr>
        <w:pStyle w:val="BodyText"/>
      </w:pPr>
      <w:r>
        <w:t xml:space="preserve">Of the true parameters in the model, 226 failed to converge to an</w:t>
      </w:r>
      <w:r>
        <w:t xml:space="preserve"> </w:t>
      </w:r>
      <m:oMath>
        <m:acc>
          <m:accPr>
            <m:chr m:val="̂"/>
          </m:accPr>
          <m:e>
            <m:r>
              <m:t>R</m:t>
            </m:r>
          </m:e>
        </m:acc>
      </m:oMath>
      <w:r>
        <w:t xml:space="preserve"> </w:t>
      </w:r>
      <w:r>
        <w:t xml:space="preserve">of 1.01 but only 12 of those had</w:t>
      </w:r>
      <w:r>
        <w:t xml:space="preserve"> </w:t>
      </w:r>
      <m:oMath>
        <m:acc>
          <m:accPr>
            <m:chr m:val="̂"/>
          </m:accPr>
          <m:e>
            <m:r>
              <m:t>R</m:t>
            </m:r>
          </m:e>
        </m:acc>
      </m:oMath>
      <w:r>
        <w:t xml:space="preserve"> </w:t>
      </w:r>
      <w:r>
        <w:t xml:space="preserve">values above 1.1 (Table XXX). Parameters with</w:t>
      </w:r>
      <w:r>
        <w:t xml:space="preserve"> </w:t>
      </w:r>
      <m:oMath>
        <m:acc>
          <m:accPr>
            <m:chr m:val="̂"/>
          </m:accPr>
          <m:e>
            <m:r>
              <m:t>R</m:t>
            </m:r>
          </m:e>
        </m:acc>
      </m:oMath>
      <w:r>
        <w:t xml:space="preserve"> </w:t>
      </w:r>
      <w:r>
        <w:t xml:space="preserve">values between 1.01 and 1.1 demonstrated trace plots with occasional extreme values that would likely converge with longer runs. The 12 parameters with</w:t>
      </w:r>
      <w:r>
        <w:t xml:space="preserve"> </w:t>
      </w:r>
      <m:oMath>
        <m:acc>
          <m:accPr>
            <m:chr m:val="̂"/>
          </m:accPr>
          <m:e>
            <m:r>
              <m:t>R</m:t>
            </m:r>
          </m:e>
        </m:acc>
      </m:oMath>
      <w:r>
        <w:t xml:space="preserve"> </w:t>
      </w:r>
      <w:r>
        <w:t xml:space="preserve">values in excess of 1.1 produced</w:t>
      </w:r>
      <w:r>
        <w:t xml:space="preserve"> </w:t>
      </w:r>
      <m:oMath>
        <m:acc>
          <m:accPr>
            <m:chr m:val="̂"/>
          </m:accPr>
          <m:e>
            <m:r>
              <m:t>R</m:t>
            </m:r>
          </m:e>
        </m:acc>
      </m:oMath>
      <w:r>
        <w:t xml:space="preserve"> </w:t>
      </w:r>
      <w:r>
        <w:t xml:space="preserve">values of XX and XX and trace plots did not reveal any pathological patterns other than occasional spikiness. The</w:t>
      </w:r>
      <w:r>
        <w:t xml:space="preserve"> </w:t>
      </w:r>
      <m:oMath>
        <m:r>
          <m:t>β</m:t>
        </m:r>
        <m:sSub>
          <m:e>
            <m:r>
              <m:t>2</m:t>
            </m:r>
          </m:e>
          <m:sub>
            <m:r>
              <m:t>p</m:t>
            </m:r>
            <m:r>
              <m:t>H</m:t>
            </m:r>
          </m:sub>
        </m:sSub>
      </m:oMath>
      <w:r>
        <w:t xml:space="preserve"> </w:t>
      </w:r>
      <w:r>
        <w:t xml:space="preserve">parameter had a very skewed distribution with occasional excessive values while the unconverged</w:t>
      </w:r>
      <w:r>
        <w:t xml:space="preserve"> </w:t>
      </w:r>
      <m:oMath>
        <m:r>
          <m:t>β</m:t>
        </m:r>
        <m:sSub>
          <m:e>
            <m:r>
              <m:t>0</m:t>
            </m:r>
          </m:e>
          <m:sub>
            <m:r>
              <m:t>p</m:t>
            </m:r>
            <m:r>
              <m:t>H</m:t>
            </m:r>
          </m:sub>
        </m:sSub>
      </m:oMath>
      <w:r>
        <w:t xml:space="preserve"> </w:t>
      </w:r>
      <w:r>
        <w:t xml:space="preserve">parameter BLAH BLAH.</w:t>
      </w:r>
    </w:p>
    <w:p>
      <w:pPr>
        <w:pStyle w:val="BodyText"/>
      </w:pPr>
      <w:r>
        <w:t xml:space="preserve">Derived quantities in the model can be divided into primary and secondarily derived quantities. Primary derived quantities are those derived directly from parameter estimates and included harvest</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and release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by user group, year and area as well as the species composition proportion values</w:t>
      </w:r>
      <w:r>
        <w:t xml:space="preserve"> </w:t>
      </w:r>
      <m:oMath>
        <m:sSub>
          <m:e>
            <m:r>
              <m:t>P</m:t>
            </m:r>
          </m:e>
          <m:sub>
            <m:d>
              <m:dPr>
                <m:begChr m:val="("/>
                <m:endChr m:val=")"/>
                <m:sepChr m:val=""/>
                <m:grow/>
              </m:dPr>
              <m:e>
                <m:r>
                  <m:t>c</m:t>
                </m:r>
                <m:r>
                  <m:t>o</m:t>
                </m:r>
                <m:r>
                  <m:t>m</m:t>
                </m:r>
                <m:r>
                  <m:t>p</m:t>
                </m:r>
              </m:e>
            </m:d>
            <m:r>
              <m:t>a</m:t>
            </m:r>
            <m:r>
              <m:t>y</m:t>
            </m:r>
            <m:r>
              <m:t>u</m:t>
            </m:r>
          </m:sub>
        </m:sSub>
      </m:oMath>
      <w:r>
        <w:t xml:space="preserve">. Secondarily derived quantities are those values derived from the primary derived quantities and their lack of convergence is directly tied to the lack of convergence in the primary quantities. Although some of the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estimates failed to converge to an</w:t>
      </w:r>
      <w:r>
        <w:t xml:space="preserve"> </w:t>
      </w:r>
      <m:oMath>
        <m:acc>
          <m:accPr>
            <m:chr m:val="̂"/>
          </m:accPr>
          <m:e>
            <m:r>
              <m:t>R</m:t>
            </m:r>
          </m:e>
        </m:acc>
      </m:oMath>
      <w:r>
        <w:t xml:space="preserve"> </w:t>
      </w:r>
      <w:r>
        <w:t xml:space="preserve">of 1.01, all were below 1.1 (Table XXX).</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were generally well converged and most of those that did not converge were either associated with the BSAI and SOKO2SAP Kodiak CFMU’s or were very near to 0, causing spiky trace plot patterns that produce higher</w:t>
      </w:r>
      <w:r>
        <w:t xml:space="preserve"> </w:t>
      </w:r>
      <m:oMath>
        <m:acc>
          <m:accPr>
            <m:chr m:val="̂"/>
          </m:accPr>
          <m:e>
            <m:r>
              <m:t>R</m:t>
            </m:r>
          </m:e>
        </m:acc>
      </m:oMath>
      <w:r>
        <w:t xml:space="preserve"> </w:t>
      </w:r>
      <w:r>
        <w:t xml:space="preserve">values that are not necessarily problematic (Table XXX). In general,</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that fell short of full convergence demonstrated highly skewed posterior distributions.</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failed to converge with much more frequency than</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but many of the same patterns were evident. Most of the unconverged</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were at or near zero and also demonstrated highly skewed posterior distributions (Table XXX).</w:t>
      </w:r>
    </w:p>
    <w:bookmarkStart w:id="38" w:name="residual-patterns"/>
    <w:p>
      <w:pPr>
        <w:pStyle w:val="Heading2"/>
      </w:pPr>
      <w:r>
        <w:t xml:space="preserve">Residual Patterns</w:t>
      </w:r>
    </w:p>
    <w:p>
      <w:pPr>
        <w:pStyle w:val="FirstParagraph"/>
      </w:pPr>
      <w:r>
        <w:t xml:space="preserve">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pPr>
        <w:pStyle w:val="BodyText"/>
      </w:pPr>
      <w:r>
        <w:t xml:space="preserve">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bookmarkEnd w:id="38"/>
    <w:bookmarkStart w:id="39" w:name="bias-estimation"/>
    <w:p>
      <w:pPr>
        <w:pStyle w:val="Heading2"/>
      </w:pPr>
      <w:r>
        <w:t xml:space="preserve">Bias Estimation</w:t>
      </w:r>
    </w:p>
    <w:p>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 Estimated release bias tracked observed release bias but generally smoothed the more variable release bias observed in the data (Figure 13 YEARAREA_BIAS). This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bookmarkEnd w:id="39"/>
    <w:bookmarkStart w:id="40" w:name="proportion-harvested"/>
    <w:p>
      <w:pPr>
        <w:pStyle w:val="Heading2"/>
      </w:pPr>
      <w:r>
        <w:t xml:space="preserve">Proportion Harvested</w:t>
      </w:r>
    </w:p>
    <w:p>
      <w:pPr>
        <w:pStyle w:val="FirstParagraph"/>
      </w:pPr>
      <w:r>
        <w:t xml:space="preserve">DISCUSS HOW LOGBOOK AND INTERVIEW DATA ALIGNED. DON’T NEED SEPARATE PLOT BECAUSE CAN INCLUDE BOTH DATA SOURCES WITH MODEL FIT.</w:t>
      </w:r>
    </w:p>
    <w:p>
      <w:pPr>
        <w:pStyle w:val="BodyText"/>
      </w:pPr>
      <w:r>
        <w:t xml:space="preserve">Estimates of the proportion harvested (</w:t>
      </w:r>
      <w:r>
        <w:rPr>
          <w:i/>
          <w:iCs/>
        </w:rPr>
        <w:t xml:space="preserve">pH</w:t>
      </w:r>
      <w:r>
        <w:t xml:space="preserve">) for guided pelagic rockfish accurately tracked the logbook data and the logistic curve fit to that data demonstrated reasonable patterns and uncertainty for hindcasting (Figure 15 pH_PEL). All CFMUs demonstrated a similar pattern where retention of pelagic rockfish has increased since the logbook program began in 1998, with very few black rockfish being released in recent years.</w:t>
      </w:r>
    </w:p>
    <w:p>
      <w:pPr>
        <w:pStyle w:val="BodyText"/>
      </w:pPr>
      <w:r>
        <w:t xml:space="preserve">Hyper priors and beta parameters of the fitted logistic curve for pelagics were converged with the exception of the WKMA Kodiak CFMU. This was the only CFMU in the Kodiak region that did not exhibit an increase in the pelagic</w:t>
      </w:r>
      <w:r>
        <w:t xml:space="preserve"> </w:t>
      </w:r>
      <w:r>
        <w:rPr>
          <w:i/>
          <w:iCs/>
        </w:rPr>
        <w:t xml:space="preserve">pH</w:t>
      </w:r>
      <w:r>
        <w:t xml:space="preserve"> </w:t>
      </w:r>
      <w:r>
        <w:t xml:space="preserve">over time and the model required constraints on the WKMA parameters to achieve a fit line that was distinct from the rest of the region (Table PRIORS_pH, Figure 15 pH_PEL). Nevertheless,</w:t>
      </w:r>
      <w:r>
        <w:t xml:space="preserve"> </w:t>
      </w:r>
      <m:oMath>
        <m:acc>
          <m:accPr>
            <m:chr m:val="̂"/>
          </m:accPr>
          <m:e>
            <m:r>
              <m:t>R</m:t>
            </m:r>
          </m:e>
        </m:acc>
      </m:oMath>
      <w:r>
        <w:t xml:space="preserve"> </w:t>
      </w:r>
      <w:r>
        <w:t xml:space="preserve">values were only slightly above 1.1 and traceplots showed the parameters were close to convergence.</w:t>
      </w:r>
    </w:p>
    <w:p>
      <w:pPr>
        <w:pStyle w:val="BodyText"/>
      </w:pPr>
      <w:r>
        <w:t xml:space="preserve">The proportion harvested for unguided anglers was assumed to track the same patterns as guided anglers, which the model captures satisfactorily. The confidence intervals around unguided</w:t>
      </w:r>
      <w:r>
        <w:t xml:space="preserve"> </w:t>
      </w:r>
      <w:r>
        <w:rPr>
          <w:i/>
          <w:iCs/>
        </w:rPr>
        <w:t xml:space="preserve">pH</w:t>
      </w:r>
      <w:r>
        <w:t xml:space="preserve"> </w:t>
      </w:r>
      <w:r>
        <w:t xml:space="preserve">were appropriately large given the lack of data specific to unguided releases other than the SWHS estimates for all rockfish releases. Instances where</w:t>
      </w:r>
      <w:r>
        <w:t xml:space="preserve"> </w:t>
      </w:r>
      <w:r>
        <w:rPr>
          <w:i/>
          <w:iCs/>
        </w:rPr>
        <w:t xml:space="preserve">pH</w:t>
      </w:r>
      <w:r>
        <w:t xml:space="preserve"> </w:t>
      </w:r>
      <w:r>
        <w:t xml:space="preserve">of guided and unguided anglers diverge were the result of the model’s balancing of all the data such that the sum of species and complex specific rockfish releases in each area equal the bias corrected SWHS estimates of total releases.</w:t>
      </w:r>
    </w:p>
    <w:p>
      <w:pPr>
        <w:pStyle w:val="BodyText"/>
      </w:pPr>
      <w:r>
        <w:t xml:space="preserve">The proportion harvested of yelloweye rockfish demonstrated a very different pattern from pelagics whereby guided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The model tracked this data well and the hindcasting logistic curve tracks the high retention probability back in time.</w:t>
      </w:r>
    </w:p>
    <w:p>
      <w:pPr>
        <w:pStyle w:val="BodyText"/>
      </w:pPr>
      <w:r>
        <w:t xml:space="preserve">The proportion harvested of unguided yelloweye rockfish was generally estimated to be lower than for guided anglers across CFMUs, but captures the same dynamic as guided anglers and reflects management restrictions that have come into play in recent years. As expected, credibility intervals for unguided anglers were significantly larger and encompassed guided angler estimates.</w:t>
      </w:r>
    </w:p>
    <w:p>
      <w:pPr>
        <w:pStyle w:val="BodyText"/>
      </w:pPr>
      <w:r>
        <w:t xml:space="preserve">Parameters associated with yelloweye</w:t>
      </w:r>
      <w:r>
        <w:t xml:space="preserve"> </w:t>
      </w:r>
      <w:r>
        <w:rPr>
          <w:i/>
          <w:iCs/>
        </w:rPr>
        <w:t xml:space="preserve">pH</w:t>
      </w:r>
      <w:r>
        <w:t xml:space="preserve"> </w:t>
      </w:r>
      <w:r>
        <w:t xml:space="preserve">were converged with the exception of the Prince William Sound CFMUs and some minor issues with the CSEO. The</w:t>
      </w:r>
      <w:r>
        <w:t xml:space="preserve"> </w:t>
      </w:r>
      <w:r>
        <w:rPr>
          <w:i/>
          <w:iCs/>
        </w:rPr>
        <w:t xml:space="preserve">pH</w:t>
      </w:r>
      <w:r>
        <w:t xml:space="preserve"> </w:t>
      </w:r>
      <w:r>
        <w:t xml:space="preserve">values for the CSEO were just shy of convergence for unguided anglers in the last three years of the time series, but this is simply a result of</w:t>
      </w:r>
      <w:r>
        <w:t xml:space="preserve"> </w:t>
      </w:r>
      <w:r>
        <w:rPr>
          <w:i/>
          <w:iCs/>
        </w:rPr>
        <w:t xml:space="preserve">pH</w:t>
      </w:r>
      <w:r>
        <w:t xml:space="preserve"> </w:t>
      </w:r>
      <w:r>
        <w:t xml:space="preserve">being at 0 during those years due to management closures and the model parameter being at the lower bound of 0. For Prince William Sound guided retention probabilities are almost 100% for most of the time series, but there is a slight drop in the last few years as management restrictions have been put in place (Figure 16 pH_YE). Achieving full convergence at this stage would require fixing the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parameters so that a long term average is applied, however, it was desirable to maintain model flexibility as yelloweye</w:t>
      </w:r>
      <w:r>
        <w:t xml:space="preserve"> </w:t>
      </w:r>
      <w:r>
        <w:rPr>
          <w:i/>
          <w:iCs/>
        </w:rPr>
        <w:t xml:space="preserve">pH</w:t>
      </w:r>
      <w:r>
        <w:t xml:space="preserve"> </w:t>
      </w:r>
      <w:r>
        <w:t xml:space="preserve">should decline in coming years in response to increased restrictions. The results are reasonable and capture the apparent dynamics of the system.</w:t>
      </w:r>
    </w:p>
    <w:p>
      <w:pPr>
        <w:pStyle w:val="BodyText"/>
      </w:pPr>
      <w:r>
        <w:t xml:space="preserve">For non-pelagic / non-yelloweye rockfish (</w:t>
      </w:r>
      <m:oMath>
        <m:r>
          <m:t>p</m:t>
        </m:r>
        <m:sSub>
          <m:e>
            <m:r>
              <m:t>H</m:t>
            </m:r>
          </m:e>
          <m:sub>
            <m:r>
              <m:t>o</m:t>
            </m:r>
            <m:r>
              <m:t>t</m:t>
            </m:r>
            <m:r>
              <m:t>h</m:t>
            </m:r>
            <m:r>
              <m:t>e</m:t>
            </m:r>
            <m:r>
              <m:t>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w:t>
      </w:r>
      <w:r>
        <w:t xml:space="preserve"> </w:t>
      </w:r>
      <w:r>
        <w:rPr>
          <w:i/>
          <w:iCs/>
        </w:rPr>
        <w:t xml:space="preserve">pH</w:t>
      </w:r>
      <w:r>
        <w:t xml:space="preserve"> </w:t>
      </w:r>
      <w:r>
        <w:t xml:space="preserve">tracked the guided estimates as model design intended. The only poorly converged parameters associated with</w:t>
      </w:r>
      <w:r>
        <w:t xml:space="preserve"> </w:t>
      </w:r>
      <w:r>
        <w:t xml:space="preserve">“</w:t>
      </w:r>
      <w:r>
        <w:t xml:space="preserve">other</w:t>
      </w:r>
      <w:r>
        <w:t xml:space="preserve">”</w:t>
      </w:r>
      <w:r>
        <w:t xml:space="preserve"> </w:t>
      </w:r>
      <w:r>
        <w:rPr>
          <w:i/>
          <w:iCs/>
        </w:rPr>
        <w:t xml:space="preserve">pH</w:t>
      </w:r>
      <w:r>
        <w:t xml:space="preserve"> </w:t>
      </w:r>
      <w:r>
        <w:t xml:space="preserve">were asociated with the BSAI and SOKO2SAP CFMU’s of Kodiak.</w:t>
      </w:r>
    </w:p>
    <w:bookmarkEnd w:id="40"/>
    <w:bookmarkStart w:id="41" w:name="species-composition"/>
    <w:p>
      <w:pPr>
        <w:pStyle w:val="Heading2"/>
      </w:pPr>
      <w:r>
        <w:t xml:space="preserve">Species Composition</w:t>
      </w:r>
    </w:p>
    <w:p>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w:t>
      </w:r>
      <w:r>
        <w:t xml:space="preserve"> </w:t>
      </w:r>
      <m:oMath>
        <m:r>
          <m:t>β</m:t>
        </m:r>
        <m:sSub>
          <m:e>
            <m:r>
              <m:t>4</m:t>
            </m:r>
          </m:e>
          <m:sub>
            <m:d>
              <m:dPr>
                <m:begChr m:val="("/>
                <m:endChr m:val=")"/>
                <m:sepChr m:val=""/>
                <m:grow/>
              </m:dPr>
              <m:e>
                <m:sSub>
                  <m:e>
                    <m:r>
                      <m:t>P</m:t>
                    </m:r>
                  </m:e>
                  <m:sub>
                    <m:r>
                      <m:t>c</m:t>
                    </m:r>
                    <m:r>
                      <m:t>o</m:t>
                    </m:r>
                    <m:r>
                      <m:t>m</m:t>
                    </m:r>
                    <m:r>
                      <m:t>p</m:t>
                    </m:r>
                  </m:sub>
                </m:sSub>
              </m:e>
            </m:d>
            <m:r>
              <m:t>a</m:t>
            </m:r>
            <m:r>
              <m:t>y</m:t>
            </m:r>
            <m:r>
              <m:t>u</m:t>
            </m:r>
            <m:r>
              <m:t>c</m:t>
            </m:r>
          </m:sub>
        </m:sSub>
      </m:oMath>
      <w:r>
        <w:t xml:space="preserve"> </w:t>
      </w:r>
      <w:r>
        <w:t xml:space="preserve">term had a much less informative prior than applied to</w:t>
      </w:r>
      <w:r>
        <w:t xml:space="preserve"> </w:t>
      </w:r>
      <m:oMath>
        <m:r>
          <m:t>β</m:t>
        </m:r>
        <m:sSub>
          <m:e>
            <m:r>
              <m:t>4</m:t>
            </m:r>
          </m:e>
          <m:sub>
            <m:d>
              <m:dPr>
                <m:begChr m:val="("/>
                <m:endChr m:val=")"/>
                <m:sepChr m:val=""/>
                <m:grow/>
              </m:dPr>
              <m:e>
                <m:r>
                  <m:t>p</m:t>
                </m:r>
                <m:r>
                  <m:t>H</m:t>
                </m:r>
              </m:e>
            </m:d>
            <m:r>
              <m:t>a</m:t>
            </m:r>
            <m:r>
              <m:t>y</m:t>
            </m:r>
            <m:r>
              <m:t>u</m:t>
            </m:r>
            <m:r>
              <m:t>c</m:t>
            </m:r>
          </m:sub>
        </m:sSub>
      </m:oMath>
      <w:r>
        <w:t xml:space="preserve"> </w:t>
      </w:r>
      <w:r>
        <w:t xml:space="preserve">terms but nevertheless resulted in fairly minor differences between guided and unguided anglers with the exception of PWSI and, to a lesser extent, SSEI.</w:t>
      </w:r>
    </w:p>
    <w:p>
      <w:pPr>
        <w:pStyle w:val="BodyText"/>
      </w:pPr>
      <w:r>
        <w:t xml:space="preserve">The parameters associated with</w:t>
      </w:r>
      <w:r>
        <w:t xml:space="preserve"> </w:t>
      </w:r>
      <m:oMath>
        <m:sSub>
          <m:e>
            <m:r>
              <m:t>P</m:t>
            </m:r>
          </m:e>
          <m:sub>
            <m:d>
              <m:dPr>
                <m:begChr m:val="("/>
                <m:endChr m:val=")"/>
                <m:sepChr m:val=""/>
                <m:grow/>
              </m:dPr>
              <m:e>
                <m:r>
                  <m:t>p</m:t>
                </m:r>
                <m:r>
                  <m:t>e</m:t>
                </m:r>
                <m:r>
                  <m:t>l</m:t>
                </m:r>
                <m:r>
                  <m:t>a</m:t>
                </m:r>
                <m:r>
                  <m:t>g</m:t>
                </m:r>
                <m:r>
                  <m:t>i</m:t>
                </m:r>
                <m:r>
                  <m:t>c</m:t>
                </m:r>
              </m:e>
            </m:d>
          </m:sub>
        </m:sSub>
      </m:oMath>
      <w:r>
        <w:t xml:space="preserve"> </w:t>
      </w:r>
      <w:r>
        <w:t xml:space="preserve">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w:t>
      </w:r>
      <w:r>
        <w:t xml:space="preserve"> </w:t>
      </w:r>
      <m:oMath>
        <m:sSub>
          <m:e>
            <m:r>
              <m:t>P</m:t>
            </m:r>
          </m:e>
          <m:sub>
            <m:d>
              <m:dPr>
                <m:begChr m:val="("/>
                <m:endChr m:val=")"/>
                <m:sepChr m:val=""/>
                <m:grow/>
              </m:dPr>
              <m:e>
                <m:r>
                  <m:t>b</m:t>
                </m:r>
                <m:r>
                  <m:t>l</m:t>
                </m:r>
                <m:r>
                  <m:t>a</m:t>
                </m:r>
                <m:r>
                  <m:t>c</m:t>
                </m:r>
                <m:r>
                  <m:t>k</m:t>
                </m:r>
              </m:e>
            </m:d>
            <m:r>
              <m:t>a</m:t>
            </m:r>
            <m:r>
              <m:t>y</m:t>
            </m:r>
            <m:r>
              <m:t>u</m:t>
            </m:r>
          </m:sub>
        </m:sSub>
      </m:oMath>
      <w:r>
        <w:t xml:space="preserve"> </w:t>
      </w:r>
      <w:r>
        <w:t xml:space="preserve">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historically low harvests of yelloweye in this region. Southeast yelloweye proportions (relative to the DSR assemblage) were also somewhat noisy, but the trends in the data were adequately captured by the fitted logistic curve.</w:t>
      </w:r>
    </w:p>
    <w:p>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w:t>
      </w:r>
      <w:r>
        <w:t xml:space="preserve"> </w:t>
      </w:r>
      <m:oMath>
        <m:sSub>
          <m:e>
            <m:r>
              <m:t>P</m:t>
            </m:r>
          </m:e>
          <m:sub>
            <m:r>
              <m:t>D</m:t>
            </m:r>
            <m:r>
              <m:t>S</m:t>
            </m:r>
            <m:r>
              <m:t>R</m:t>
            </m:r>
          </m:sub>
        </m:sSub>
      </m:oMath>
      <w:r>
        <w:t xml:space="preserve"> </w:t>
      </w:r>
      <w:r>
        <w:t xml:space="preserve">in the EWYKT where the proportion was at the bound of 1.</w:t>
      </w:r>
    </w:p>
    <w:bookmarkEnd w:id="41"/>
    <w:bookmarkStart w:id="42" w:name="proportion-guided"/>
    <w:p>
      <w:pPr>
        <w:pStyle w:val="Heading2"/>
      </w:pPr>
      <w:r>
        <w:t xml:space="preserve">Proportion Guided</w:t>
      </w:r>
    </w:p>
    <w:p>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bookmarkEnd w:id="42"/>
    <w:bookmarkStart w:id="43" w:name="weight"/>
    <w:p>
      <w:pPr>
        <w:pStyle w:val="Heading2"/>
      </w:pPr>
      <w:r>
        <w:t xml:space="preserve">Weight</w:t>
      </w:r>
    </w:p>
    <w:p>
      <w:pPr>
        <w:pStyle w:val="FirstParagraph"/>
      </w:pPr>
      <w:r>
        <w:t xml:space="preserve">The model estimated weights matched the observations as would be expected and tended to the hyperprior means when data was absent or sample sizes were small (Appendix B).</w:t>
      </w:r>
    </w:p>
    <w:bookmarkEnd w:id="43"/>
    <w:bookmarkStart w:id="47" w:name="X9d99479f46dec730a7a401f5db2083d62218015"/>
    <w:p>
      <w:pPr>
        <w:pStyle w:val="Heading2"/>
      </w:pPr>
      <w:r>
        <w:t xml:space="preserve">Harvest, Release and Total Removal Estimates</w:t>
      </w:r>
    </w:p>
    <w:bookmarkStart w:id="44" w:name="harvests-1"/>
    <w:p>
      <w:pPr>
        <w:pStyle w:val="Heading3"/>
      </w:pPr>
      <w:r>
        <w:t xml:space="preserve">Harvests</w:t>
      </w:r>
    </w:p>
    <w:p>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pPr>
        <w:pStyle w:val="BodyText"/>
      </w:pPr>
      <w:r>
        <w:t xml:space="preserve">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pPr>
        <w:pStyle w:val="BodyText"/>
      </w:pPr>
      <w:r>
        <w:t xml:space="preserve">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w:t>
      </w:r>
      <w:r>
        <w:t xml:space="preserve"> </w:t>
      </w:r>
      <w:r>
        <w:rPr>
          <w:i/>
          <w:iCs/>
        </w:rPr>
        <w:t xml:space="preserve">pH</w:t>
      </w:r>
      <w:r>
        <w:t xml:space="preserve"> </w:t>
      </w:r>
      <w:r>
        <w:t xml:space="preserve">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bookmarkEnd w:id="44"/>
    <w:bookmarkStart w:id="45" w:name="releases-1"/>
    <w:p>
      <w:pPr>
        <w:pStyle w:val="Heading3"/>
      </w:pPr>
      <w:r>
        <w:t xml:space="preserve">Releases</w:t>
      </w:r>
    </w:p>
    <w:p>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follow the trends in the Howard estimates, but are generally lower and exhibit less variability. In particular, the Bayes estimates are significantly lower in the early 2000s when the Howard methods relied on assumptions and long term averages to compensate for the lack of logbook data on yelloweye releases (Figure DATA).</w:t>
      </w:r>
    </w:p>
    <w:p>
      <w:pPr>
        <w:pStyle w:val="BodyText"/>
      </w:pPr>
      <w:r>
        <w:t xml:space="preserve">Releases of black rockfish demonstrate a relatively steady trend with an increase in the early 2000s as anglers began to target the species and then a decline as angler retention increased (Figure 31 R_BLACK, Figure 15 PEL_pH, Appendix C2).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w:t>
      </w:r>
      <w:r>
        <w:t xml:space="preserve"> </w:t>
      </w:r>
      <w:r>
        <w:rPr>
          <w:i/>
          <w:iCs/>
        </w:rPr>
        <w:t xml:space="preserve">pH</w:t>
      </w:r>
      <w:r>
        <w:t xml:space="preserve"> </w:t>
      </w:r>
      <w:r>
        <w:t xml:space="preserve">demonstrated by guided anglers. Unguided black rockfish release estimates were substantially lower than the Howard estimates, although the upper credibility of the Bayes estimates often included the Howard estimates.</w:t>
      </w:r>
    </w:p>
    <w:p>
      <w:pPr>
        <w:pStyle w:val="BodyText"/>
      </w:pPr>
      <w:r>
        <w:t xml:space="preserve">Yelloweye release estimates demonstrate fairly steady trends with pronounced uncertainty around the unguided estimates (Figure 32 R_YE and Appendix C3). The lack of unguided angler specific release estimates coupled with large variances in the SWHS total rockfish release estimates and relatively small release numbers result in the large variances. However,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w:t>
      </w:r>
    </w:p>
    <w:bookmarkEnd w:id="45"/>
    <w:bookmarkStart w:id="46" w:name="total-removals-in-biomass"/>
    <w:p>
      <w:pPr>
        <w:pStyle w:val="Heading3"/>
      </w:pPr>
      <w:r>
        <w:t xml:space="preserve">Total Removals in Biomass</w:t>
      </w:r>
    </w:p>
    <w:p>
      <w:pPr>
        <w:pStyle w:val="FirstParagraph"/>
      </w:pPr>
      <w:r>
        <w:t xml:space="preserve">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bookmarkEnd w:id="46"/>
    <w:bookmarkEnd w:id="47"/>
    <w:bookmarkStart w:id="48" w:name="retrospective-patterns"/>
    <w:p>
      <w:pPr>
        <w:pStyle w:val="Heading2"/>
      </w:pPr>
      <w:r>
        <w:t xml:space="preserve">Retrospective Patterns</w:t>
      </w:r>
    </w:p>
    <w:p>
      <w:pPr>
        <w:pStyle w:val="FirstParagraph"/>
      </w:pPr>
      <w:r>
        <w:t xml:space="preserve">Retrospective patterns for total removals of black and yelloweye rockfish were very stable during historical times but show some variability in periods before species composition data was collected. The largest source of shifting estimates in the retrospective analysis was the retention probability for guided and unguided anglers (Figure 40, 41 and 42 pH_RETRO x3). As would be expected, the logistic curves that were tailored to the data through 2023 changed as data is removed, although all curves stay within the credibility intervals of the full data set. Guided estimates were much more stable than unguided estimates as a result of the logbook data and estimates since 1999 do not change in the retrospective exam. Prior to 1999 unguided estimates show very minor shifts that are well within the credibility intervals. Unguided retention probabilies show considerably more change in the retrospective exam as would be expected given the vague nature of the estimation methods. Nevertheless, all estimates are well within credibility intervals and trends remain mostly consistent with some minor deviations in Southeast where abrupt changes to management in 2000 cause a shift in the logistic curve in retrospectives with terminal years prior to 2000.</w:t>
      </w:r>
    </w:p>
    <w:p>
      <w:pPr>
        <w:pStyle w:val="BodyText"/>
      </w:pPr>
      <w:r>
        <w:t xml:space="preserve">Species composition curves were more stable than retention probability curves and changes in the retrospective estimates were all well within the credibility intervals of the full data set model (Figure How many? COMP_RETROs). As with the retention probability curves, guided estimates were more stable than unguided estimates. Estimates are extremely stable once port sampling programs were initiated and changes in pre-data periods are minor.</w:t>
      </w:r>
    </w:p>
    <w:p>
      <w:pPr>
        <w:pStyle w:val="BodyText"/>
      </w:pPr>
      <w:r>
        <w:t xml:space="preserve">Retrospective patterns of black rockfish removals (harvests plus release mortality) were very stable and display only minor shifts in the Kodiak areas where there is less data (Figure 40, GUI_BRF_RETRO). Release mortality for black rockfish is low (Figure RELEASE MORT) and as such uncertainty in retention probability and the number of fish released has only minor effect on total mortality.</w:t>
      </w:r>
    </w:p>
    <w:p>
      <w:pPr>
        <w:pStyle w:val="BodyText"/>
      </w:pPr>
      <w:r>
        <w:t xml:space="preserve">retrospective patterns of yelloweye rockfish also show consistent estimates for guided anglers but unguided anglers are less consistent that unguided removals of black rockfish. This is primarily the result of uncertainty in the retention probability for unguided anglers and the substantially higher mortality rates for released yelloweye, and especially prior to the adoption of DRM mandates. There is particular drift in the Southeast unguided estimates as the retention probability curve developed for the full data set reflect an abrupt change in management when retention became prohibited in 2000 (Figure BLALHBLAH)</w:t>
      </w:r>
    </w:p>
    <w:bookmarkEnd w:id="48"/>
    <w:bookmarkEnd w:id="49"/>
    <w:bookmarkStart w:id="51" w:name="discussion"/>
    <w:p>
      <w:pPr>
        <w:pStyle w:val="Heading1"/>
      </w:pPr>
      <w:r>
        <w:t xml:space="preserve">Discussion</w:t>
      </w:r>
    </w:p>
    <w:p>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pPr>
        <w:pStyle w:val="BodyText"/>
      </w:pPr>
      <w:r>
        <w:t xml:space="preserve">Retro section: Pretty good all in all. Hindcast estimates should be fixed to these values because logistic curves developed on this data set. Unguided estimates should be evaluated annually and model adapted as management actions change and underlying retention probabilities change.</w:t>
      </w:r>
    </w:p>
    <w:p>
      <w:pPr>
        <w:pStyle w:val="BodyText"/>
      </w:pPr>
      <w:r>
        <w:t xml:space="preserve">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pPr>
        <w:pStyle w:val="BodyText"/>
      </w:pPr>
      <w:r>
        <w:t xml:space="preserve">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 .</w:t>
      </w:r>
    </w:p>
    <w:p>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pPr>
        <w:pStyle w:val="BodyText"/>
      </w:pPr>
      <w:r>
        <w:t xml:space="preserve">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 xml:space="preserve">pH</w:t>
      </w:r>
      <w:r>
        <w:t xml:space="preserve">). However, initial efforts to maintain consistency with the Howard methods and model</w:t>
      </w:r>
      <w:r>
        <w:t xml:space="preserve"> </w:t>
      </w:r>
      <w:r>
        <w:rPr>
          <w:i/>
          <w:iCs/>
        </w:rPr>
        <w:t xml:space="preserve">pH</w:t>
      </w:r>
      <w:r>
        <w:t xml:space="preserve"> </w:t>
      </w:r>
      <w:r>
        <w:t xml:space="preserve">for all rockfish proved to be untenable given the underlying inconsistency in retention probabilities of pelagic, yelloweye and</w:t>
      </w:r>
      <w:r>
        <w:t xml:space="preserve"> </w:t>
      </w:r>
      <w:r>
        <w:t xml:space="preserve">“</w:t>
      </w:r>
      <w:r>
        <w:t xml:space="preserve">other</w:t>
      </w:r>
      <w:r>
        <w:t xml:space="preserve">”</w:t>
      </w:r>
      <w:r>
        <w:t xml:space="preserve"> </w:t>
      </w:r>
      <w:r>
        <w:t xml:space="preserve">rockfish in the logbook data. As such, the approach was altered to estimating</w:t>
      </w:r>
      <w:r>
        <w:t xml:space="preserve"> </w:t>
      </w:r>
      <w:r>
        <w:rPr>
          <w:i/>
          <w:iCs/>
        </w:rPr>
        <w:t xml:space="preserve">pH</w:t>
      </w:r>
      <w:r>
        <w:t xml:space="preserve"> </w:t>
      </w:r>
      <w:r>
        <w:t xml:space="preserve">by species complex. This worked well for guided anglers because of the logbook data but was challenging to deal with for unguided anglers.</w:t>
      </w:r>
    </w:p>
    <w:p>
      <w:pPr>
        <w:pStyle w:val="BodyText"/>
      </w:pPr>
      <w:r>
        <w:t xml:space="preserve">Estimating unguided releases thus required an assumption that retention probabilities for unguided anglers followed similar trends to that of unguided anglers. On the face of it this seemed reasonable but there are some estimates that give pause. The assumption seemed reasonable for yelloweye given that yelloweye are prized by anglers and one would expect unguided anglers to also retain most of their catch. Similarly, the popularity of black rockfish increased as halibut and salmon restrictions increased resulting in the charter fleet targeting them as part of their business model and it was expected that unguided angler tendencies would be similar as the public developed an appreciation for the fish. Estimating unguided releases was thus a combination of adhering to the retention probabilities evident in the logbook data and adjusting those rates such that the estimated unguided releases by species sum to the total rockfish release estimate from the bias corrected SWHS estimate of total rockfish releases. This results in</w:t>
      </w:r>
      <w:r>
        <w:t xml:space="preserve"> </w:t>
      </w:r>
      <w:r>
        <w:rPr>
          <w:i/>
          <w:iCs/>
        </w:rPr>
        <w:t xml:space="preserve">pH</w:t>
      </w:r>
      <w:r>
        <w:t xml:space="preserve"> </w:t>
      </w:r>
      <w:r>
        <w:t xml:space="preserve">estimates with much larger credibility intervals for unguided anglers when compared to guided anglers which was deemed appropriate given the lack of information. However, some of the flaws in this assumption were apparent in some CFMUs where yelloweye harvests and releases occur in low numbers such as Cook Inlet (CI) and Northeast Kodiak. In these areas the models attempt to balance release estimates of the different species results in</w:t>
      </w:r>
      <w:r>
        <w:t xml:space="preserve"> </w:t>
      </w:r>
      <w:r>
        <w:rPr>
          <w:i/>
          <w:iCs/>
        </w:rPr>
        <w:t xml:space="preserve">pH</w:t>
      </w:r>
      <w:r>
        <w:t xml:space="preserve"> </w:t>
      </w:r>
      <w:r>
        <w:t xml:space="preserve">estimates for yelloweye that seem suspiciously low given the value anglers typically place on this species (Figure 16 YE_pH). Overall yelloweye harvests and releases are minimal in those areas and thus the estimates are not likely to have serious implications, but they do highlight a potential weekness in the new approach. Similarly, the Bayes model estimates near complete retention of black rockfish by unguided anglers in recent years and hence minimal release estimates. While these estimates may seem suspect, there are large credibility intervals associated with the estimates and, moreover, release mortality rates are very low for black rockfish and thus the effects on total removals from the population would be minimal.</w:t>
      </w:r>
    </w:p>
    <w:p>
      <w:pPr>
        <w:pStyle w:val="BodyText"/>
      </w:pPr>
      <w:r>
        <w:t xml:space="preserve">Release estimates were also restricted to the three categories collected in logbook data; pelagic, yelloweye and</w:t>
      </w:r>
      <w:r>
        <w:t xml:space="preserve"> </w:t>
      </w:r>
      <w:r>
        <w:t xml:space="preserve">“</w:t>
      </w:r>
      <w:r>
        <w:t xml:space="preserve">other</w:t>
      </w:r>
      <w:r>
        <w:t xml:space="preserve">”</w:t>
      </w:r>
      <w:r>
        <w:t xml:space="preserve"> </w:t>
      </w:r>
      <w:r>
        <w:t xml:space="preserve">(non-pelagic, no-yelloweye) and it was necessary to base the species apportionment on sampling of the port sampling of the harvest. Deriving black rockfish from the pelagic species complex using harvest samples were reasonable given that management treats all pelagics the same and there is no information suggesting anglers preferentially retain one pelagic species over another. In Southeast Alaska, it was also necessary to apply the species composition of the harvest to estimate the number of non-yelloweye DSR and slope rockfish released from the estimates of</w:t>
      </w:r>
      <w:r>
        <w:t xml:space="preserve"> </w:t>
      </w:r>
      <w:r>
        <w:t xml:space="preserve">“</w:t>
      </w:r>
      <w:r>
        <w:t xml:space="preserve">other</w:t>
      </w:r>
      <w:r>
        <w:t xml:space="preserve">”</w:t>
      </w:r>
      <w:r>
        <w:t xml:space="preserve"> </w:t>
      </w:r>
      <w:r>
        <w:t xml:space="preserve">rockfish releases. This also seemed a reasonable assumption given that these species would be encountered during similar fishing practices (jigging on the bottom) and that anglers would value these species to a similar extent.</w:t>
      </w:r>
    </w:p>
    <w:p>
      <w:pPr>
        <w:pStyle w:val="BodyText"/>
      </w:pPr>
      <w:r>
        <w:t xml:space="preserve">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pPr>
        <w:pStyle w:val="BodyText"/>
      </w:pPr>
      <w:r>
        <w:t xml:space="preserve">One key parameter in the model that is poorly informed prior to 2011 is the proportion guided,</w:t>
      </w:r>
      <w:r>
        <w:t xml:space="preserve"> </w:t>
      </w:r>
      <m:oMath>
        <m:sSub>
          <m:e>
            <m:r>
              <m:t>P</m:t>
            </m:r>
          </m:e>
          <m:sub>
            <m:r>
              <m:t>u</m:t>
            </m:r>
            <m:r>
              <m:t>s</m:t>
            </m:r>
            <m:r>
              <m:t>e</m:t>
            </m:r>
            <m:r>
              <m:t>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w:t>
      </w:r>
      <w:r>
        <w:t xml:space="preserve"> </w:t>
      </w:r>
      <m:oMath>
        <m:sSub>
          <m:e>
            <m:r>
              <m:t>P</m:t>
            </m:r>
          </m:e>
          <m:sub>
            <m:r>
              <m:t>u</m:t>
            </m:r>
            <m:r>
              <m:t>s</m:t>
            </m:r>
            <m:r>
              <m:t>e</m:t>
            </m:r>
            <m:r>
              <m:t>r</m:t>
            </m:r>
          </m:sub>
        </m:sSub>
      </m:oMath>
      <w:r>
        <w:t xml:space="preserve"> </w:t>
      </w:r>
      <w:r>
        <w:t xml:space="preserve">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pPr>
        <w:pStyle w:val="BodyText"/>
      </w:pPr>
      <w:r>
        <w:t xml:space="preserve">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pPr>
        <w:pStyle w:val="BodyText"/>
      </w:pPr>
      <w:r>
        <w:t xml:space="preserve">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bookmarkStart w:id="50" w:name="conclusions-and-recommendations"/>
    <w:p>
      <w:pPr>
        <w:pStyle w:val="Heading2"/>
      </w:pPr>
      <w:r>
        <w:t xml:space="preserve">Conclusions and Recommendations</w:t>
      </w:r>
    </w:p>
    <w:p>
      <w:pPr>
        <w:pStyle w:val="FirstParagraph"/>
      </w:pPr>
      <w:r>
        <w:t xml:space="preserve">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retrospective exam showed that estimates from the pre-1998 period can change substantially as the shape of the species composition and retention probability curves change with the addition of data. The priors used to develop those curves are based on the data through 2023 and pre-1998 values should remain fixed to the estimates provided in this report.</w:t>
      </w:r>
    </w:p>
    <w:p>
      <w:pPr>
        <w:pStyle w:val="BodyText"/>
      </w:pPr>
      <w:r>
        <w:t xml:space="preserve">With regard to contemporary estimates, the retrospective exam showed that harvest estimates are very stable and as harvest mortalities constitute the bulk of total removals those estimates will also remain mostly stable. Similarly, guided release estimates are extremely stable given the logbook data acting as a census. The one quantity that is least stable are the unguided release estimates which are ultimately reliant on the</w:t>
      </w:r>
      <w:r>
        <w:t xml:space="preserve"> </w:t>
      </w:r>
      <w:r>
        <w:rPr>
          <w:i/>
          <w:iCs/>
        </w:rPr>
        <w:t xml:space="preserve">pH</w:t>
      </w:r>
      <w:r>
        <w:t xml:space="preserve"> </w:t>
      </w:r>
      <w:r>
        <w:t xml:space="preserve">parameter. Although unguided removal estimates are likely to change to</w:t>
      </w:r>
      <w:r>
        <w:t xml:space="preserve"> </w:t>
      </w:r>
      <w:r>
        <w:rPr>
          <w:b/>
          <w:bCs/>
        </w:rPr>
        <w:t xml:space="preserve">retro results degree</w:t>
      </w:r>
      <w:r>
        <w:t xml:space="preserve"> </w:t>
      </w:r>
      <w:r>
        <w:t xml:space="preserve">the overall removal estimates should be fairly stable given that total release mortality is a minor component of overall removals. Given these results,</w:t>
      </w:r>
      <w:r>
        <w:t xml:space="preserve"> </w:t>
      </w:r>
      <w:r>
        <w:rPr>
          <w:b/>
          <w:bCs/>
        </w:rPr>
        <w:t xml:space="preserve">it is recommended that estimates be updated for a period of 5 years after which they should remain fixed</w:t>
      </w:r>
      <w:r>
        <w:t xml:space="preserve"> </w:t>
      </w:r>
      <w:r>
        <w:t xml:space="preserve">barring new science that requires recalculating removals.</w:t>
      </w:r>
    </w:p>
    <w:p>
      <w:pPr>
        <w:pStyle w:val="BodyText"/>
      </w:pPr>
      <w:r>
        <w:t xml:space="preserve">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bookmarkEnd w:id="50"/>
    <w:bookmarkEnd w:id="51"/>
    <w:bookmarkStart w:id="52" w:name="acknowledgments"/>
    <w:p>
      <w:pPr>
        <w:pStyle w:val="Heading1"/>
      </w:pPr>
      <w:r>
        <w:t xml:space="preserve">Acknowledgments</w:t>
      </w:r>
    </w:p>
    <w:p>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 the high value of the port sampling programs with particular thanks going to</w:t>
      </w:r>
      <w:r>
        <w:t xml:space="preserve"> </w:t>
      </w:r>
      <w:r>
        <w:rPr>
          <w:b/>
          <w:bCs/>
        </w:rPr>
        <w:t xml:space="preserve">LIST from Chris and Clay</w:t>
      </w:r>
      <w:r>
        <w:t xml:space="preserve">. We would also like to thank Tyler Polum and Philip Tschersich for the Kodiak hydroacoustic data and advice. We would like to thank Adam Reimer for developing the initial approach to this model and Hamachan Hamazaki for his review of this work.</w:t>
      </w:r>
    </w:p>
    <w:bookmarkEnd w:id="52"/>
    <w:bookmarkStart w:id="55" w:name="literature-cited"/>
    <w:p>
      <w:pPr>
        <w:pStyle w:val="Heading1"/>
      </w:pPr>
      <w:r>
        <w:t xml:space="preserve">Literature Cited</w:t>
      </w:r>
    </w:p>
    <w:p>
      <w:pPr>
        <w:pStyle w:val="FirstParagraph"/>
      </w:pPr>
      <w:r>
        <w:t xml:space="preserve">Blain, B. J. and T. M. Sutton. 2016. Reproductive status and blood-plasma indicators of sex and gonad maturation status for yelloweye rockfish following barotrauma and recompression events. Transactions of the American Fisheries Socociety 145: 1234-1240.</w:t>
      </w:r>
    </w:p>
    <w:p>
      <w:pPr>
        <w:pStyle w:val="BodyText"/>
      </w:pPr>
      <w:r>
        <w:t xml:space="preserve">Blain-Roth, B. J., and T. M. Sutton. 2019. Effects of barotrauma and recompression events on subsequent embryo condition of yelloweye rockfish. Fisheries Research 211: 212-216.</w:t>
      </w:r>
    </w:p>
    <w:p>
      <w:pPr>
        <w:pStyle w:val="BodyText"/>
      </w:pPr>
      <w:r>
        <w:t xml:space="preserve">Casella, G., &amp; Berger, R. L. (2002). Statistical Inference (2nd ed.). Duxbury.</w:t>
      </w:r>
    </w:p>
    <w:p>
      <w:pPr>
        <w:pStyle w:val="BodyText"/>
      </w:pPr>
      <w:r>
        <w:t xml:space="preserve">Eilers, Paul H. C., and Brian D. Marx. 1996.</w:t>
      </w:r>
      <w:r>
        <w:t xml:space="preserve"> </w:t>
      </w:r>
      <w:r>
        <w:t xml:space="preserve">“</w:t>
      </w:r>
      <w:r>
        <w:t xml:space="preserve">Flexible Smoothing with B-Splines and Penalties.</w:t>
      </w:r>
      <w:r>
        <w:t xml:space="preserve">”</w:t>
      </w:r>
      <w:r>
        <w:t xml:space="preserve"> </w:t>
      </w:r>
      <w:r>
        <w:t xml:space="preserve">Statistical Science 11: 89–121.</w:t>
      </w:r>
    </w:p>
    <w:p>
      <w:pPr>
        <w:pStyle w:val="BodyText"/>
      </w:pPr>
      <w:r>
        <w:t xml:space="preserve">Failor, B. 2016. Operational plan: Assessment of Pacific halibut and groundfish sport harvest in Southcentral Alaska, 2016-2018. Alaska Department of Fish and Game, Regional Operational Plan ROP.SF.2A.2016.20, Anchorage.</w:t>
      </w:r>
    </w:p>
    <w:p>
      <w:pPr>
        <w:pStyle w:val="BodyText"/>
      </w:pPr>
      <w:r>
        <w:t xml:space="preserve">Gelman, A.. Prior distributions for variance parameters in hierarchical models. Bayesian</w:t>
      </w:r>
      <w:r>
        <w:t xml:space="preserve"> </w:t>
      </w:r>
      <w:r>
        <w:t xml:space="preserve">Analysis, 1:515–533, 2006.</w:t>
      </w:r>
    </w:p>
    <w:p>
      <w:pPr>
        <w:pStyle w:val="BodyText"/>
      </w:pPr>
      <w:r>
        <w:t xml:space="preserve">Gelman, A. and D. Rubin. Inference from iterative simulation using multiple sequences.</w:t>
      </w:r>
      <w:r>
        <w:t xml:space="preserve"> </w:t>
      </w:r>
      <w:r>
        <w:t xml:space="preserve">Statistical Science 7:457–511, 1992.</w:t>
      </w:r>
    </w:p>
    <w:p>
      <w:pPr>
        <w:pStyle w:val="BodyText"/>
      </w:pPr>
      <w:r>
        <w:t xml:space="preserve">Hannah, R. W., P. S. Rankin, and M. T. O. Blume. 2012. Use of a novel cage system to measure postrecompression survival of northeast Pacific rockfish. Marine and Coastal Fisheries: Dynamics, Management, and</w:t>
      </w:r>
      <w:r>
        <w:t xml:space="preserve"> </w:t>
      </w:r>
      <w:r>
        <w:t xml:space="preserve">Ecosystem Science, 4:1, 46-56.</w:t>
      </w:r>
    </w:p>
    <w:p>
      <w:pPr>
        <w:pStyle w:val="BodyText"/>
      </w:pPr>
      <w:r>
        <w:t xml:space="preserve">Hannah, R. W., S. J. Parker, and K. M. Matteson. 2008. Escaping the surface: the effect of capture depth on submergence success of surface-released Pacific rockfish. North American Journal of Fisheries Management, 28:694-700.</w:t>
      </w:r>
    </w:p>
    <w:p>
      <w:pPr>
        <w:pStyle w:val="BodyText"/>
      </w:pPr>
      <w:r>
        <w:t xml:space="preserve">Hochhalter, S. J. 2012. Modeling submergence success of discarded yelloweye rockfish (Sebastes ruberrimus) and quillback rockfish (Sebastes maliger): Towards improved estimation of total fishery removals: Fisheries Research 127-128.</w:t>
      </w:r>
    </w:p>
    <w:p>
      <w:pPr>
        <w:pStyle w:val="BodyText"/>
      </w:pPr>
      <w:r>
        <w:t xml:space="preserve">Hochhalter, S. J., and D. J. Reed. 2011. The effectiveness of deepwater release at improving the survival of discarded yelloweye rockfish. North American Journal of Fisheries Management 31: 852-860.</w:t>
      </w:r>
    </w:p>
    <w:p>
      <w:pPr>
        <w:pStyle w:val="BodyText"/>
      </w:pPr>
      <w:r>
        <w:t xml:space="preserve">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pPr>
        <w:pStyle w:val="BodyText"/>
      </w:pPr>
      <w:r>
        <w:t xml:space="preserve">Howard, K. G., D. Evans, and A. St. Saviour. 2020. Reconstructed sport harvests and releases of black and yelloweye rockfishes in the Gulf of Alaska, 1998–2018. Alaska Department of Fish and Game, Fishery Data Series No. 20-25, Anchorage.</w:t>
      </w:r>
    </w:p>
    <w:p>
      <w:pPr>
        <w:pStyle w:val="BodyText"/>
      </w:pPr>
      <w:r>
        <w:t xml:space="preserve">Jaenicke, M., D. Tersteeg, and J. Huang. 2019. Operational Plan: Southeast Alaska marine boat sport fishery harvest studies, 2019. Alaska Department of Fish and Game, Regional Operational Plan SF.1J.2019.05, Anchorage.</w:t>
      </w:r>
    </w:p>
    <w:p>
      <w:pPr>
        <w:pStyle w:val="BodyText"/>
      </w:pPr>
      <w:r>
        <w:t xml:space="preserve">Jarvis, E. T. and C. G. Lowe. 2008. The effects of barotrauma on the catch-and-release survival of southern California nearshore and shelf rockfish (Scorpaenidae,</w:t>
      </w:r>
      <w:r>
        <w:t xml:space="preserve"> </w:t>
      </w:r>
      <w:r>
        <w:rPr>
          <w:i/>
          <w:iCs/>
        </w:rPr>
        <w:t xml:space="preserve">Sebastes</w:t>
      </w:r>
      <w:r>
        <w:t xml:space="preserve"> </w:t>
      </w:r>
      <w:r>
        <w:t xml:space="preserve">spp.). Canadian Journal of Fisheries and Aquatic Science 65: 1286-1296.</w:t>
      </w:r>
    </w:p>
    <w:p>
      <w:pPr>
        <w:pStyle w:val="BodyText"/>
      </w:pPr>
      <w:r>
        <w:t xml:space="preserve">Lang, Stefan, and Andreas Brezger. 2004.</w:t>
      </w:r>
      <w:r>
        <w:t xml:space="preserve"> </w:t>
      </w:r>
      <w:r>
        <w:t xml:space="preserve">“</w:t>
      </w:r>
      <w:r>
        <w:t xml:space="preserve">Bayesian P-Splines.</w:t>
      </w:r>
      <w:r>
        <w:t xml:space="preserve">”</w:t>
      </w:r>
      <w:r>
        <w:t xml:space="preserve"> </w:t>
      </w:r>
      <w:r>
        <w:t xml:space="preserve">Journal of Computational and Graphical Statistics 13 (1): 183–212.</w:t>
      </w:r>
    </w:p>
    <w:p>
      <w:pPr>
        <w:pStyle w:val="BodyText"/>
      </w:pPr>
      <w:r>
        <w:t xml:space="preserve">Lunn D, Spiegelhalter D, Thomas A, Best N. (2009) The BUGS project: Evolution, critique and future directions. Statistics in Medicine, 28:3049-67.</w:t>
      </w:r>
    </w:p>
    <w:p>
      <w:pPr>
        <w:pStyle w:val="BodyText"/>
      </w:pPr>
      <w:r>
        <w:t xml:space="preserve">Plummer M (2024).</w:t>
      </w:r>
      <w:r>
        <w:t xml:space="preserve"> </w:t>
      </w:r>
      <w:r>
        <w:rPr>
          <w:i/>
          <w:iCs/>
        </w:rPr>
        <w:t xml:space="preserve">rjags: Bayesian Graphical Models using MCMC</w:t>
      </w:r>
      <w:r>
        <w:t xml:space="preserve">. R package version 4-16,</w:t>
      </w:r>
      <w:r>
        <w:t xml:space="preserve"> </w:t>
      </w:r>
      <w:hyperlink r:id="rId53">
        <w:r>
          <w:rPr>
            <w:rStyle w:val="Hyperlink"/>
          </w:rPr>
          <w:t xml:space="preserve">https://CRAN.R-project.org/package=rjags</w:t>
        </w:r>
      </w:hyperlink>
      <w:r>
        <w:t xml:space="preserve">.</w:t>
      </w:r>
    </w:p>
    <w:p>
      <w:pPr>
        <w:pStyle w:val="BodyText"/>
      </w:pPr>
      <w:r>
        <w:t xml:space="preserve">Plummer M, Best N, Cowles K, Vines K (2006). CODA: Convergence Diagnosis and Output Analysis for MCMC, R News, 6:7-11.</w:t>
      </w:r>
    </w:p>
    <w:p>
      <w:pPr>
        <w:pStyle w:val="BodyText"/>
      </w:pPr>
      <w:r>
        <w:t xml:space="preserve">Powers, B. 2015. Alaska Department of Fish and Game statewide saltwater guided sport fishing logbook reporting program, 2015–2017. Alaska Department of Fish and Game, Division of Sport Fish, Regional Operational Plan ROP.SF.4A.2015.02, Anchorage.</w:t>
      </w:r>
    </w:p>
    <w:p>
      <w:pPr>
        <w:pStyle w:val="BodyText"/>
      </w:pPr>
      <w:r>
        <w:t xml:space="preserve">R Core Team (2021). R: A language and environment for statistical computing. R Foundation for Statistical Computing, Vienna, Austria. URL</w:t>
      </w:r>
      <w:r>
        <w:t xml:space="preserve"> </w:t>
      </w:r>
      <w:hyperlink r:id="rId54">
        <w:r>
          <w:rPr>
            <w:rStyle w:val="Hyperlink"/>
          </w:rPr>
          <w:t xml:space="preserve">https://www.R-project.org/</w:t>
        </w:r>
      </w:hyperlink>
      <w:r>
        <w:t xml:space="preserve">.</w:t>
      </w:r>
    </w:p>
    <w:p>
      <w:pPr>
        <w:pStyle w:val="BodyText"/>
      </w:pPr>
      <w:r>
        <w:t xml:space="preserve">Romberg, W. J., I. Rafferty, and M. Martz. 2018. Alaska Statewide Sport Fish Harvest Survey, 2018. Alaska Department of Fish and Game, Division of Sport Fish, Regional Operational Plan ROP.SF.4A.2018.07, Anchorage.</w:t>
      </w:r>
    </w:p>
    <w:p>
      <w:pPr>
        <w:pStyle w:val="BodyText"/>
      </w:pPr>
      <w:r>
        <w:t xml:space="preserve">Ruppert, David, Matt P. Wand, and Raymond J. Carroll. 2003. Semiparametric Regression. Cambridge University Press.</w:t>
      </w:r>
    </w:p>
    <w:p>
      <w:pPr>
        <w:pStyle w:val="BodyText"/>
      </w:pPr>
      <w:r>
        <w:t xml:space="preserve">Tschersich, P., J. Dissen, and W. Gaeuman. 2023. Westward Region hydroacoustic survey for black rockfish Sebastes melanops abundance, 2007–2022. Alaska Department of Fish and Game, Fishery Data Series No. 23-31, Anchorage.</w:t>
      </w:r>
    </w:p>
    <w:bookmarkEnd w:id="55"/>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basedOn w:val="Normal"/>
    <w:next w:val="Normal"/>
    <w:link w:val="CaptionChar"/>
    <w:uiPriority w:val="35"/>
    <w:unhideWhenUsed/>
    <w:qFormat/>
    <w:rsid w:val="006A5120"/>
    <w:pPr>
      <w:keepLines/>
      <w:tabs>
        <w:tab w:pos="9360" w:val="right"/>
      </w:tabs>
      <w:suppressAutoHyphens/>
      <w:ind w:firstLine="288"/>
    </w:pPr>
    <w:rPr>
      <w:sz w:val="22"/>
      <w:szCs w:val="20"/>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401D68"/>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rsid w:val="006A5120"/>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401D68"/>
    <w:pPr>
      <w:spacing w:after="180" w:before="180"/>
    </w:pPr>
    <w:rPr>
      <w:rFonts w:eastAsiaTheme="minorHAnsi"/>
    </w:rPr>
  </w:style>
  <w:style w:customStyle="1" w:styleId="Compact" w:type="paragraph">
    <w:name w:val="Compact"/>
    <w:basedOn w:val="BodyText"/>
    <w:qFormat/>
    <w:rsid w:val="00C64739"/>
    <w:pPr>
      <w:numPr>
        <w:numId w:val="5"/>
      </w:numPr>
      <w:spacing w:after="36" w:before="36"/>
      <w:jc w:val="left"/>
    </w:pPr>
    <w:rPr>
      <w:rFonts w:eastAsiaTheme="minorHAnsi"/>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autoRedefine/>
    <w:uiPriority w:val="39"/>
    <w:unhideWhenUsed/>
    <w:qFormat/>
    <w:rsid w:val="001C2980"/>
    <w:pPr>
      <w:suppressAutoHyphens w:val="0"/>
      <w:spacing w:after="0" w:before="240" w:line="259" w:lineRule="auto"/>
      <w:ind w:left="0" w:right="0"/>
      <w:jc w:val="left"/>
      <w:outlineLvl w:val="9"/>
    </w:pPr>
    <w:rPr>
      <w:rFonts w:ascii="Times New Roman" w:cstheme="majorBidi" w:eastAsiaTheme="majorEastAsia" w:hAnsi="Times New Roman"/>
      <w:b w:val="0"/>
      <w:caps w:val="0"/>
      <w:color w:themeColor="text1" w:val="000000"/>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53" Target="https://CRAN.R-project.org/package=rjags" TargetMode="External" /><Relationship Type="http://schemas.openxmlformats.org/officeDocument/2006/relationships/hyperlink" Id="rId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3" Target="https://CRAN.R-project.org/package=rjags" TargetMode="External" /><Relationship Type="http://schemas.openxmlformats.org/officeDocument/2006/relationships/hyperlink" Id="rId54" Target="https://www.R-project.org/"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61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dcterms:created xsi:type="dcterms:W3CDTF">2025-11-03T23:36:40Z</dcterms:created>
  <dcterms:modified xsi:type="dcterms:W3CDTF">2025-11-03T23:36:40Z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