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600"/>
        <w:jc w:val="center"/>
      </w:pPr>
      <w:r>
        <w:rPr>
          <w:b/>
          <w:bCs/>
          <w:color w:val="1F4E79"/>
          <w:sz w:val="56"/>
          <w:szCs w:val="56"/>
        </w:rPr>
        <w:t xml:space="preserve">DisasterSense</w:t>
      </w:r>
    </w:p>
    <w:p>
      <w:pPr>
        <w:spacing w:after="100" w:before="200"/>
        <w:jc w:val="center"/>
      </w:pPr>
      <w:r>
        <w:rPr>
          <w:b/>
          <w:bCs/>
          <w:color w:val="2E74B5"/>
          <w:sz w:val="28"/>
          <w:szCs w:val="28"/>
        </w:rPr>
        <w:t xml:space="preserve">A Comparative Study of CNN, Patch-Based CNN and Vision Transformer</w:t>
      </w:r>
    </w:p>
    <w:p>
      <w:pPr>
        <w:spacing w:after="500"/>
        <w:jc w:val="center"/>
      </w:pPr>
      <w:r>
        <w:rPr>
          <w:b/>
          <w:bCs/>
          <w:color w:val="2E74B5"/>
          <w:sz w:val="28"/>
          <w:szCs w:val="28"/>
        </w:rPr>
        <w:t xml:space="preserve">for Disaster Image Classification and Automated Alert Generation</w:t>
      </w:r>
    </w:p>
    <w:p>
      <w:pPr>
        <w:spacing w:after="60" w:before="700"/>
        <w:jc w:val="center"/>
      </w:pPr>
      <w:r>
        <w:rPr>
          <w:b/>
          <w:bCs/>
          <w:sz w:val="26"/>
          <w:szCs w:val="26"/>
        </w:rPr>
        <w:t xml:space="preserve">Machine Learning Theory — Project Report</w:t>
      </w:r>
    </w:p>
    <w:p>
      <w:pPr>
        <w:spacing w:after="700"/>
        <w:jc w:val="center"/>
      </w:pPr>
      <w:r>
        <w:rPr>
          <w:i/>
          <w:iCs/>
          <w:sz w:val="24"/>
          <w:szCs w:val="24"/>
        </w:rPr>
        <w:t xml:space="preserve">Section A1</w:t>
      </w:r>
    </w:p>
    <w:p>
      <w:pPr>
        <w:spacing w:after="100" w:before="500"/>
        <w:jc w:val="center"/>
      </w:pPr>
      <w:r>
        <w:rPr>
          <w:sz w:val="22"/>
          <w:szCs w:val="22"/>
        </w:rPr>
        <w:t xml:space="preserve">Submitted to</w:t>
      </w:r>
    </w:p>
    <w:p>
      <w:pPr>
        <w:spacing w:after="500"/>
        <w:jc w:val="center"/>
      </w:pPr>
      <w:r>
        <w:rPr>
          <w:b/>
          <w:bCs/>
          <w:color w:val="1F4E79"/>
          <w:sz w:val="26"/>
          <w:szCs w:val="26"/>
        </w:rPr>
        <w:t xml:space="preserve">Sir Tariq Mahmood</w:t>
      </w:r>
    </w:p>
    <w:p>
      <w:pPr>
        <w:spacing w:after="100" w:before="500"/>
        <w:jc w:val="center"/>
      </w:pPr>
      <w:r>
        <w:rPr>
          <w:sz w:val="22"/>
          <w:szCs w:val="22"/>
        </w:rPr>
        <w:t xml:space="preserve">Submitted by</w:t>
      </w:r>
    </w:p>
    <w:p>
      <w:pPr>
        <w:spacing w:after="40"/>
        <w:jc w:val="center"/>
      </w:pPr>
      <w:r>
        <w:rPr>
          <w:sz w:val="24"/>
          <w:szCs w:val="24"/>
        </w:rPr>
        <w:t xml:space="preserve">Muhammad Taha Masaud — F2023376266</w:t>
      </w:r>
    </w:p>
    <w:p>
      <w:pPr>
        <w:spacing w:after="40"/>
        <w:jc w:val="center"/>
      </w:pPr>
      <w:r>
        <w:rPr>
          <w:sz w:val="24"/>
          <w:szCs w:val="24"/>
        </w:rPr>
        <w:t xml:space="preserve">Meerub Sohail — F2023376374</w:t>
      </w:r>
    </w:p>
    <w:p>
      <w:pPr>
        <w:spacing w:after="40"/>
        <w:jc w:val="center"/>
      </w:pPr>
      <w:r>
        <w:rPr>
          <w:sz w:val="24"/>
          <w:szCs w:val="24"/>
        </w:rPr>
        <w:t xml:space="preserve">Adhab Ahmad — F2023376027</w:t>
      </w:r>
    </w:p>
    <w:p>
      <w:r>
        <w:br w:type="page"/>
      </w:r>
    </w:p>
    <w:p>
      <w:pPr>
        <w:pStyle w:val="Heading1"/>
        <w:spacing w:after="200" w:before="400"/>
      </w:pPr>
      <w:r>
        <w:t xml:space="preserve">Table of Contents</w:t>
      </w:r>
    </w:p>
    <w:p>
      <w:pPr>
        <w:tabs>
          <w:tab w:val="right" w:pos="9350" w:leader="dot"/>
        </w:tabs>
        <w:spacing w:after="120"/>
        <w:ind w:left="0"/>
      </w:pPr>
      <w:r>
        <w:rPr>
          <w:b/>
          <w:bCs/>
          <w:sz w:val="22"/>
          <w:szCs w:val="22"/>
        </w:rPr>
        <w:t xml:space="preserve">Abstract</w:t>
      </w:r>
      <w:r>
        <w:rPr>
          <w:sz w:val="22"/>
          <w:szCs w:val="22"/>
        </w:rPr>
        <w:t xml:space="preserve">	3</w:t>
      </w:r>
    </w:p>
    <w:p>
      <w:pPr>
        <w:tabs>
          <w:tab w:val="right" w:pos="9350" w:leader="dot"/>
        </w:tabs>
        <w:spacing w:after="120"/>
        <w:ind w:left="0"/>
      </w:pPr>
      <w:r>
        <w:rPr>
          <w:b/>
          <w:bCs/>
          <w:sz w:val="22"/>
          <w:szCs w:val="22"/>
        </w:rPr>
        <w:t xml:space="preserve">1. Introduction</w:t>
      </w:r>
      <w:r>
        <w:rPr>
          <w:sz w:val="22"/>
          <w:szCs w:val="22"/>
        </w:rPr>
        <w:t xml:space="preserve">	3</w:t>
      </w:r>
    </w:p>
    <w:p>
      <w:pPr>
        <w:tabs>
          <w:tab w:val="right" w:pos="9350" w:leader="dot"/>
        </w:tabs>
        <w:spacing w:after="60"/>
        <w:ind w:left="360"/>
      </w:pPr>
      <w:r>
        <w:rPr>
          <w:b w:val="false"/>
          <w:bCs w:val="false"/>
          <w:sz w:val="21"/>
          <w:szCs w:val="21"/>
        </w:rPr>
        <w:t xml:space="preserve">1.1 Research Challenges</w:t>
      </w:r>
      <w:r>
        <w:rPr>
          <w:sz w:val="21"/>
          <w:szCs w:val="21"/>
        </w:rPr>
        <w:t xml:space="preserve">	3</w:t>
      </w:r>
    </w:p>
    <w:p>
      <w:pPr>
        <w:tabs>
          <w:tab w:val="right" w:pos="9350" w:leader="dot"/>
        </w:tabs>
        <w:spacing w:after="60"/>
        <w:ind w:left="360"/>
      </w:pPr>
      <w:r>
        <w:rPr>
          <w:b w:val="false"/>
          <w:bCs w:val="false"/>
          <w:sz w:val="21"/>
          <w:szCs w:val="21"/>
        </w:rPr>
        <w:t xml:space="preserve">1.2 Novel Contributions</w:t>
      </w:r>
      <w:r>
        <w:rPr>
          <w:sz w:val="21"/>
          <w:szCs w:val="21"/>
        </w:rPr>
        <w:t xml:space="preserve">	4</w:t>
      </w:r>
    </w:p>
    <w:p>
      <w:pPr>
        <w:tabs>
          <w:tab w:val="right" w:pos="9350" w:leader="dot"/>
        </w:tabs>
        <w:spacing w:after="120"/>
        <w:ind w:left="0"/>
      </w:pPr>
      <w:r>
        <w:rPr>
          <w:b/>
          <w:bCs/>
          <w:sz w:val="22"/>
          <w:szCs w:val="22"/>
        </w:rPr>
        <w:t xml:space="preserve">2. Background Knowledge Based on Deep Learning Methods</w:t>
      </w:r>
      <w:r>
        <w:rPr>
          <w:sz w:val="22"/>
          <w:szCs w:val="22"/>
        </w:rPr>
        <w:t xml:space="preserve">	4</w:t>
      </w:r>
    </w:p>
    <w:p>
      <w:pPr>
        <w:tabs>
          <w:tab w:val="right" w:pos="9350" w:leader="dot"/>
        </w:tabs>
        <w:spacing w:after="120"/>
        <w:ind w:left="0"/>
      </w:pPr>
      <w:r>
        <w:rPr>
          <w:b/>
          <w:bCs/>
          <w:sz w:val="22"/>
          <w:szCs w:val="22"/>
        </w:rPr>
        <w:t xml:space="preserve">3. Proposed Methodology</w:t>
      </w:r>
      <w:r>
        <w:rPr>
          <w:sz w:val="22"/>
          <w:szCs w:val="22"/>
        </w:rPr>
        <w:t xml:space="preserve">	5</w:t>
      </w:r>
    </w:p>
    <w:p>
      <w:pPr>
        <w:tabs>
          <w:tab w:val="right" w:pos="9350" w:leader="dot"/>
        </w:tabs>
        <w:spacing w:after="60"/>
        <w:ind w:left="360"/>
      </w:pPr>
      <w:r>
        <w:rPr>
          <w:b w:val="false"/>
          <w:bCs w:val="false"/>
          <w:sz w:val="21"/>
          <w:szCs w:val="21"/>
        </w:rPr>
        <w:t xml:space="preserve">3.1 Dataset</w:t>
      </w:r>
      <w:r>
        <w:rPr>
          <w:sz w:val="21"/>
          <w:szCs w:val="21"/>
        </w:rPr>
        <w:t xml:space="preserve">	5</w:t>
      </w:r>
    </w:p>
    <w:p>
      <w:pPr>
        <w:tabs>
          <w:tab w:val="right" w:pos="9350" w:leader="dot"/>
        </w:tabs>
        <w:spacing w:after="60"/>
        <w:ind w:left="360"/>
      </w:pPr>
      <w:r>
        <w:rPr>
          <w:b w:val="false"/>
          <w:bCs w:val="false"/>
          <w:sz w:val="21"/>
          <w:szCs w:val="21"/>
        </w:rPr>
        <w:t xml:space="preserve">3.2 Image Preprocessing Methods</w:t>
      </w:r>
      <w:r>
        <w:rPr>
          <w:sz w:val="21"/>
          <w:szCs w:val="21"/>
        </w:rPr>
        <w:t xml:space="preserve">	6</w:t>
      </w:r>
    </w:p>
    <w:p>
      <w:pPr>
        <w:tabs>
          <w:tab w:val="right" w:pos="9350" w:leader="dot"/>
        </w:tabs>
        <w:spacing w:after="60"/>
        <w:ind w:left="360"/>
      </w:pPr>
      <w:r>
        <w:rPr>
          <w:b w:val="false"/>
          <w:bCs w:val="false"/>
          <w:sz w:val="21"/>
          <w:szCs w:val="21"/>
        </w:rPr>
        <w:t xml:space="preserve">3.3 Loss Function</w:t>
      </w:r>
      <w:r>
        <w:rPr>
          <w:sz w:val="21"/>
          <w:szCs w:val="21"/>
        </w:rPr>
        <w:t xml:space="preserve">	6</w:t>
      </w:r>
    </w:p>
    <w:p>
      <w:pPr>
        <w:tabs>
          <w:tab w:val="right" w:pos="9350" w:leader="dot"/>
        </w:tabs>
        <w:spacing w:after="60"/>
        <w:ind w:left="360"/>
      </w:pPr>
      <w:r>
        <w:rPr>
          <w:b w:val="false"/>
          <w:bCs w:val="false"/>
          <w:sz w:val="21"/>
          <w:szCs w:val="21"/>
        </w:rPr>
        <w:t xml:space="preserve">3.4 Model Architectures</w:t>
      </w:r>
      <w:r>
        <w:rPr>
          <w:sz w:val="21"/>
          <w:szCs w:val="21"/>
        </w:rPr>
        <w:t xml:space="preserve">	6</w:t>
      </w:r>
    </w:p>
    <w:p>
      <w:pPr>
        <w:tabs>
          <w:tab w:val="right" w:pos="9350" w:leader="dot"/>
        </w:tabs>
        <w:spacing w:after="60"/>
        <w:ind w:left="360"/>
      </w:pPr>
      <w:r>
        <w:rPr>
          <w:b w:val="false"/>
          <w:bCs w:val="false"/>
          <w:sz w:val="21"/>
          <w:szCs w:val="21"/>
        </w:rPr>
        <w:t xml:space="preserve">3.5 Multi-Class Disaster Classification and Alert Generation Module</w:t>
      </w:r>
      <w:r>
        <w:rPr>
          <w:sz w:val="21"/>
          <w:szCs w:val="21"/>
        </w:rPr>
        <w:t xml:space="preserve">	7</w:t>
      </w:r>
    </w:p>
    <w:p>
      <w:pPr>
        <w:tabs>
          <w:tab w:val="right" w:pos="9350" w:leader="dot"/>
        </w:tabs>
        <w:spacing w:after="60"/>
        <w:ind w:left="360"/>
      </w:pPr>
      <w:r>
        <w:rPr>
          <w:b w:val="false"/>
          <w:bCs w:val="false"/>
          <w:sz w:val="21"/>
          <w:szCs w:val="21"/>
        </w:rPr>
        <w:t xml:space="preserve">3.6 Performance Evaluation Metrics</w:t>
      </w:r>
      <w:r>
        <w:rPr>
          <w:sz w:val="21"/>
          <w:szCs w:val="21"/>
        </w:rPr>
        <w:t xml:space="preserve">	7</w:t>
      </w:r>
    </w:p>
    <w:p>
      <w:pPr>
        <w:tabs>
          <w:tab w:val="right" w:pos="9350" w:leader="dot"/>
        </w:tabs>
        <w:spacing w:after="120"/>
        <w:ind w:left="0"/>
      </w:pPr>
      <w:r>
        <w:rPr>
          <w:b/>
          <w:bCs/>
          <w:sz w:val="22"/>
          <w:szCs w:val="22"/>
        </w:rPr>
        <w:t xml:space="preserve">4. Experimental Results and Analysis</w:t>
      </w:r>
      <w:r>
        <w:rPr>
          <w:sz w:val="22"/>
          <w:szCs w:val="22"/>
        </w:rPr>
        <w:t xml:space="preserve">	8</w:t>
      </w:r>
    </w:p>
    <w:p>
      <w:pPr>
        <w:tabs>
          <w:tab w:val="right" w:pos="9350" w:leader="dot"/>
        </w:tabs>
        <w:spacing w:after="60"/>
        <w:ind w:left="360"/>
      </w:pPr>
      <w:r>
        <w:rPr>
          <w:b w:val="false"/>
          <w:bCs w:val="false"/>
          <w:sz w:val="21"/>
          <w:szCs w:val="21"/>
        </w:rPr>
        <w:t xml:space="preserve">4.1 Experimental Setup and Evaluation Metrics</w:t>
      </w:r>
      <w:r>
        <w:rPr>
          <w:sz w:val="21"/>
          <w:szCs w:val="21"/>
        </w:rPr>
        <w:t xml:space="preserve">	8</w:t>
      </w:r>
    </w:p>
    <w:p>
      <w:pPr>
        <w:tabs>
          <w:tab w:val="right" w:pos="9350" w:leader="dot"/>
        </w:tabs>
        <w:spacing w:after="60"/>
        <w:ind w:left="360"/>
      </w:pPr>
      <w:r>
        <w:rPr>
          <w:b w:val="false"/>
          <w:bCs w:val="false"/>
          <w:sz w:val="21"/>
          <w:szCs w:val="21"/>
        </w:rPr>
        <w:t xml:space="preserve">4.2 Analysis of Experimental Results</w:t>
      </w:r>
      <w:r>
        <w:rPr>
          <w:sz w:val="21"/>
          <w:szCs w:val="21"/>
        </w:rPr>
        <w:t xml:space="preserve">	8</w:t>
      </w:r>
    </w:p>
    <w:p>
      <w:pPr>
        <w:tabs>
          <w:tab w:val="right" w:pos="9350" w:leader="dot"/>
        </w:tabs>
        <w:spacing w:after="60"/>
        <w:ind w:left="360"/>
      </w:pPr>
      <w:r>
        <w:rPr>
          <w:b w:val="false"/>
          <w:bCs w:val="false"/>
          <w:sz w:val="21"/>
          <w:szCs w:val="21"/>
        </w:rPr>
        <w:t xml:space="preserve">4.3 Training Hyperparameter Experiments</w:t>
      </w:r>
      <w:r>
        <w:rPr>
          <w:sz w:val="21"/>
          <w:szCs w:val="21"/>
        </w:rPr>
        <w:t xml:space="preserve">	11</w:t>
      </w:r>
    </w:p>
    <w:p>
      <w:pPr>
        <w:tabs>
          <w:tab w:val="right" w:pos="9350" w:leader="dot"/>
        </w:tabs>
        <w:spacing w:after="60"/>
        <w:ind w:left="360"/>
      </w:pPr>
      <w:r>
        <w:rPr>
          <w:b w:val="false"/>
          <w:bCs w:val="false"/>
          <w:sz w:val="21"/>
          <w:szCs w:val="21"/>
        </w:rPr>
        <w:t xml:space="preserve">4.4 Comparison of the Proposed Methods</w:t>
      </w:r>
      <w:r>
        <w:rPr>
          <w:sz w:val="21"/>
          <w:szCs w:val="21"/>
        </w:rPr>
        <w:t xml:space="preserve">	11</w:t>
      </w:r>
    </w:p>
    <w:p>
      <w:pPr>
        <w:tabs>
          <w:tab w:val="right" w:pos="9350" w:leader="dot"/>
        </w:tabs>
        <w:spacing w:after="60"/>
        <w:ind w:left="360"/>
      </w:pPr>
      <w:r>
        <w:rPr>
          <w:b w:val="false"/>
          <w:bCs w:val="false"/>
          <w:sz w:val="21"/>
          <w:szCs w:val="21"/>
        </w:rPr>
        <w:t xml:space="preserve">4.5 Comparison with State-of-the-Art Research</w:t>
      </w:r>
      <w:r>
        <w:rPr>
          <w:sz w:val="21"/>
          <w:szCs w:val="21"/>
        </w:rPr>
        <w:t xml:space="preserve">	12</w:t>
      </w:r>
    </w:p>
    <w:p>
      <w:pPr>
        <w:tabs>
          <w:tab w:val="right" w:pos="9350" w:leader="dot"/>
        </w:tabs>
        <w:spacing w:after="60"/>
        <w:ind w:left="360"/>
      </w:pPr>
      <w:r>
        <w:rPr>
          <w:b w:val="false"/>
          <w:bCs w:val="false"/>
          <w:sz w:val="21"/>
          <w:szCs w:val="21"/>
        </w:rPr>
        <w:t xml:space="preserve">4.6 Experimental Visualization Analysis</w:t>
      </w:r>
      <w:r>
        <w:rPr>
          <w:sz w:val="21"/>
          <w:szCs w:val="21"/>
        </w:rPr>
        <w:t xml:space="preserve">	13</w:t>
      </w:r>
    </w:p>
    <w:p>
      <w:pPr>
        <w:tabs>
          <w:tab w:val="right" w:pos="9350" w:leader="dot"/>
        </w:tabs>
        <w:spacing w:after="120"/>
        <w:ind w:left="0"/>
      </w:pPr>
      <w:r>
        <w:rPr>
          <w:b/>
          <w:bCs/>
          <w:sz w:val="22"/>
          <w:szCs w:val="22"/>
        </w:rPr>
        <w:t xml:space="preserve">5. Conclusion</w:t>
      </w:r>
      <w:r>
        <w:rPr>
          <w:sz w:val="22"/>
          <w:szCs w:val="22"/>
        </w:rPr>
        <w:t xml:space="preserve">	14</w:t>
      </w:r>
    </w:p>
    <w:p>
      <w:pPr>
        <w:tabs>
          <w:tab w:val="right" w:pos="9350" w:leader="dot"/>
        </w:tabs>
        <w:spacing w:after="120"/>
        <w:ind w:left="0"/>
      </w:pPr>
      <w:r>
        <w:rPr>
          <w:b/>
          <w:bCs/>
          <w:sz w:val="22"/>
          <w:szCs w:val="22"/>
        </w:rPr>
        <w:t xml:space="preserve">6. System Architecture</w:t>
      </w:r>
      <w:r>
        <w:rPr>
          <w:sz w:val="22"/>
          <w:szCs w:val="22"/>
        </w:rPr>
        <w:t xml:space="preserve">	14</w:t>
      </w:r>
    </w:p>
    <w:p>
      <w:pPr>
        <w:tabs>
          <w:tab w:val="right" w:pos="9350" w:leader="dot"/>
        </w:tabs>
        <w:spacing w:after="120"/>
        <w:ind w:left="0"/>
      </w:pPr>
      <w:r>
        <w:rPr>
          <w:b/>
          <w:bCs/>
          <w:sz w:val="22"/>
          <w:szCs w:val="22"/>
        </w:rPr>
        <w:t xml:space="preserve">7. Limitations</w:t>
      </w:r>
      <w:r>
        <w:rPr>
          <w:sz w:val="22"/>
          <w:szCs w:val="22"/>
        </w:rPr>
        <w:t xml:space="preserve">	15</w:t>
      </w:r>
    </w:p>
    <w:p>
      <w:pPr>
        <w:tabs>
          <w:tab w:val="right" w:pos="9350" w:leader="dot"/>
        </w:tabs>
        <w:spacing w:after="120"/>
        <w:ind w:left="0"/>
      </w:pPr>
      <w:r>
        <w:rPr>
          <w:b/>
          <w:bCs/>
          <w:sz w:val="22"/>
          <w:szCs w:val="22"/>
        </w:rPr>
        <w:t xml:space="preserve">8. Future Work</w:t>
      </w:r>
      <w:r>
        <w:rPr>
          <w:sz w:val="22"/>
          <w:szCs w:val="22"/>
        </w:rPr>
        <w:t xml:space="preserve">	15</w:t>
      </w:r>
    </w:p>
    <w:p>
      <w:pPr>
        <w:tabs>
          <w:tab w:val="right" w:pos="9350" w:leader="dot"/>
        </w:tabs>
        <w:spacing w:after="120"/>
        <w:ind w:left="0"/>
      </w:pPr>
      <w:r>
        <w:rPr>
          <w:b/>
          <w:bCs/>
          <w:sz w:val="22"/>
          <w:szCs w:val="22"/>
        </w:rPr>
        <w:t xml:space="preserve">9. Ethical and Practical Considerations</w:t>
      </w:r>
      <w:r>
        <w:rPr>
          <w:sz w:val="22"/>
          <w:szCs w:val="22"/>
        </w:rPr>
        <w:t xml:space="preserve">	15</w:t>
      </w:r>
    </w:p>
    <w:p>
      <w:pPr>
        <w:tabs>
          <w:tab w:val="right" w:pos="9350" w:leader="dot"/>
        </w:tabs>
        <w:spacing w:after="120"/>
        <w:ind w:left="0"/>
      </w:pPr>
      <w:r>
        <w:rPr>
          <w:b/>
          <w:bCs/>
          <w:sz w:val="22"/>
          <w:szCs w:val="22"/>
        </w:rPr>
        <w:t xml:space="preserve">10. Technology Stack</w:t>
      </w:r>
      <w:r>
        <w:rPr>
          <w:sz w:val="22"/>
          <w:szCs w:val="22"/>
        </w:rPr>
        <w:t xml:space="preserve">	16</w:t>
      </w:r>
    </w:p>
    <w:p>
      <w:pPr>
        <w:tabs>
          <w:tab w:val="right" w:pos="9350" w:leader="dot"/>
        </w:tabs>
        <w:spacing w:after="120"/>
        <w:ind w:left="0"/>
      </w:pPr>
      <w:r>
        <w:rPr>
          <w:b/>
          <w:bCs/>
          <w:sz w:val="22"/>
          <w:szCs w:val="22"/>
        </w:rPr>
        <w:t xml:space="preserve">Appendix A: Model Training Code</w:t>
      </w:r>
      <w:r>
        <w:rPr>
          <w:sz w:val="22"/>
          <w:szCs w:val="22"/>
        </w:rPr>
        <w:t xml:space="preserve">	16</w:t>
      </w:r>
    </w:p>
    <w:p>
      <w:pPr>
        <w:tabs>
          <w:tab w:val="right" w:pos="9350" w:leader="dot"/>
        </w:tabs>
        <w:spacing w:after="120"/>
        <w:ind w:left="0"/>
      </w:pPr>
      <w:r>
        <w:rPr>
          <w:b/>
          <w:bCs/>
          <w:sz w:val="22"/>
          <w:szCs w:val="22"/>
        </w:rPr>
        <w:t xml:space="preserve">Appendix B: Testing on Sample Images</w:t>
      </w:r>
      <w:r>
        <w:rPr>
          <w:sz w:val="22"/>
          <w:szCs w:val="22"/>
        </w:rPr>
        <w:t xml:space="preserve">	23</w:t>
      </w:r>
    </w:p>
    <w:p>
      <w:r>
        <w:br w:type="page"/>
      </w:r>
    </w:p>
    <w:p>
      <w:pPr>
        <w:pStyle w:val="Heading1"/>
        <w:spacing w:after="200" w:before="400"/>
      </w:pPr>
      <w:r>
        <w:t xml:space="preserve">Abstract</w:t>
      </w:r>
    </w:p>
    <w:p>
      <w:pPr>
        <w:spacing w:after="160" w:line="300"/>
        <w:jc w:val="both"/>
      </w:pPr>
      <w:r>
        <w:t xml:space="preserve">Natural disasters such as earthquakes, floods and wildfires demand rapid identification from visual data so that emergency teams can prioritise their response. This project, DisasterSense, presents a controlled deep learning study that classifies disaster images into three categories — Earthquakes, Floods and Wildfires — and converts each prediction into a severity-graded textual alert. Rather than training a single model, the project isolates exactly what makes modern vision models work by comparing three architectures under identical conditions: (1) a ResNet50 Convolutional Neural Network that sees the whole image, (2) the same ResNet50 applied to 16 separate image patches that are only averaged together (patches without attention), and (3) a Vision Transformer (ViT-Base/16) that splits the image into 196 patches and connects them through self-attention. All three models were trained on a 300-image Kaggle dataset (240 training, 60 test images, stratified 80/20 split) for up to 30 epochs with Adam (learning rate 1e-4), Cross-Entropy Loss, batch size 16 and early stopping. The Vision Transformer achieved the best result with 98.33% test accuracy, 0.9841 precision and a 0.9833 weighted F1-score (only 1 error out of 60 images), compared with 93.33% for the CNN and 90.00% for the patch-based CNN. The experiment shows that splitting an image into patches on its own reduces accuracy by 3.33 points, while adding self-attention on top of the patches raises it by 8.33 points — demonstrating that attention, not patching, is the key ingredient.</w:t>
      </w:r>
    </w:p>
    <w:p>
      <w:pPr>
        <w:pStyle w:val="Heading1"/>
        <w:spacing w:after="200" w:before="400"/>
      </w:pPr>
      <w:r>
        <w:t xml:space="preserve">1. Introduction</w:t>
      </w:r>
    </w:p>
    <w:p>
      <w:pPr>
        <w:spacing w:after="160" w:line="300"/>
        <w:jc w:val="both"/>
      </w:pPr>
      <w:r>
        <w:t xml:space="preserve">Disaster response teams depend heavily on rapid situational assessment to prioritise resources effectively. Manually reviewing images from drones, satellites, social media or field reports is slow and error-prone during emergencies. This project automates that triage step by training deep learning image classifiers that recognise the type of disaster in a photograph and by attaching an automated alerting module that produces a readable, actionable message.</w:t>
      </w:r>
    </w:p>
    <w:p>
      <w:pPr>
        <w:spacing w:after="160" w:line="300"/>
        <w:jc w:val="both"/>
      </w:pPr>
      <w:r>
        <w:t xml:space="preserve">The project has three core components:</w:t>
      </w:r>
    </w:p>
    <w:p>
      <w:pPr>
        <w:pStyle w:val="ListParagraph"/>
        <w:numPr>
          <w:ilvl w:val="0"/>
          <w:numId w:val="2"/>
        </w:numPr>
        <w:spacing w:after="80" w:line="280"/>
      </w:pPr>
      <w:r>
        <w:rPr>
          <w:b/>
          <w:bCs/>
        </w:rPr>
        <w:t xml:space="preserve">Computer Vision (CV) Module</w:t>
      </w:r>
      <w:r>
        <w:t xml:space="preserve"> — three image classifiers (CNN, CNN with patches, and Vision Transformer) that classify disaster images into Earthquakes, Floods or Wildfires.</w:t>
      </w:r>
    </w:p>
    <w:p>
      <w:pPr>
        <w:pStyle w:val="ListParagraph"/>
        <w:numPr>
          <w:ilvl w:val="0"/>
          <w:numId w:val="2"/>
        </w:numPr>
        <w:spacing w:after="80" w:line="280"/>
      </w:pPr>
      <w:r>
        <w:rPr>
          <w:b/>
          <w:bCs/>
        </w:rPr>
        <w:t xml:space="preserve">Machine Learning Evaluation Module</w:t>
      </w:r>
      <w:r>
        <w:t xml:space="preserve"> — accuracy, precision, recall, F1-score and confusion matrices computed with scikit-learn, used to compare the three models fairly on the same held-out test set.</w:t>
      </w:r>
    </w:p>
    <w:p>
      <w:pPr>
        <w:pStyle w:val="ListParagraph"/>
        <w:numPr>
          <w:ilvl w:val="0"/>
          <w:numId w:val="2"/>
        </w:numPr>
        <w:spacing w:after="80" w:line="280"/>
      </w:pPr>
      <w:r>
        <w:rPr>
          <w:b/>
          <w:bCs/>
        </w:rPr>
        <w:t xml:space="preserve">Alert Generation Module</w:t>
      </w:r>
      <w:r>
        <w:t xml:space="preserve"> — a rule-based component that converts the predicted class and its softmax confidence into a severity-graded alert (CRITICAL, HIGH, MODERATE or VERIFY).</w:t>
      </w:r>
    </w:p>
    <w:p>
      <w:pPr>
        <w:spacing w:after="160" w:line="300"/>
        <w:jc w:val="both"/>
      </w:pPr>
      <w:r>
        <w:t xml:space="preserve">The project deliberately blends classical Machine Learning concepts — stratified data splitting, precision/recall/F1 evaluation and confusion-matrix analysis — with modern Deep Learning concepts — convolutional feature learning, transfer learning, patch embeddings and multi-head self-attention — inside a single, reproducible notebook pipeline.</w:t>
      </w:r>
    </w:p>
    <w:p>
      <w:pPr>
        <w:pStyle w:val="Heading2"/>
        <w:spacing w:after="150" w:before="300"/>
      </w:pPr>
      <w:r>
        <w:t xml:space="preserve">1.1 Research Challenges</w:t>
      </w:r>
    </w:p>
    <w:p>
      <w:pPr>
        <w:pStyle w:val="ListParagraph"/>
        <w:numPr>
          <w:ilvl w:val="0"/>
          <w:numId w:val="2"/>
        </w:numPr>
        <w:spacing w:after="80" w:line="280"/>
      </w:pPr>
      <w:r>
        <w:rPr>
          <w:b/>
          <w:bCs/>
        </w:rPr>
        <w:t xml:space="preserve">Real-time constraint:</w:t>
      </w:r>
      <w:r>
        <w:t xml:space="preserve"> disaster response decisions are time-critical, so the classifier must be accurate and fast enough to give near-instant feedback.</w:t>
      </w:r>
    </w:p>
    <w:p>
      <w:pPr>
        <w:pStyle w:val="ListParagraph"/>
        <w:numPr>
          <w:ilvl w:val="0"/>
          <w:numId w:val="2"/>
        </w:numPr>
        <w:spacing w:after="80" w:line="280"/>
      </w:pPr>
      <w:r>
        <w:rPr>
          <w:b/>
          <w:bCs/>
        </w:rPr>
        <w:t xml:space="preserve">Visual ambiguity between classes:</w:t>
      </w:r>
      <w:r>
        <w:t xml:space="preserve"> earthquake rubble, flood debris and smoke-covered landscapes can share colours and textures (mud, broken structures, grey skies), which makes single-label classification genuinely hard.</w:t>
      </w:r>
    </w:p>
    <w:p>
      <w:pPr>
        <w:pStyle w:val="ListParagraph"/>
        <w:numPr>
          <w:ilvl w:val="0"/>
          <w:numId w:val="2"/>
        </w:numPr>
        <w:spacing w:after="80" w:line="280"/>
      </w:pPr>
      <w:r>
        <w:rPr>
          <w:b/>
          <w:bCs/>
        </w:rPr>
        <w:t xml:space="preserve">Limited data:</w:t>
      </w:r>
      <w:r>
        <w:t xml:space="preserve"> only 300 labelled images were available (100 per class). Training deep networks on such a small dataset risks severe overfitting — our first attempt with a simple ResNet trained from scratch, without transfer learning, produced results that were too weak to be useful.</w:t>
      </w:r>
    </w:p>
    <w:p>
      <w:pPr>
        <w:pStyle w:val="ListParagraph"/>
        <w:numPr>
          <w:ilvl w:val="0"/>
          <w:numId w:val="2"/>
        </w:numPr>
        <w:spacing w:after="80" w:line="280"/>
      </w:pPr>
      <w:r>
        <w:rPr>
          <w:b/>
          <w:bCs/>
        </w:rPr>
        <w:t xml:space="preserve">Understanding why a model works:</w:t>
      </w:r>
      <w:r>
        <w:t xml:space="preserve"> Vision Transformers differ from CNNs in two ways at once (they use patches and they use attention), so a direct CNN-vs-ViT comparison cannot tell which of the two changes is responsible for any improvement.</w:t>
      </w:r>
    </w:p>
    <w:p>
      <w:pPr>
        <w:pStyle w:val="ListParagraph"/>
        <w:numPr>
          <w:ilvl w:val="0"/>
          <w:numId w:val="2"/>
        </w:numPr>
        <w:spacing w:after="80" w:line="280"/>
      </w:pPr>
      <w:r>
        <w:rPr>
          <w:b/>
          <w:bCs/>
        </w:rPr>
        <w:t xml:space="preserve">Bridging model output and human action:</w:t>
      </w:r>
      <w:r>
        <w:t xml:space="preserve"> a raw class label and probability are not directly actionable for a responder and must be converted into a clear message.</w:t>
      </w:r>
    </w:p>
    <w:p>
      <w:pPr>
        <w:pStyle w:val="Heading2"/>
        <w:spacing w:after="150" w:before="300"/>
      </w:pPr>
      <w:r>
        <w:t xml:space="preserve">1.2 Novel Contributions</w:t>
      </w:r>
    </w:p>
    <w:p>
      <w:pPr>
        <w:pStyle w:val="ListParagraph"/>
        <w:numPr>
          <w:ilvl w:val="0"/>
          <w:numId w:val="2"/>
        </w:numPr>
        <w:spacing w:after="80" w:line="280"/>
      </w:pPr>
      <w:r>
        <w:t xml:space="preserve">A </w:t>
      </w:r>
      <w:r>
        <w:rPr>
          <w:b/>
          <w:bCs/>
        </w:rPr>
        <w:t xml:space="preserve">three-way controlled comparison</w:t>
      </w:r>
      <w:r>
        <w:t xml:space="preserve"> that introduces an intermediate model — a ResNet50 applied to 16 image patches with no attention — so that the effect of patching and the effect of self-attention are measured separately.</w:t>
      </w:r>
    </w:p>
    <w:p>
      <w:pPr>
        <w:pStyle w:val="ListParagraph"/>
        <w:numPr>
          <w:ilvl w:val="0"/>
          <w:numId w:val="2"/>
        </w:numPr>
        <w:spacing w:after="80" w:line="280"/>
      </w:pPr>
      <w:r>
        <w:t xml:space="preserve">Evidence that </w:t>
      </w:r>
      <w:r>
        <w:rPr>
          <w:b/>
          <w:bCs/>
        </w:rPr>
        <w:t xml:space="preserve">patches alone hurt performance (−3.33 points)</w:t>
      </w:r>
      <w:r>
        <w:t xml:space="preserve"> while </w:t>
      </w:r>
      <w:r>
        <w:rPr>
          <w:b/>
          <w:bCs/>
        </w:rPr>
        <w:t xml:space="preserve">self-attention over patches improves it (+8.33 points)</w:t>
      </w:r>
      <w:r>
        <w:t xml:space="preserve">, giving the Vision Transformer the best overall accuracy of 98.33%.</w:t>
      </w:r>
    </w:p>
    <w:p>
      <w:pPr>
        <w:pStyle w:val="ListParagraph"/>
        <w:numPr>
          <w:ilvl w:val="0"/>
          <w:numId w:val="2"/>
        </w:numPr>
        <w:spacing w:after="80" w:line="280"/>
      </w:pPr>
      <w:r>
        <w:t xml:space="preserve">A </w:t>
      </w:r>
      <w:r>
        <w:rPr>
          <w:b/>
          <w:bCs/>
        </w:rPr>
        <w:t xml:space="preserve">fair training protocol</w:t>
      </w:r>
      <w:r>
        <w:t xml:space="preserve">: one shared training function, the same optimizer, learning rate, loss, batch size, data split and early-stopping rule for all three models, trained for up to 30 epochs.</w:t>
      </w:r>
    </w:p>
    <w:p>
      <w:pPr>
        <w:pStyle w:val="ListParagraph"/>
        <w:numPr>
          <w:ilvl w:val="0"/>
          <w:numId w:val="2"/>
        </w:numPr>
        <w:spacing w:after="80" w:line="280"/>
      </w:pPr>
      <w:r>
        <w:t xml:space="preserve">A lightweight, fully interpretable </w:t>
      </w:r>
      <w:r>
        <w:rPr>
          <w:b/>
          <w:bCs/>
        </w:rPr>
        <w:t xml:space="preserve">rule-based alert module</w:t>
      </w:r>
      <w:r>
        <w:t xml:space="preserve"> (generate_alert()) that turns predictions into severity-aware alerts without the hallucination risk of a generative language model.</w:t>
      </w:r>
    </w:p>
    <w:p>
      <w:pPr>
        <w:pStyle w:val="Heading1"/>
        <w:spacing w:after="200" w:before="400"/>
      </w:pPr>
      <w:r>
        <w:t xml:space="preserve">2. Background Knowledge Based on Deep Learning Methods</w:t>
      </w:r>
    </w:p>
    <w:p>
      <w:pPr>
        <w:spacing w:after="160" w:line="300"/>
        <w:jc w:val="both"/>
      </w:pPr>
      <w:r>
        <w:t xml:space="preserve">Image classification has evolved through three broad eras. Classical Machine Learning approaches relied on hand-crafted features (edges, colour histograms, texture descriptors) paired with shallow classifiers such as Support Vector Machines or Decision Trees. These required manual feature engineering and generalised poorly to unseen visual conditions.</w:t>
      </w:r>
    </w:p>
    <w:p>
      <w:pPr>
        <w:spacing w:after="160" w:line="300"/>
        <w:jc w:val="both"/>
      </w:pPr>
      <w:r>
        <w:t xml:space="preserve">Convolutional Neural Networks (CNNs) replaced hand-crafted features with learned, hierarchical convolutional filters, and transfer learning made it practical to reuse networks pretrained on large datasets such as ImageNet. Several CNN families are commonly used as transfer-learning backbones:</w:t>
      </w:r>
    </w:p>
    <w:p>
      <w:pPr>
        <w:pStyle w:val="ListParagraph"/>
        <w:numPr>
          <w:ilvl w:val="0"/>
          <w:numId w:val="2"/>
        </w:numPr>
        <w:spacing w:after="80" w:line="280"/>
      </w:pPr>
      <w:r>
        <w:rPr>
          <w:b/>
          <w:bCs/>
        </w:rPr>
        <w:t xml:space="preserve">AlexNet</w:t>
      </w:r>
      <w:r>
        <w:t xml:space="preserve"> — one of the earliest deep CNNs, using stacked convolution and max-pooling layers with ReLU activations; strong on coarse features but shallow by modern standards.</w:t>
      </w:r>
    </w:p>
    <w:p>
      <w:pPr>
        <w:pStyle w:val="ListParagraph"/>
        <w:numPr>
          <w:ilvl w:val="0"/>
          <w:numId w:val="2"/>
        </w:numPr>
        <w:spacing w:after="80" w:line="280"/>
      </w:pPr>
      <w:r>
        <w:rPr>
          <w:b/>
          <w:bCs/>
        </w:rPr>
        <w:t xml:space="preserve">VGG</w:t>
      </w:r>
      <w:r>
        <w:t xml:space="preserve"> — deeper, very uniform 3×3 convolutional blocks; simple to fine-tune but parameter-heavy.</w:t>
      </w:r>
    </w:p>
    <w:p>
      <w:pPr>
        <w:pStyle w:val="ListParagraph"/>
        <w:numPr>
          <w:ilvl w:val="0"/>
          <w:numId w:val="2"/>
        </w:numPr>
        <w:spacing w:after="80" w:line="280"/>
      </w:pPr>
      <w:r>
        <w:rPr>
          <w:b/>
          <w:bCs/>
        </w:rPr>
        <w:t xml:space="preserve">ResNet</w:t>
      </w:r>
      <w:r>
        <w:t xml:space="preserve"> — introduces residual (skip) connections that allow much deeper networks to train without vanishing gradients. ResNet50 (23.5M parameters) is used as the CNN backbone in this project.</w:t>
      </w:r>
    </w:p>
    <w:p>
      <w:pPr>
        <w:pStyle w:val="ListParagraph"/>
        <w:numPr>
          <w:ilvl w:val="0"/>
          <w:numId w:val="2"/>
        </w:numPr>
        <w:spacing w:after="80" w:line="280"/>
      </w:pPr>
      <w:r>
        <w:rPr>
          <w:b/>
          <w:bCs/>
        </w:rPr>
        <w:t xml:space="preserve">MobileNet</w:t>
      </w:r>
      <w:r>
        <w:t xml:space="preserve"> — depthwise-separable convolutions designed for a much smaller parameter and compute footprint, suited to mobile and edge deployment.</w:t>
      </w:r>
    </w:p>
    <w:p>
      <w:pPr>
        <w:spacing w:after="160" w:line="300"/>
        <w:jc w:val="both"/>
      </w:pPr>
      <w:r>
        <w:t xml:space="preserve">All of the above share a common limitation: convolution is inherently local, so each layer only sees a small receptive field, and long-range dependencies across an image are only captured after many stacked layers.</w:t>
      </w:r>
    </w:p>
    <w:p>
      <w:pPr>
        <w:spacing w:after="160" w:line="300"/>
        <w:jc w:val="both"/>
      </w:pPr>
      <w:r>
        <w:t xml:space="preserve">The Vision Transformer (ViT) addresses this by splitting an image into fixed-size patches, linearly embedding each patch, and processing the resulting sequence with a standard Transformer encoder and multi-head self-attention — the same mechanism used in large language models. Because self-attention compares every patch with every other patch, ViT can model global relationships (for example, smoke in one corner of a wildfire image and flames in another) from the very first layer. The backbone used here, google/vit-base-patch16-224, has 12 encoder layers, 12 attention heads, a hidden size of 768 and 85.8M parameters.</w:t>
      </w:r>
    </w:p>
    <w:p>
      <w:pPr>
        <w:spacing w:after="160" w:line="300"/>
        <w:jc w:val="both"/>
      </w:pPr>
      <w:r>
        <w:t xml:space="preserve">A ViT therefore changes two things compared to a CNN: it works on </w:t>
      </w:r>
      <w:r>
        <w:rPr>
          <w:b/>
          <w:bCs/>
        </w:rPr>
        <w:t xml:space="preserve">patches</w:t>
      </w:r>
      <w:r>
        <w:t xml:space="preserve"> and it combines them with </w:t>
      </w:r>
      <w:r>
        <w:rPr>
          <w:b/>
          <w:bCs/>
        </w:rPr>
        <w:t xml:space="preserve">attention</w:t>
      </w:r>
      <w:r>
        <w:t xml:space="preserve">. The central idea of this project is to separate these two ingredients by adding a middle model that uses patches but no attention.</w:t>
      </w:r>
    </w:p>
    <w:p>
      <w:pPr>
        <w:pStyle w:val="Heading1"/>
        <w:spacing w:after="200" w:before="400"/>
      </w:pPr>
      <w:r>
        <w:t xml:space="preserve">3. Proposed Methodology</w:t>
      </w:r>
    </w:p>
    <w:p>
      <w:pPr>
        <w:pStyle w:val="Heading2"/>
        <w:spacing w:after="150" w:before="300"/>
      </w:pPr>
      <w:r>
        <w:t xml:space="preserve">3.1 Dataset</w:t>
      </w:r>
    </w:p>
    <w:p>
      <w:pPr>
        <w:spacing w:after="160" w:line="300"/>
        <w:jc w:val="both"/>
      </w:pPr>
      <w:r>
        <w:t xml:space="preserve">The dataset is the Kaggle Disaster Dataset (2024–2026), stored on Google Drive in folder format with one sub-folder per class (earthquakes, floods, wildfires). It contains 300 RGB images, 100 per class. The images were divided with scikit-learn’s train_test_split using an 80/20 ratio, stratified by label and a fixed random seed (42) for reproducibility, giving 240 training images (15 batches) and 60 test images (4 batches).</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2750"/>
        <w:gridCol w:w="2200"/>
        <w:gridCol w:w="2200"/>
        <w:gridCol w:w="2200"/>
      </w:tblGrid>
      <w:tr>
        <w:trPr>
          <w:tblHeader/>
        </w:trPr>
        <w:tc>
          <w:tcPr>
            <w:tcW w:type="dxa" w:w="2750"/>
            <w:shd w:fill="1F4E79" w:color="auto" w:val="clear"/>
            <w:tcMar>
              <w:top w:type="dxa" w:w="100"/>
              <w:left w:type="dxa" w:w="120"/>
              <w:bottom w:type="dxa" w:w="100"/>
              <w:right w:type="dxa" w:w="120"/>
            </w:tcMar>
            <w:vAlign w:val="center"/>
          </w:tcPr>
          <w:p>
            <w:pPr>
              <w:jc w:val="center"/>
            </w:pPr>
            <w:r>
              <w:rPr>
                <w:b/>
                <w:bCs/>
                <w:color w:val="FFFFFF"/>
                <w:sz w:val="20"/>
                <w:szCs w:val="20"/>
              </w:rPr>
              <w:t xml:space="preserve">Class</w:t>
            </w:r>
          </w:p>
        </w:tc>
        <w:tc>
          <w:tcPr>
            <w:tcW w:type="dxa" w:w="2200"/>
            <w:shd w:fill="1F4E79" w:color="auto" w:val="clear"/>
            <w:tcMar>
              <w:top w:type="dxa" w:w="100"/>
              <w:left w:type="dxa" w:w="120"/>
              <w:bottom w:type="dxa" w:w="100"/>
              <w:right w:type="dxa" w:w="120"/>
            </w:tcMar>
            <w:vAlign w:val="center"/>
          </w:tcPr>
          <w:p>
            <w:pPr>
              <w:jc w:val="center"/>
            </w:pPr>
            <w:r>
              <w:rPr>
                <w:b/>
                <w:bCs/>
                <w:color w:val="FFFFFF"/>
                <w:sz w:val="20"/>
                <w:szCs w:val="20"/>
              </w:rPr>
              <w:t xml:space="preserve">Total Images</w:t>
            </w:r>
          </w:p>
        </w:tc>
        <w:tc>
          <w:tcPr>
            <w:tcW w:type="dxa" w:w="2200"/>
            <w:shd w:fill="1F4E79" w:color="auto" w:val="clear"/>
            <w:tcMar>
              <w:top w:type="dxa" w:w="100"/>
              <w:left w:type="dxa" w:w="120"/>
              <w:bottom w:type="dxa" w:w="100"/>
              <w:right w:type="dxa" w:w="120"/>
            </w:tcMar>
            <w:vAlign w:val="center"/>
          </w:tcPr>
          <w:p>
            <w:pPr>
              <w:jc w:val="center"/>
            </w:pPr>
            <w:r>
              <w:rPr>
                <w:b/>
                <w:bCs/>
                <w:color w:val="FFFFFF"/>
                <w:sz w:val="20"/>
                <w:szCs w:val="20"/>
              </w:rPr>
              <w:t xml:space="preserve">Training Split (80%)</w:t>
            </w:r>
          </w:p>
        </w:tc>
        <w:tc>
          <w:tcPr>
            <w:tcW w:type="dxa" w:w="2200"/>
            <w:shd w:fill="1F4E79" w:color="auto" w:val="clear"/>
            <w:tcMar>
              <w:top w:type="dxa" w:w="100"/>
              <w:left w:type="dxa" w:w="120"/>
              <w:bottom w:type="dxa" w:w="100"/>
              <w:right w:type="dxa" w:w="120"/>
            </w:tcMar>
            <w:vAlign w:val="center"/>
          </w:tcPr>
          <w:p>
            <w:pPr>
              <w:jc w:val="center"/>
            </w:pPr>
            <w:r>
              <w:rPr>
                <w:b/>
                <w:bCs/>
                <w:color w:val="FFFFFF"/>
                <w:sz w:val="20"/>
                <w:szCs w:val="20"/>
              </w:rPr>
              <w:t xml:space="preserve">Test Split (20%)</w:t>
            </w:r>
          </w:p>
        </w:tc>
      </w:tr>
      <w:tr>
        <w:trPr>
          <w:cantSplit/>
        </w:trPr>
        <w:tc>
          <w:tcPr>
            <w:tcW w:type="dxa" w:w="2750"/>
            <w:tcMar>
              <w:top w:type="dxa" w:w="100"/>
              <w:left w:type="dxa" w:w="120"/>
              <w:bottom w:type="dxa" w:w="100"/>
              <w:right w:type="dxa" w:w="120"/>
            </w:tcMar>
            <w:vAlign w:val="center"/>
          </w:tcPr>
          <w:p>
            <w:pPr>
              <w:jc w:val="left"/>
            </w:pPr>
            <w:r>
              <w:rPr>
                <w:sz w:val="20"/>
                <w:szCs w:val="20"/>
              </w:rPr>
              <w:t xml:space="preserve">Earthquakes</w:t>
            </w:r>
          </w:p>
        </w:tc>
        <w:tc>
          <w:tcPr>
            <w:tcW w:type="dxa" w:w="2200"/>
            <w:tcMar>
              <w:top w:type="dxa" w:w="100"/>
              <w:left w:type="dxa" w:w="120"/>
              <w:bottom w:type="dxa" w:w="100"/>
              <w:right w:type="dxa" w:w="120"/>
            </w:tcMar>
            <w:vAlign w:val="center"/>
          </w:tcPr>
          <w:p>
            <w:pPr>
              <w:jc w:val="left"/>
            </w:pPr>
            <w:r>
              <w:rPr>
                <w:sz w:val="20"/>
                <w:szCs w:val="20"/>
              </w:rPr>
              <w:t xml:space="preserve">100</w:t>
            </w:r>
          </w:p>
        </w:tc>
        <w:tc>
          <w:tcPr>
            <w:tcW w:type="dxa" w:w="2200"/>
            <w:tcMar>
              <w:top w:type="dxa" w:w="100"/>
              <w:left w:type="dxa" w:w="120"/>
              <w:bottom w:type="dxa" w:w="100"/>
              <w:right w:type="dxa" w:w="120"/>
            </w:tcMar>
            <w:vAlign w:val="center"/>
          </w:tcPr>
          <w:p>
            <w:pPr>
              <w:jc w:val="left"/>
            </w:pPr>
            <w:r>
              <w:rPr>
                <w:sz w:val="20"/>
                <w:szCs w:val="20"/>
              </w:rPr>
              <w:t xml:space="preserve">80</w:t>
            </w:r>
          </w:p>
        </w:tc>
        <w:tc>
          <w:tcPr>
            <w:tcW w:type="dxa" w:w="2200"/>
            <w:tcMar>
              <w:top w:type="dxa" w:w="100"/>
              <w:left w:type="dxa" w:w="120"/>
              <w:bottom w:type="dxa" w:w="100"/>
              <w:right w:type="dxa" w:w="120"/>
            </w:tcMar>
            <w:vAlign w:val="center"/>
          </w:tcPr>
          <w:p>
            <w:pPr>
              <w:jc w:val="left"/>
            </w:pPr>
            <w:r>
              <w:rPr>
                <w:sz w:val="20"/>
                <w:szCs w:val="20"/>
              </w:rPr>
              <w:t xml:space="preserve">20</w:t>
            </w:r>
          </w:p>
        </w:tc>
      </w:tr>
      <w:tr>
        <w:trPr>
          <w:cantSplit/>
        </w:trPr>
        <w:tc>
          <w:tcPr>
            <w:tcW w:type="dxa" w:w="2750"/>
            <w:shd w:fill="F2F6FA" w:color="auto" w:val="clear"/>
            <w:tcMar>
              <w:top w:type="dxa" w:w="100"/>
              <w:left w:type="dxa" w:w="120"/>
              <w:bottom w:type="dxa" w:w="100"/>
              <w:right w:type="dxa" w:w="120"/>
            </w:tcMar>
            <w:vAlign w:val="center"/>
          </w:tcPr>
          <w:p>
            <w:pPr>
              <w:jc w:val="left"/>
            </w:pPr>
            <w:r>
              <w:rPr>
                <w:sz w:val="20"/>
                <w:szCs w:val="20"/>
              </w:rPr>
              <w:t xml:space="preserve">Floods</w:t>
            </w:r>
          </w:p>
        </w:tc>
        <w:tc>
          <w:tcPr>
            <w:tcW w:type="dxa" w:w="2200"/>
            <w:shd w:fill="F2F6FA" w:color="auto" w:val="clear"/>
            <w:tcMar>
              <w:top w:type="dxa" w:w="100"/>
              <w:left w:type="dxa" w:w="120"/>
              <w:bottom w:type="dxa" w:w="100"/>
              <w:right w:type="dxa" w:w="120"/>
            </w:tcMar>
            <w:vAlign w:val="center"/>
          </w:tcPr>
          <w:p>
            <w:pPr>
              <w:jc w:val="left"/>
            </w:pPr>
            <w:r>
              <w:rPr>
                <w:sz w:val="20"/>
                <w:szCs w:val="20"/>
              </w:rPr>
              <w:t xml:space="preserve">100</w:t>
            </w:r>
          </w:p>
        </w:tc>
        <w:tc>
          <w:tcPr>
            <w:tcW w:type="dxa" w:w="2200"/>
            <w:shd w:fill="F2F6FA" w:color="auto" w:val="clear"/>
            <w:tcMar>
              <w:top w:type="dxa" w:w="100"/>
              <w:left w:type="dxa" w:w="120"/>
              <w:bottom w:type="dxa" w:w="100"/>
              <w:right w:type="dxa" w:w="120"/>
            </w:tcMar>
            <w:vAlign w:val="center"/>
          </w:tcPr>
          <w:p>
            <w:pPr>
              <w:jc w:val="left"/>
            </w:pPr>
            <w:r>
              <w:rPr>
                <w:sz w:val="20"/>
                <w:szCs w:val="20"/>
              </w:rPr>
              <w:t xml:space="preserve">80</w:t>
            </w:r>
          </w:p>
        </w:tc>
        <w:tc>
          <w:tcPr>
            <w:tcW w:type="dxa" w:w="2200"/>
            <w:shd w:fill="F2F6FA" w:color="auto" w:val="clear"/>
            <w:tcMar>
              <w:top w:type="dxa" w:w="100"/>
              <w:left w:type="dxa" w:w="120"/>
              <w:bottom w:type="dxa" w:w="100"/>
              <w:right w:type="dxa" w:w="120"/>
            </w:tcMar>
            <w:vAlign w:val="center"/>
          </w:tcPr>
          <w:p>
            <w:pPr>
              <w:jc w:val="left"/>
            </w:pPr>
            <w:r>
              <w:rPr>
                <w:sz w:val="20"/>
                <w:szCs w:val="20"/>
              </w:rPr>
              <w:t xml:space="preserve">20</w:t>
            </w:r>
          </w:p>
        </w:tc>
      </w:tr>
      <w:tr>
        <w:trPr>
          <w:cantSplit/>
        </w:trPr>
        <w:tc>
          <w:tcPr>
            <w:tcW w:type="dxa" w:w="2750"/>
            <w:tcMar>
              <w:top w:type="dxa" w:w="100"/>
              <w:left w:type="dxa" w:w="120"/>
              <w:bottom w:type="dxa" w:w="100"/>
              <w:right w:type="dxa" w:w="120"/>
            </w:tcMar>
            <w:vAlign w:val="center"/>
          </w:tcPr>
          <w:p>
            <w:pPr>
              <w:jc w:val="left"/>
            </w:pPr>
            <w:r>
              <w:rPr>
                <w:sz w:val="20"/>
                <w:szCs w:val="20"/>
              </w:rPr>
              <w:t xml:space="preserve">Wildfires</w:t>
            </w:r>
          </w:p>
        </w:tc>
        <w:tc>
          <w:tcPr>
            <w:tcW w:type="dxa" w:w="2200"/>
            <w:tcMar>
              <w:top w:type="dxa" w:w="100"/>
              <w:left w:type="dxa" w:w="120"/>
              <w:bottom w:type="dxa" w:w="100"/>
              <w:right w:type="dxa" w:w="120"/>
            </w:tcMar>
            <w:vAlign w:val="center"/>
          </w:tcPr>
          <w:p>
            <w:pPr>
              <w:jc w:val="left"/>
            </w:pPr>
            <w:r>
              <w:rPr>
                <w:sz w:val="20"/>
                <w:szCs w:val="20"/>
              </w:rPr>
              <w:t xml:space="preserve">100</w:t>
            </w:r>
          </w:p>
        </w:tc>
        <w:tc>
          <w:tcPr>
            <w:tcW w:type="dxa" w:w="2200"/>
            <w:tcMar>
              <w:top w:type="dxa" w:w="100"/>
              <w:left w:type="dxa" w:w="120"/>
              <w:bottom w:type="dxa" w:w="100"/>
              <w:right w:type="dxa" w:w="120"/>
            </w:tcMar>
            <w:vAlign w:val="center"/>
          </w:tcPr>
          <w:p>
            <w:pPr>
              <w:jc w:val="left"/>
            </w:pPr>
            <w:r>
              <w:rPr>
                <w:sz w:val="20"/>
                <w:szCs w:val="20"/>
              </w:rPr>
              <w:t xml:space="preserve">80</w:t>
            </w:r>
          </w:p>
        </w:tc>
        <w:tc>
          <w:tcPr>
            <w:tcW w:type="dxa" w:w="2200"/>
            <w:tcMar>
              <w:top w:type="dxa" w:w="100"/>
              <w:left w:type="dxa" w:w="120"/>
              <w:bottom w:type="dxa" w:w="100"/>
              <w:right w:type="dxa" w:w="120"/>
            </w:tcMar>
            <w:vAlign w:val="center"/>
          </w:tcPr>
          <w:p>
            <w:pPr>
              <w:jc w:val="left"/>
            </w:pPr>
            <w:r>
              <w:rPr>
                <w:sz w:val="20"/>
                <w:szCs w:val="20"/>
              </w:rPr>
              <w:t xml:space="preserve">20</w:t>
            </w:r>
          </w:p>
        </w:tc>
      </w:tr>
      <w:tr>
        <w:trPr>
          <w:cantSplit/>
        </w:trPr>
        <w:tc>
          <w:tcPr>
            <w:tcW w:type="dxa" w:w="2750"/>
            <w:shd w:fill="F2F6FA" w:color="auto" w:val="clear"/>
            <w:tcMar>
              <w:top w:type="dxa" w:w="100"/>
              <w:left w:type="dxa" w:w="120"/>
              <w:bottom w:type="dxa" w:w="100"/>
              <w:right w:type="dxa" w:w="120"/>
            </w:tcMar>
            <w:vAlign w:val="center"/>
          </w:tcPr>
          <w:p>
            <w:pPr>
              <w:jc w:val="left"/>
            </w:pPr>
            <w:r>
              <w:rPr>
                <w:b/>
                <w:bCs/>
                <w:sz w:val="20"/>
                <w:szCs w:val="20"/>
              </w:rPr>
              <w:t xml:space="preserve">Total</w:t>
            </w:r>
          </w:p>
        </w:tc>
        <w:tc>
          <w:tcPr>
            <w:tcW w:type="dxa" w:w="2200"/>
            <w:shd w:fill="F2F6FA" w:color="auto" w:val="clear"/>
            <w:tcMar>
              <w:top w:type="dxa" w:w="100"/>
              <w:left w:type="dxa" w:w="120"/>
              <w:bottom w:type="dxa" w:w="100"/>
              <w:right w:type="dxa" w:w="120"/>
            </w:tcMar>
            <w:vAlign w:val="center"/>
          </w:tcPr>
          <w:p>
            <w:pPr>
              <w:jc w:val="left"/>
            </w:pPr>
            <w:r>
              <w:rPr>
                <w:b/>
                <w:bCs/>
                <w:sz w:val="20"/>
                <w:szCs w:val="20"/>
              </w:rPr>
              <w:t xml:space="preserve">300</w:t>
            </w:r>
          </w:p>
        </w:tc>
        <w:tc>
          <w:tcPr>
            <w:tcW w:type="dxa" w:w="2200"/>
            <w:shd w:fill="F2F6FA" w:color="auto" w:val="clear"/>
            <w:tcMar>
              <w:top w:type="dxa" w:w="100"/>
              <w:left w:type="dxa" w:w="120"/>
              <w:bottom w:type="dxa" w:w="100"/>
              <w:right w:type="dxa" w:w="120"/>
            </w:tcMar>
            <w:vAlign w:val="center"/>
          </w:tcPr>
          <w:p>
            <w:pPr>
              <w:jc w:val="left"/>
            </w:pPr>
            <w:r>
              <w:rPr>
                <w:b/>
                <w:bCs/>
                <w:sz w:val="20"/>
                <w:szCs w:val="20"/>
              </w:rPr>
              <w:t xml:space="preserve">240</w:t>
            </w:r>
          </w:p>
        </w:tc>
        <w:tc>
          <w:tcPr>
            <w:tcW w:type="dxa" w:w="2200"/>
            <w:shd w:fill="F2F6FA" w:color="auto" w:val="clear"/>
            <w:tcMar>
              <w:top w:type="dxa" w:w="100"/>
              <w:left w:type="dxa" w:w="120"/>
              <w:bottom w:type="dxa" w:w="100"/>
              <w:right w:type="dxa" w:w="120"/>
            </w:tcMar>
            <w:vAlign w:val="center"/>
          </w:tcPr>
          <w:p>
            <w:pPr>
              <w:jc w:val="left"/>
            </w:pPr>
            <w:r>
              <w:rPr>
                <w:b/>
                <w:bCs/>
                <w:sz w:val="20"/>
                <w:szCs w:val="20"/>
              </w:rPr>
              <w:t xml:space="preserve">60</w:t>
            </w:r>
          </w:p>
        </w:tc>
      </w:tr>
    </w:tbl>
    <w:p>
      <w:pPr>
        <w:spacing w:after="120"/>
      </w:pPr>
    </w:p>
    <w:p>
      <w:pPr>
        <w:keepNext/>
        <w:spacing w:after="100" w:before="200"/>
        <w:jc w:val="center"/>
      </w:pPr>
      <w:r>
        <w:drawing>
          <wp:inline distT="0" distB="0" distL="0" distR="0">
            <wp:extent cx="4210050" cy="2962275"/>
            <wp:effectExtent t="0" r="0" b="0" l="0"/>
            <wp:docPr id="1" name="f_dataset.png" descr="Class distribution of the dataset with the stratified 80/20 train/test split." title="Class distribution of the dataset with the stratified 80/20 train/test spli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4210050" cy="2962275"/>
                    </a:xfrm>
                    <a:prstGeom prst="rect">
                      <a:avLst/>
                    </a:prstGeom>
                  </pic:spPr>
                </pic:pic>
              </a:graphicData>
            </a:graphic>
          </wp:inline>
        </w:drawing>
      </w:r>
    </w:p>
    <w:p>
      <w:pPr>
        <w:spacing w:after="240"/>
        <w:jc w:val="center"/>
      </w:pPr>
      <w:r>
        <w:rPr>
          <w:i/>
          <w:iCs/>
          <w:color w:val="595959"/>
          <w:sz w:val="20"/>
          <w:szCs w:val="20"/>
        </w:rPr>
        <w:t xml:space="preserve">Figure 1: Class distribution of the dataset with the stratified 80/20 train/test split.</w:t>
      </w:r>
    </w:p>
    <w:p>
      <w:pPr>
        <w:spacing w:after="160" w:line="300"/>
        <w:jc w:val="both"/>
      </w:pPr>
      <w:r>
        <w:t xml:space="preserve">The three classes are perfectly balanced (100 images each), and stratification keeps this balance in both splits (80 training and 20 test images per class). This means plain accuracy is a reliable headline metric, and it directly informed the choice of a standard (unweighted) loss function in Section 3.3.</w:t>
      </w:r>
    </w:p>
    <w:p>
      <w:pPr>
        <w:pStyle w:val="Heading2"/>
        <w:spacing w:after="150" w:before="300"/>
      </w:pPr>
      <w:r>
        <w:t xml:space="preserve">3.2 Image Preprocessing Methods</w:t>
      </w:r>
    </w:p>
    <w:p>
      <w:pPr>
        <w:spacing w:after="160" w:line="300"/>
        <w:jc w:val="both"/>
      </w:pPr>
      <w:r>
        <w:t xml:space="preserve">All images are preprocessed with torchvision transforms before being fed to the models. The test set uses only the deterministic steps, while the training set additionally uses data augmentation:</w:t>
      </w:r>
    </w:p>
    <w:p>
      <w:pPr>
        <w:pStyle w:val="ListParagraph"/>
        <w:numPr>
          <w:ilvl w:val="0"/>
          <w:numId w:val="3"/>
        </w:numPr>
        <w:spacing w:after="80" w:line="280"/>
      </w:pPr>
      <w:r>
        <w:rPr>
          <w:b/>
          <w:bCs/>
        </w:rPr>
        <w:t xml:space="preserve">Resize</w:t>
      </w:r>
      <w:r>
        <w:t xml:space="preserve"> — every image is resized to 224 × 224 pixels, the input resolution expected by both ResNet50 and ViT-Base/16.</w:t>
      </w:r>
    </w:p>
    <w:p>
      <w:pPr>
        <w:pStyle w:val="ListParagraph"/>
        <w:numPr>
          <w:ilvl w:val="0"/>
          <w:numId w:val="3"/>
        </w:numPr>
        <w:spacing w:after="80" w:line="280"/>
      </w:pPr>
      <w:r>
        <w:rPr>
          <w:b/>
          <w:bCs/>
        </w:rPr>
        <w:t xml:space="preserve">Data augmentation (training only)</w:t>
      </w:r>
      <w:r>
        <w:t xml:space="preserve"> — random rotation of ±15°, random horizontal flip, random affine translation of up to 10%, and colour jitter (brightness and contrast ±0.2). This artificially enlarges the small 240-image training set and reduces overfitting.</w:t>
      </w:r>
    </w:p>
    <w:p>
      <w:pPr>
        <w:pStyle w:val="ListParagraph"/>
        <w:numPr>
          <w:ilvl w:val="0"/>
          <w:numId w:val="3"/>
        </w:numPr>
        <w:spacing w:after="80" w:line="280"/>
      </w:pPr>
      <w:r>
        <w:rPr>
          <w:b/>
          <w:bCs/>
        </w:rPr>
        <w:t xml:space="preserve">Tensor conversion</w:t>
      </w:r>
      <w:r>
        <w:t xml:space="preserve"> — pixel values are converted from the [0, 255] range to [0, 1].</w:t>
      </w:r>
    </w:p>
    <w:p>
      <w:pPr>
        <w:pStyle w:val="ListParagraph"/>
        <w:numPr>
          <w:ilvl w:val="0"/>
          <w:numId w:val="3"/>
        </w:numPr>
        <w:spacing w:after="80" w:line="280"/>
      </w:pPr>
      <w:r>
        <w:rPr>
          <w:b/>
          <w:bCs/>
        </w:rPr>
        <w:t xml:space="preserve">Normalize</w:t>
      </w:r>
      <w:r>
        <w:t xml:space="preserve"> — each channel is normalized with mean 0.5 and standard deviation 0.5, mapping pixel values into the [−1, 1] range.</w:t>
      </w:r>
    </w:p>
    <w:p>
      <w:pPr>
        <w:spacing w:after="160" w:line="300"/>
        <w:jc w:val="both"/>
      </w:pPr>
      <w:r>
        <w:t xml:space="preserve">For the patch-based CNN, each normalized 224×224 image is further split inside the model into a 4×4 grid of 16 non-overlapping 56×56 patches. For the Vision Transformer, the patch-embedding layer splits the same image into a 14×14 grid of 196 patches of 16×16 pixels.</w:t>
      </w:r>
    </w:p>
    <w:p>
      <w:pPr>
        <w:pStyle w:val="Heading2"/>
        <w:spacing w:after="150" w:before="300"/>
      </w:pPr>
      <w:r>
        <w:t xml:space="preserve">3.3 Loss Function</w:t>
      </w:r>
    </w:p>
    <w:p>
      <w:pPr>
        <w:spacing w:after="160" w:line="300"/>
        <w:jc w:val="both"/>
      </w:pPr>
      <w:r>
        <w:t xml:space="preserve">All three models are trained with the standard multi-class Cross-Entropy Loss (nn.CrossEntropyLoss), which applies a softmax over the three class logits and penalises the negative log-probability of the correct class. Because the dataset is perfectly balanced (Section 3.1), class-weighted or Focal Loss formulations — typically used to counter class imbalance — were not required. Using the same loss function for every model keeps the comparison fair.</w:t>
      </w:r>
    </w:p>
    <w:p>
      <w:pPr>
        <w:pStyle w:val="Heading2"/>
        <w:spacing w:after="150" w:before="300"/>
      </w:pPr>
      <w:r>
        <w:t xml:space="preserve">3.4 Model Architectures</w:t>
      </w:r>
    </w:p>
    <w:p>
      <w:pPr>
        <w:spacing w:after="160" w:line="300"/>
        <w:jc w:val="both"/>
      </w:pPr>
      <w:r>
        <w:t xml:space="preserve">Three architectures were implemented in PyTorch. They were designed so that each step changes only one ingredient: Model 1 → Model 2 adds patches, and Model 2 → Model 3 replaces averaging with self-attention.</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2150"/>
        <w:gridCol w:w="2600"/>
        <w:gridCol w:w="3300"/>
        <w:gridCol w:w="1300"/>
      </w:tblGrid>
      <w:tr>
        <w:trPr>
          <w:tblHeader/>
        </w:trPr>
        <w:tc>
          <w:tcPr>
            <w:tcW w:type="dxa" w:w="2150"/>
            <w:shd w:fill="1F4E79" w:color="auto" w:val="clear"/>
            <w:tcMar>
              <w:top w:type="dxa" w:w="100"/>
              <w:left w:type="dxa" w:w="120"/>
              <w:bottom w:type="dxa" w:w="100"/>
              <w:right w:type="dxa" w:w="120"/>
            </w:tcMar>
            <w:vAlign w:val="center"/>
          </w:tcPr>
          <w:p>
            <w:pPr>
              <w:jc w:val="center"/>
            </w:pPr>
            <w:r>
              <w:rPr>
                <w:b/>
                <w:bCs/>
                <w:color w:val="FFFFFF"/>
                <w:sz w:val="20"/>
                <w:szCs w:val="20"/>
              </w:rPr>
              <w:t xml:space="preserve">Model</w:t>
            </w:r>
          </w:p>
        </w:tc>
        <w:tc>
          <w:tcPr>
            <w:tcW w:type="dxa" w:w="2600"/>
            <w:shd w:fill="1F4E79" w:color="auto" w:val="clear"/>
            <w:tcMar>
              <w:top w:type="dxa" w:w="100"/>
              <w:left w:type="dxa" w:w="120"/>
              <w:bottom w:type="dxa" w:w="100"/>
              <w:right w:type="dxa" w:w="120"/>
            </w:tcMar>
            <w:vAlign w:val="center"/>
          </w:tcPr>
          <w:p>
            <w:pPr>
              <w:jc w:val="center"/>
            </w:pPr>
            <w:r>
              <w:rPr>
                <w:b/>
                <w:bCs/>
                <w:color w:val="FFFFFF"/>
                <w:sz w:val="20"/>
                <w:szCs w:val="20"/>
              </w:rPr>
              <w:t xml:space="preserve">Sees the image as…</w:t>
            </w:r>
          </w:p>
        </w:tc>
        <w:tc>
          <w:tcPr>
            <w:tcW w:type="dxa" w:w="3300"/>
            <w:shd w:fill="1F4E79" w:color="auto" w:val="clear"/>
            <w:tcMar>
              <w:top w:type="dxa" w:w="100"/>
              <w:left w:type="dxa" w:w="120"/>
              <w:bottom w:type="dxa" w:w="100"/>
              <w:right w:type="dxa" w:w="120"/>
            </w:tcMar>
            <w:vAlign w:val="center"/>
          </w:tcPr>
          <w:p>
            <w:pPr>
              <w:jc w:val="center"/>
            </w:pPr>
            <w:r>
              <w:rPr>
                <w:b/>
                <w:bCs/>
                <w:color w:val="FFFFFF"/>
                <w:sz w:val="20"/>
                <w:szCs w:val="20"/>
              </w:rPr>
              <w:t xml:space="preserve">Combines information via…</w:t>
            </w:r>
          </w:p>
        </w:tc>
        <w:tc>
          <w:tcPr>
            <w:tcW w:type="dxa" w:w="1300"/>
            <w:shd w:fill="1F4E79" w:color="auto" w:val="clear"/>
            <w:tcMar>
              <w:top w:type="dxa" w:w="100"/>
              <w:left w:type="dxa" w:w="120"/>
              <w:bottom w:type="dxa" w:w="100"/>
              <w:right w:type="dxa" w:w="120"/>
            </w:tcMar>
            <w:vAlign w:val="center"/>
          </w:tcPr>
          <w:p>
            <w:pPr>
              <w:jc w:val="center"/>
            </w:pPr>
            <w:r>
              <w:rPr>
                <w:b/>
                <w:bCs/>
                <w:color w:val="FFFFFF"/>
                <w:sz w:val="20"/>
                <w:szCs w:val="20"/>
              </w:rPr>
              <w:t xml:space="preserve">Parameters</w:t>
            </w:r>
          </w:p>
        </w:tc>
      </w:tr>
      <w:tr>
        <w:trPr>
          <w:cantSplit/>
        </w:trPr>
        <w:tc>
          <w:tcPr>
            <w:tcW w:type="dxa" w:w="2150"/>
            <w:tcMar>
              <w:top w:type="dxa" w:w="100"/>
              <w:left w:type="dxa" w:w="120"/>
              <w:bottom w:type="dxa" w:w="100"/>
              <w:right w:type="dxa" w:w="120"/>
            </w:tcMar>
            <w:vAlign w:val="center"/>
          </w:tcPr>
          <w:p>
            <w:pPr>
              <w:jc w:val="left"/>
            </w:pPr>
            <w:r>
              <w:rPr>
                <w:sz w:val="20"/>
                <w:szCs w:val="20"/>
              </w:rPr>
              <w:t xml:space="preserve">CNN (No Patches)</w:t>
            </w:r>
          </w:p>
        </w:tc>
        <w:tc>
          <w:tcPr>
            <w:tcW w:type="dxa" w:w="2600"/>
            <w:tcMar>
              <w:top w:type="dxa" w:w="100"/>
              <w:left w:type="dxa" w:w="120"/>
              <w:bottom w:type="dxa" w:w="100"/>
              <w:right w:type="dxa" w:w="120"/>
            </w:tcMar>
            <w:vAlign w:val="center"/>
          </w:tcPr>
          <w:p>
            <w:pPr>
              <w:jc w:val="left"/>
            </w:pPr>
            <w:r>
              <w:rPr>
                <w:sz w:val="20"/>
                <w:szCs w:val="20"/>
              </w:rPr>
              <w:t xml:space="preserve">One whole 224×224 image</w:t>
            </w:r>
          </w:p>
        </w:tc>
        <w:tc>
          <w:tcPr>
            <w:tcW w:type="dxa" w:w="3300"/>
            <w:tcMar>
              <w:top w:type="dxa" w:w="100"/>
              <w:left w:type="dxa" w:w="120"/>
              <w:bottom w:type="dxa" w:w="100"/>
              <w:right w:type="dxa" w:w="120"/>
            </w:tcMar>
            <w:vAlign w:val="center"/>
          </w:tcPr>
          <w:p>
            <w:pPr>
              <w:jc w:val="left"/>
            </w:pPr>
            <w:r>
              <w:rPr>
                <w:sz w:val="20"/>
                <w:szCs w:val="20"/>
              </w:rPr>
              <w:t xml:space="preserve">Convolution + global pooling over the full grid</w:t>
            </w:r>
          </w:p>
        </w:tc>
        <w:tc>
          <w:tcPr>
            <w:tcW w:type="dxa" w:w="1300"/>
            <w:tcMar>
              <w:top w:type="dxa" w:w="100"/>
              <w:left w:type="dxa" w:w="120"/>
              <w:bottom w:type="dxa" w:w="100"/>
              <w:right w:type="dxa" w:w="120"/>
            </w:tcMar>
            <w:vAlign w:val="center"/>
          </w:tcPr>
          <w:p>
            <w:pPr>
              <w:jc w:val="left"/>
            </w:pPr>
            <w:r>
              <w:rPr>
                <w:sz w:val="20"/>
                <w:szCs w:val="20"/>
              </w:rPr>
              <w:t xml:space="preserve">23.5M</w:t>
            </w:r>
          </w:p>
        </w:tc>
      </w:tr>
      <w:tr>
        <w:trPr>
          <w:cantSplit/>
        </w:trPr>
        <w:tc>
          <w:tcPr>
            <w:tcW w:type="dxa" w:w="2150"/>
            <w:shd w:fill="F2F6FA" w:color="auto" w:val="clear"/>
            <w:tcMar>
              <w:top w:type="dxa" w:w="100"/>
              <w:left w:type="dxa" w:w="120"/>
              <w:bottom w:type="dxa" w:w="100"/>
              <w:right w:type="dxa" w:w="120"/>
            </w:tcMar>
            <w:vAlign w:val="center"/>
          </w:tcPr>
          <w:p>
            <w:pPr>
              <w:jc w:val="left"/>
            </w:pPr>
            <w:r>
              <w:rPr>
                <w:sz w:val="20"/>
                <w:szCs w:val="20"/>
              </w:rPr>
              <w:t xml:space="preserve">CNN (With Patches)</w:t>
            </w:r>
          </w:p>
        </w:tc>
        <w:tc>
          <w:tcPr>
            <w:tcW w:type="dxa" w:w="2600"/>
            <w:shd w:fill="F2F6FA" w:color="auto" w:val="clear"/>
            <w:tcMar>
              <w:top w:type="dxa" w:w="100"/>
              <w:left w:type="dxa" w:w="120"/>
              <w:bottom w:type="dxa" w:w="100"/>
              <w:right w:type="dxa" w:w="120"/>
            </w:tcMar>
            <w:vAlign w:val="center"/>
          </w:tcPr>
          <w:p>
            <w:pPr>
              <w:jc w:val="left"/>
            </w:pPr>
            <w:r>
              <w:rPr>
                <w:sz w:val="20"/>
                <w:szCs w:val="20"/>
              </w:rPr>
              <w:t xml:space="preserve">16 separate 56×56 patches (shared ResNet50)</w:t>
            </w:r>
          </w:p>
        </w:tc>
        <w:tc>
          <w:tcPr>
            <w:tcW w:type="dxa" w:w="3300"/>
            <w:shd w:fill="F2F6FA" w:color="auto" w:val="clear"/>
            <w:tcMar>
              <w:top w:type="dxa" w:w="100"/>
              <w:left w:type="dxa" w:w="120"/>
              <w:bottom w:type="dxa" w:w="100"/>
              <w:right w:type="dxa" w:w="120"/>
            </w:tcMar>
            <w:vAlign w:val="center"/>
          </w:tcPr>
          <w:p>
            <w:pPr>
              <w:jc w:val="left"/>
            </w:pPr>
            <w:r>
              <w:rPr>
                <w:sz w:val="20"/>
                <w:szCs w:val="20"/>
              </w:rPr>
              <w:t xml:space="preserve">Simple average pooling of patch features — no attention</w:t>
            </w:r>
          </w:p>
        </w:tc>
        <w:tc>
          <w:tcPr>
            <w:tcW w:type="dxa" w:w="1300"/>
            <w:shd w:fill="F2F6FA" w:color="auto" w:val="clear"/>
            <w:tcMar>
              <w:top w:type="dxa" w:w="100"/>
              <w:left w:type="dxa" w:w="120"/>
              <w:bottom w:type="dxa" w:w="100"/>
              <w:right w:type="dxa" w:w="120"/>
            </w:tcMar>
            <w:vAlign w:val="center"/>
          </w:tcPr>
          <w:p>
            <w:pPr>
              <w:jc w:val="left"/>
            </w:pPr>
            <w:r>
              <w:rPr>
                <w:sz w:val="20"/>
                <w:szCs w:val="20"/>
              </w:rPr>
              <w:t xml:space="preserve">23.5M</w:t>
            </w:r>
          </w:p>
        </w:tc>
      </w:tr>
      <w:tr>
        <w:trPr>
          <w:cantSplit/>
        </w:trPr>
        <w:tc>
          <w:tcPr>
            <w:tcW w:type="dxa" w:w="2150"/>
            <w:tcMar>
              <w:top w:type="dxa" w:w="100"/>
              <w:left w:type="dxa" w:w="120"/>
              <w:bottom w:type="dxa" w:w="100"/>
              <w:right w:type="dxa" w:w="120"/>
            </w:tcMar>
            <w:vAlign w:val="center"/>
          </w:tcPr>
          <w:p>
            <w:pPr>
              <w:jc w:val="left"/>
            </w:pPr>
            <w:r>
              <w:rPr>
                <w:sz w:val="20"/>
                <w:szCs w:val="20"/>
              </w:rPr>
              <w:t xml:space="preserve">ViT (Patches + Attention)</w:t>
            </w:r>
          </w:p>
        </w:tc>
        <w:tc>
          <w:tcPr>
            <w:tcW w:type="dxa" w:w="2600"/>
            <w:tcMar>
              <w:top w:type="dxa" w:w="100"/>
              <w:left w:type="dxa" w:w="120"/>
              <w:bottom w:type="dxa" w:w="100"/>
              <w:right w:type="dxa" w:w="120"/>
            </w:tcMar>
            <w:vAlign w:val="center"/>
          </w:tcPr>
          <w:p>
            <w:pPr>
              <w:jc w:val="left"/>
            </w:pPr>
            <w:r>
              <w:rPr>
                <w:sz w:val="20"/>
                <w:szCs w:val="20"/>
              </w:rPr>
              <w:t xml:space="preserve">196 separate 16×16 patches</w:t>
            </w:r>
          </w:p>
        </w:tc>
        <w:tc>
          <w:tcPr>
            <w:tcW w:type="dxa" w:w="3300"/>
            <w:tcMar>
              <w:top w:type="dxa" w:w="100"/>
              <w:left w:type="dxa" w:w="120"/>
              <w:bottom w:type="dxa" w:w="100"/>
              <w:right w:type="dxa" w:w="120"/>
            </w:tcMar>
            <w:vAlign w:val="center"/>
          </w:tcPr>
          <w:p>
            <w:pPr>
              <w:jc w:val="left"/>
            </w:pPr>
            <w:r>
              <w:rPr>
                <w:sz w:val="20"/>
                <w:szCs w:val="20"/>
              </w:rPr>
              <w:t xml:space="preserve">Multi-head self-attention across all patches</w:t>
            </w:r>
          </w:p>
        </w:tc>
        <w:tc>
          <w:tcPr>
            <w:tcW w:type="dxa" w:w="1300"/>
            <w:tcMar>
              <w:top w:type="dxa" w:w="100"/>
              <w:left w:type="dxa" w:w="120"/>
              <w:bottom w:type="dxa" w:w="100"/>
              <w:right w:type="dxa" w:w="120"/>
            </w:tcMar>
            <w:vAlign w:val="center"/>
          </w:tcPr>
          <w:p>
            <w:pPr>
              <w:jc w:val="left"/>
            </w:pPr>
            <w:r>
              <w:rPr>
                <w:sz w:val="20"/>
                <w:szCs w:val="20"/>
              </w:rPr>
              <w:t xml:space="preserve">85.8M</w:t>
            </w:r>
          </w:p>
        </w:tc>
      </w:tr>
    </w:tbl>
    <w:p>
      <w:pPr>
        <w:spacing w:after="120"/>
      </w:pPr>
    </w:p>
    <w:p>
      <w:pPr>
        <w:pStyle w:val="Heading3"/>
      </w:pPr>
      <w:r>
        <w:t xml:space="preserve">Model 1: CNN — ResNet50 without Patches</w:t>
      </w:r>
    </w:p>
    <w:p>
      <w:pPr>
        <w:pStyle w:val="ListParagraph"/>
        <w:numPr>
          <w:ilvl w:val="0"/>
          <w:numId w:val="2"/>
        </w:numPr>
        <w:spacing w:after="80" w:line="280"/>
      </w:pPr>
      <w:r>
        <w:t xml:space="preserve">ResNet50 backbone initialised with ImageNet pre-trained weights (transfer learning).</w:t>
      </w:r>
    </w:p>
    <w:p>
      <w:pPr>
        <w:pStyle w:val="ListParagraph"/>
        <w:numPr>
          <w:ilvl w:val="0"/>
          <w:numId w:val="2"/>
        </w:numPr>
        <w:spacing w:after="80" w:line="280"/>
      </w:pPr>
      <w:r>
        <w:t xml:space="preserve">The original 1000-class fully connected layer is replaced with a new linear layer with 3 outputs (Earthquakes, Floods, Wildfires).</w:t>
      </w:r>
    </w:p>
    <w:p>
      <w:pPr>
        <w:pStyle w:val="ListParagraph"/>
        <w:numPr>
          <w:ilvl w:val="0"/>
          <w:numId w:val="2"/>
        </w:numPr>
        <w:spacing w:after="80" w:line="280"/>
      </w:pPr>
      <w:r>
        <w:t xml:space="preserve">The network processes the full 224×224 image at once; all layers are fine-tuned end-to-end.</w:t>
      </w:r>
    </w:p>
    <w:p>
      <w:pPr>
        <w:pStyle w:val="Heading3"/>
      </w:pPr>
      <w:r>
        <w:t xml:space="preserve">Model 2: CNN — ResNet50 with Patches, No Attention</w:t>
      </w:r>
    </w:p>
    <w:p>
      <w:pPr>
        <w:pStyle w:val="ListParagraph"/>
        <w:numPr>
          <w:ilvl w:val="0"/>
          <w:numId w:val="2"/>
        </w:numPr>
        <w:spacing w:after="80" w:line="280"/>
      </w:pPr>
      <w:r>
        <w:t xml:space="preserve">Uses the exact same pre-trained ResNet50 backbone (all layers up to global average pooling).</w:t>
      </w:r>
    </w:p>
    <w:p>
      <w:pPr>
        <w:pStyle w:val="ListParagraph"/>
        <w:numPr>
          <w:ilvl w:val="0"/>
          <w:numId w:val="2"/>
        </w:numPr>
        <w:spacing w:after="80" w:line="280"/>
      </w:pPr>
      <w:r>
        <w:t xml:space="preserve">A patchify() function uses tensor unfolding to split each image into 16 non-overlapping 56×56 patches; all patches pass through the shared backbone as one batch.</w:t>
      </w:r>
    </w:p>
    <w:p>
      <w:pPr>
        <w:pStyle w:val="ListParagraph"/>
        <w:numPr>
          <w:ilvl w:val="0"/>
          <w:numId w:val="2"/>
        </w:numPr>
        <w:spacing w:after="80" w:line="280"/>
      </w:pPr>
      <w:r>
        <w:t xml:space="preserve">The 16 resulting 2048-dimensional feature vectors are simply averaged and passed to a 3-class linear classifier. Patches never “look at” each other.</w:t>
      </w:r>
    </w:p>
    <w:p>
      <w:pPr>
        <w:pStyle w:val="Heading3"/>
      </w:pPr>
      <w:r>
        <w:t xml:space="preserve">Model 3: Vision Transformer — Patches with Self-Attention</w:t>
      </w:r>
    </w:p>
    <w:p>
      <w:pPr>
        <w:pStyle w:val="ListParagraph"/>
        <w:numPr>
          <w:ilvl w:val="0"/>
          <w:numId w:val="2"/>
        </w:numPr>
        <w:spacing w:after="80" w:line="280"/>
      </w:pPr>
      <w:r>
        <w:t xml:space="preserve">google/vit-base-patch16-224 loaded through Hugging Face ViTForImageClassification with num_labels=3; the 1000-class head is discarded and re-initialised (ignore_mismatched_sizes=True).</w:t>
      </w:r>
    </w:p>
    <w:p>
      <w:pPr>
        <w:pStyle w:val="ListParagraph"/>
        <w:numPr>
          <w:ilvl w:val="0"/>
          <w:numId w:val="2"/>
        </w:numPr>
        <w:spacing w:after="80" w:line="280"/>
      </w:pPr>
      <w:r>
        <w:t xml:space="preserve">Patch size 16×16 over a 224×224 input, giving 196 patch tokens plus a classification token, each embedded in 768 dimensions.</w:t>
      </w:r>
    </w:p>
    <w:p>
      <w:pPr>
        <w:pStyle w:val="ListParagraph"/>
        <w:numPr>
          <w:ilvl w:val="0"/>
          <w:numId w:val="2"/>
        </w:numPr>
        <w:spacing w:after="80" w:line="280"/>
      </w:pPr>
      <w:r>
        <w:t xml:space="preserve">12 Transformer encoder layers with 12 self-attention heads let every patch attend to every other patch; all layers are fine-tuned.</w:t>
      </w:r>
    </w:p>
    <w:p>
      <w:pPr>
        <w:spacing w:after="160" w:line="300"/>
        <w:jc w:val="both"/>
      </w:pPr>
      <w:r>
        <w:rPr>
          <w:b/>
          <w:bCs/>
        </w:rPr>
        <w:t xml:space="preserve">First attempt (baseline without transfer learning).</w:t>
      </w:r>
      <w:r>
        <w:t xml:space="preserve"> Before this final design, a simple CNN/ResNet was trained from scratch with randomly initialised weights. With only 240 training images, the network could not learn robust features and its results were too weak. This motivated the use of ImageNet pre-trained weights for all three final models, so that the comparison reflects the architectures rather than the lack of data.</w:t>
      </w:r>
    </w:p>
    <w:p>
      <w:pPr>
        <w:pStyle w:val="Heading2"/>
        <w:spacing w:after="150" w:before="300"/>
      </w:pPr>
      <w:r>
        <w:t xml:space="preserve">3.5 Multi-Class Disaster Classification and Alert Generation Module</w:t>
      </w:r>
    </w:p>
    <w:p>
      <w:pPr>
        <w:spacing w:after="160" w:line="300"/>
        <w:jc w:val="both"/>
      </w:pPr>
      <w:r>
        <w:t xml:space="preserve">Once a model produces logits for an image, a softmax converts them into a probability distribution over the three disaster categories. The top predicted class and its confidence score are passed to the rule-based function generate_alert(), which assigns one of four severity levels:</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2000"/>
        <w:gridCol w:w="2350"/>
        <w:gridCol w:w="5000"/>
      </w:tblGrid>
      <w:tr>
        <w:trPr>
          <w:tblHeader/>
        </w:trPr>
        <w:tc>
          <w:tcPr>
            <w:tcW w:type="dxa" w:w="2000"/>
            <w:shd w:fill="1F4E79" w:color="auto" w:val="clear"/>
            <w:tcMar>
              <w:top w:type="dxa" w:w="100"/>
              <w:left w:type="dxa" w:w="120"/>
              <w:bottom w:type="dxa" w:w="100"/>
              <w:right w:type="dxa" w:w="120"/>
            </w:tcMar>
            <w:vAlign w:val="center"/>
          </w:tcPr>
          <w:p>
            <w:pPr>
              <w:jc w:val="center"/>
            </w:pPr>
            <w:r>
              <w:rPr>
                <w:b/>
                <w:bCs/>
                <w:color w:val="FFFFFF"/>
                <w:sz w:val="20"/>
                <w:szCs w:val="20"/>
              </w:rPr>
              <w:t xml:space="preserve">Confidence</w:t>
            </w:r>
          </w:p>
        </w:tc>
        <w:tc>
          <w:tcPr>
            <w:tcW w:type="dxa" w:w="2350"/>
            <w:shd w:fill="1F4E79" w:color="auto" w:val="clear"/>
            <w:tcMar>
              <w:top w:type="dxa" w:w="100"/>
              <w:left w:type="dxa" w:w="120"/>
              <w:bottom w:type="dxa" w:w="100"/>
              <w:right w:type="dxa" w:w="120"/>
            </w:tcMar>
            <w:vAlign w:val="center"/>
          </w:tcPr>
          <w:p>
            <w:pPr>
              <w:jc w:val="center"/>
            </w:pPr>
            <w:r>
              <w:rPr>
                <w:b/>
                <w:bCs/>
                <w:color w:val="FFFFFF"/>
                <w:sz w:val="20"/>
                <w:szCs w:val="20"/>
              </w:rPr>
              <w:t xml:space="preserve">Severity Level</w:t>
            </w:r>
          </w:p>
        </w:tc>
        <w:tc>
          <w:tcPr>
            <w:tcW w:type="dxa" w:w="5000"/>
            <w:shd w:fill="1F4E79" w:color="auto" w:val="clear"/>
            <w:tcMar>
              <w:top w:type="dxa" w:w="100"/>
              <w:left w:type="dxa" w:w="120"/>
              <w:bottom w:type="dxa" w:w="100"/>
              <w:right w:type="dxa" w:w="120"/>
            </w:tcMar>
            <w:vAlign w:val="center"/>
          </w:tcPr>
          <w:p>
            <w:pPr>
              <w:jc w:val="center"/>
            </w:pPr>
            <w:r>
              <w:rPr>
                <w:b/>
                <w:bCs/>
                <w:color w:val="FFFFFF"/>
                <w:sz w:val="20"/>
                <w:szCs w:val="20"/>
              </w:rPr>
              <w:t xml:space="preserve">Recommended Action</w:t>
            </w:r>
          </w:p>
        </w:tc>
      </w:tr>
      <w:tr>
        <w:trPr>
          <w:cantSplit/>
        </w:trPr>
        <w:tc>
          <w:tcPr>
            <w:tcW w:type="dxa" w:w="2000"/>
            <w:tcMar>
              <w:top w:type="dxa" w:w="100"/>
              <w:left w:type="dxa" w:w="120"/>
              <w:bottom w:type="dxa" w:w="100"/>
              <w:right w:type="dxa" w:w="120"/>
            </w:tcMar>
            <w:vAlign w:val="center"/>
          </w:tcPr>
          <w:p>
            <w:pPr>
              <w:jc w:val="left"/>
            </w:pPr>
            <w:r>
              <w:rPr>
                <w:sz w:val="20"/>
                <w:szCs w:val="20"/>
              </w:rPr>
              <w:t xml:space="preserve">&gt; 95%</w:t>
            </w:r>
          </w:p>
        </w:tc>
        <w:tc>
          <w:tcPr>
            <w:tcW w:type="dxa" w:w="2350"/>
            <w:tcMar>
              <w:top w:type="dxa" w:w="100"/>
              <w:left w:type="dxa" w:w="120"/>
              <w:bottom w:type="dxa" w:w="100"/>
              <w:right w:type="dxa" w:w="120"/>
            </w:tcMar>
            <w:vAlign w:val="center"/>
          </w:tcPr>
          <w:p>
            <w:pPr>
              <w:jc w:val="left"/>
            </w:pPr>
            <w:r>
              <w:rPr>
                <w:sz w:val="20"/>
                <w:szCs w:val="20"/>
              </w:rPr>
              <w:t xml:space="preserve">CRITICAL</w:t>
            </w:r>
          </w:p>
        </w:tc>
        <w:tc>
          <w:tcPr>
            <w:tcW w:type="dxa" w:w="5000"/>
            <w:tcMar>
              <w:top w:type="dxa" w:w="100"/>
              <w:left w:type="dxa" w:w="120"/>
              <w:bottom w:type="dxa" w:w="100"/>
              <w:right w:type="dxa" w:w="120"/>
            </w:tcMar>
            <w:vAlign w:val="center"/>
          </w:tcPr>
          <w:p>
            <w:pPr>
              <w:jc w:val="left"/>
            </w:pPr>
            <w:r>
              <w:rPr>
                <w:sz w:val="20"/>
                <w:szCs w:val="20"/>
              </w:rPr>
              <w:t xml:space="preserve">Immediate response prioritisation recommended.</w:t>
            </w:r>
          </w:p>
        </w:tc>
      </w:tr>
      <w:tr>
        <w:trPr>
          <w:cantSplit/>
        </w:trPr>
        <w:tc>
          <w:tcPr>
            <w:tcW w:type="dxa" w:w="2000"/>
            <w:shd w:fill="F2F6FA" w:color="auto" w:val="clear"/>
            <w:tcMar>
              <w:top w:type="dxa" w:w="100"/>
              <w:left w:type="dxa" w:w="120"/>
              <w:bottom w:type="dxa" w:w="100"/>
              <w:right w:type="dxa" w:w="120"/>
            </w:tcMar>
            <w:vAlign w:val="center"/>
          </w:tcPr>
          <w:p>
            <w:pPr>
              <w:jc w:val="left"/>
            </w:pPr>
            <w:r>
              <w:rPr>
                <w:sz w:val="20"/>
                <w:szCs w:val="20"/>
              </w:rPr>
              <w:t xml:space="preserve">85% – 95%</w:t>
            </w:r>
          </w:p>
        </w:tc>
        <w:tc>
          <w:tcPr>
            <w:tcW w:type="dxa" w:w="2350"/>
            <w:shd w:fill="F2F6FA" w:color="auto" w:val="clear"/>
            <w:tcMar>
              <w:top w:type="dxa" w:w="100"/>
              <w:left w:type="dxa" w:w="120"/>
              <w:bottom w:type="dxa" w:w="100"/>
              <w:right w:type="dxa" w:w="120"/>
            </w:tcMar>
            <w:vAlign w:val="center"/>
          </w:tcPr>
          <w:p>
            <w:pPr>
              <w:jc w:val="left"/>
            </w:pPr>
            <w:r>
              <w:rPr>
                <w:sz w:val="20"/>
                <w:szCs w:val="20"/>
              </w:rPr>
              <w:t xml:space="preserve">HIGH</w:t>
            </w:r>
          </w:p>
        </w:tc>
        <w:tc>
          <w:tcPr>
            <w:tcW w:type="dxa" w:w="5000"/>
            <w:shd w:fill="F2F6FA" w:color="auto" w:val="clear"/>
            <w:tcMar>
              <w:top w:type="dxa" w:w="100"/>
              <w:left w:type="dxa" w:w="120"/>
              <w:bottom w:type="dxa" w:w="100"/>
              <w:right w:type="dxa" w:w="120"/>
            </w:tcMar>
            <w:vAlign w:val="center"/>
          </w:tcPr>
          <w:p>
            <w:pPr>
              <w:jc w:val="left"/>
            </w:pPr>
            <w:r>
              <w:rPr>
                <w:sz w:val="20"/>
                <w:szCs w:val="20"/>
              </w:rPr>
              <w:t xml:space="preserve">Dispatch response teams; confirm with field reports.</w:t>
            </w:r>
          </w:p>
        </w:tc>
      </w:tr>
      <w:tr>
        <w:trPr>
          <w:cantSplit/>
        </w:trPr>
        <w:tc>
          <w:tcPr>
            <w:tcW w:type="dxa" w:w="2000"/>
            <w:tcMar>
              <w:top w:type="dxa" w:w="100"/>
              <w:left w:type="dxa" w:w="120"/>
              <w:bottom w:type="dxa" w:w="100"/>
              <w:right w:type="dxa" w:w="120"/>
            </w:tcMar>
            <w:vAlign w:val="center"/>
          </w:tcPr>
          <w:p>
            <w:pPr>
              <w:jc w:val="left"/>
            </w:pPr>
            <w:r>
              <w:rPr>
                <w:sz w:val="20"/>
                <w:szCs w:val="20"/>
              </w:rPr>
              <w:t xml:space="preserve">75% – 85%</w:t>
            </w:r>
          </w:p>
        </w:tc>
        <w:tc>
          <w:tcPr>
            <w:tcW w:type="dxa" w:w="2350"/>
            <w:tcMar>
              <w:top w:type="dxa" w:w="100"/>
              <w:left w:type="dxa" w:w="120"/>
              <w:bottom w:type="dxa" w:w="100"/>
              <w:right w:type="dxa" w:w="120"/>
            </w:tcMar>
            <w:vAlign w:val="center"/>
          </w:tcPr>
          <w:p>
            <w:pPr>
              <w:jc w:val="left"/>
            </w:pPr>
            <w:r>
              <w:rPr>
                <w:sz w:val="20"/>
                <w:szCs w:val="20"/>
              </w:rPr>
              <w:t xml:space="preserve">MODERATE</w:t>
            </w:r>
          </w:p>
        </w:tc>
        <w:tc>
          <w:tcPr>
            <w:tcW w:type="dxa" w:w="5000"/>
            <w:tcMar>
              <w:top w:type="dxa" w:w="100"/>
              <w:left w:type="dxa" w:w="120"/>
              <w:bottom w:type="dxa" w:w="100"/>
              <w:right w:type="dxa" w:w="120"/>
            </w:tcMar>
            <w:vAlign w:val="center"/>
          </w:tcPr>
          <w:p>
            <w:pPr>
              <w:jc w:val="left"/>
            </w:pPr>
            <w:r>
              <w:rPr>
                <w:sz w:val="20"/>
                <w:szCs w:val="20"/>
              </w:rPr>
              <w:t xml:space="preserve">Further verification advised before dispatching teams.</w:t>
            </w:r>
          </w:p>
        </w:tc>
      </w:tr>
      <w:tr>
        <w:trPr>
          <w:cantSplit/>
        </w:trPr>
        <w:tc>
          <w:tcPr>
            <w:tcW w:type="dxa" w:w="2000"/>
            <w:shd w:fill="F2F6FA" w:color="auto" w:val="clear"/>
            <w:tcMar>
              <w:top w:type="dxa" w:w="100"/>
              <w:left w:type="dxa" w:w="120"/>
              <w:bottom w:type="dxa" w:w="100"/>
              <w:right w:type="dxa" w:w="120"/>
            </w:tcMar>
            <w:vAlign w:val="center"/>
          </w:tcPr>
          <w:p>
            <w:pPr>
              <w:jc w:val="left"/>
            </w:pPr>
            <w:r>
              <w:rPr>
                <w:sz w:val="20"/>
                <w:szCs w:val="20"/>
              </w:rPr>
              <w:t xml:space="preserve">≤ 75%</w:t>
            </w:r>
          </w:p>
        </w:tc>
        <w:tc>
          <w:tcPr>
            <w:tcW w:type="dxa" w:w="2350"/>
            <w:shd w:fill="F2F6FA" w:color="auto" w:val="clear"/>
            <w:tcMar>
              <w:top w:type="dxa" w:w="100"/>
              <w:left w:type="dxa" w:w="120"/>
              <w:bottom w:type="dxa" w:w="100"/>
              <w:right w:type="dxa" w:w="120"/>
            </w:tcMar>
            <w:vAlign w:val="center"/>
          </w:tcPr>
          <w:p>
            <w:pPr>
              <w:jc w:val="left"/>
            </w:pPr>
            <w:r>
              <w:rPr>
                <w:sz w:val="20"/>
                <w:szCs w:val="20"/>
              </w:rPr>
              <w:t xml:space="preserve">VERIFY</w:t>
            </w:r>
          </w:p>
        </w:tc>
        <w:tc>
          <w:tcPr>
            <w:tcW w:type="dxa" w:w="5000"/>
            <w:shd w:fill="F2F6FA" w:color="auto" w:val="clear"/>
            <w:tcMar>
              <w:top w:type="dxa" w:w="100"/>
              <w:left w:type="dxa" w:w="120"/>
              <w:bottom w:type="dxa" w:w="100"/>
              <w:right w:type="dxa" w:w="120"/>
            </w:tcMar>
            <w:vAlign w:val="center"/>
          </w:tcPr>
          <w:p>
            <w:pPr>
              <w:jc w:val="left"/>
            </w:pPr>
            <w:r>
              <w:rPr>
                <w:sz w:val="20"/>
                <w:szCs w:val="20"/>
              </w:rPr>
              <w:t xml:space="preserve">Manual review of the image is strongly recommended.</w:t>
            </w:r>
          </w:p>
        </w:tc>
      </w:tr>
    </w:tbl>
    <w:p>
      <w:pPr>
        <w:spacing w:after="120"/>
      </w:pPr>
    </w:p>
    <w:p>
      <w:pPr>
        <w:spacing w:after="160" w:line="300"/>
        <w:jc w:val="both"/>
      </w:pPr>
      <w:r>
        <w:t xml:space="preserve">The final alert string has the form “[SEVERITY] DISASTER_TYPE DETECTED – Confidence: xx.x%”. For example, on a sample earthquake image all three models produced “[CRITICAL] EARTHQUAKES DETECTED”, with confidences of 100.0% (CNN), 99.6% (CNN with patches) and 100.0% (ViT). Because the module is fully deterministic and template-based, its behaviour is 100% predictable and auditable — an important property for a safety-critical alerting tool.</w:t>
      </w:r>
    </w:p>
    <w:p>
      <w:pPr>
        <w:pStyle w:val="Heading2"/>
        <w:spacing w:after="150" w:before="300"/>
      </w:pPr>
      <w:r>
        <w:t xml:space="preserve">3.6 Performance Evaluation Metrics</w:t>
      </w:r>
    </w:p>
    <w:p>
      <w:pPr>
        <w:spacing w:after="160" w:line="300"/>
        <w:jc w:val="both"/>
      </w:pPr>
      <w:r>
        <w:t xml:space="preserve">Model performance is assessed on the 60-image held-out test set using standard classical Machine Learning classification metrics from scikit-learn:</w:t>
      </w:r>
    </w:p>
    <w:p>
      <w:pPr>
        <w:pStyle w:val="ListParagraph"/>
        <w:numPr>
          <w:ilvl w:val="0"/>
          <w:numId w:val="2"/>
        </w:numPr>
        <w:spacing w:after="80" w:line="280"/>
      </w:pPr>
      <w:r>
        <w:rPr>
          <w:b/>
          <w:bCs/>
        </w:rPr>
        <w:t xml:space="preserve">Accuracy</w:t>
      </w:r>
      <w:r>
        <w:t xml:space="preserve"> — overall proportion of correctly classified images.</w:t>
      </w:r>
    </w:p>
    <w:p>
      <w:pPr>
        <w:pStyle w:val="ListParagraph"/>
        <w:numPr>
          <w:ilvl w:val="0"/>
          <w:numId w:val="2"/>
        </w:numPr>
        <w:spacing w:after="80" w:line="280"/>
      </w:pPr>
      <w:r>
        <w:rPr>
          <w:b/>
          <w:bCs/>
        </w:rPr>
        <w:t xml:space="preserve">Precision, Recall and F1-score</w:t>
      </w:r>
      <w:r>
        <w:t xml:space="preserve"> — computed per class and as a weighted average, to check whether performance is uniform across Earthquakes, Floods and Wildfires.</w:t>
      </w:r>
    </w:p>
    <w:p>
      <w:pPr>
        <w:pStyle w:val="ListParagraph"/>
        <w:numPr>
          <w:ilvl w:val="0"/>
          <w:numId w:val="2"/>
        </w:numPr>
        <w:spacing w:after="80" w:line="280"/>
      </w:pPr>
      <w:r>
        <w:rPr>
          <w:b/>
          <w:bCs/>
        </w:rPr>
        <w:t xml:space="preserve">Confusion Matrix</w:t>
      </w:r>
      <w:r>
        <w:t xml:space="preserve"> — a class-by-class breakdown of correct predictions versus misclassifications, used in Section 4.6 to analyse specific failure cases.</w:t>
      </w:r>
    </w:p>
    <w:p>
      <w:pPr>
        <w:pStyle w:val="ListParagraph"/>
        <w:numPr>
          <w:ilvl w:val="0"/>
          <w:numId w:val="2"/>
        </w:numPr>
        <w:spacing w:after="80" w:line="280"/>
      </w:pPr>
      <w:r>
        <w:rPr>
          <w:b/>
          <w:bCs/>
        </w:rPr>
        <w:t xml:space="preserve">Error count</w:t>
      </w:r>
      <w:r>
        <w:t xml:space="preserve"> — the number of misclassified test images out of 60, which gives an intuitive view of the gap between models.</w:t>
      </w:r>
    </w:p>
    <w:p>
      <w:pPr>
        <w:pStyle w:val="Heading1"/>
        <w:spacing w:after="200" w:before="400"/>
      </w:pPr>
      <w:r>
        <w:t xml:space="preserve">4. Experimental Results and Analysis</w:t>
      </w:r>
    </w:p>
    <w:p>
      <w:pPr>
        <w:pStyle w:val="Heading2"/>
        <w:spacing w:after="150" w:before="300"/>
      </w:pPr>
      <w:r>
        <w:t xml:space="preserve">4.1 Experimental Setup and Evaluation Metrics</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4675"/>
        <w:gridCol w:w="4675"/>
      </w:tblGrid>
      <w:tr>
        <w:trPr>
          <w:tblHeader/>
        </w:trPr>
        <w:tc>
          <w:tcPr>
            <w:tcW w:type="dxa" w:w="4675"/>
            <w:shd w:fill="1F4E79" w:color="auto" w:val="clear"/>
            <w:tcMar>
              <w:top w:type="dxa" w:w="100"/>
              <w:left w:type="dxa" w:w="120"/>
              <w:bottom w:type="dxa" w:w="100"/>
              <w:right w:type="dxa" w:w="120"/>
            </w:tcMar>
            <w:vAlign w:val="center"/>
          </w:tcPr>
          <w:p>
            <w:pPr>
              <w:jc w:val="center"/>
            </w:pPr>
            <w:r>
              <w:rPr>
                <w:b/>
                <w:bCs/>
                <w:color w:val="FFFFFF"/>
                <w:sz w:val="20"/>
                <w:szCs w:val="20"/>
              </w:rPr>
              <w:t xml:space="preserve">Parameter</w:t>
            </w:r>
          </w:p>
        </w:tc>
        <w:tc>
          <w:tcPr>
            <w:tcW w:type="dxa" w:w="4675"/>
            <w:shd w:fill="1F4E79" w:color="auto" w:val="clear"/>
            <w:tcMar>
              <w:top w:type="dxa" w:w="100"/>
              <w:left w:type="dxa" w:w="120"/>
              <w:bottom w:type="dxa" w:w="100"/>
              <w:right w:type="dxa" w:w="120"/>
            </w:tcMar>
            <w:vAlign w:val="center"/>
          </w:tcPr>
          <w:p>
            <w:pPr>
              <w:jc w:val="center"/>
            </w:pPr>
            <w:r>
              <w:rPr>
                <w:b/>
                <w:bCs/>
                <w:color w:val="FFFFFF"/>
                <w:sz w:val="20"/>
                <w:szCs w:val="20"/>
              </w:rPr>
              <w:t xml:space="preserve">Value</w:t>
            </w:r>
          </w:p>
        </w:tc>
      </w:tr>
      <w:tr>
        <w:trPr>
          <w:cantSplit/>
        </w:trPr>
        <w:tc>
          <w:tcPr>
            <w:tcW w:type="dxa" w:w="4675"/>
            <w:tcMar>
              <w:top w:type="dxa" w:w="100"/>
              <w:left w:type="dxa" w:w="120"/>
              <w:bottom w:type="dxa" w:w="100"/>
              <w:right w:type="dxa" w:w="120"/>
            </w:tcMar>
            <w:vAlign w:val="center"/>
          </w:tcPr>
          <w:p>
            <w:pPr>
              <w:jc w:val="left"/>
            </w:pPr>
            <w:r>
              <w:rPr>
                <w:sz w:val="20"/>
                <w:szCs w:val="20"/>
              </w:rPr>
              <w:t xml:space="preserve">Models</w:t>
            </w:r>
          </w:p>
        </w:tc>
        <w:tc>
          <w:tcPr>
            <w:tcW w:type="dxa" w:w="4675"/>
            <w:tcMar>
              <w:top w:type="dxa" w:w="100"/>
              <w:left w:type="dxa" w:w="120"/>
              <w:bottom w:type="dxa" w:w="100"/>
              <w:right w:type="dxa" w:w="120"/>
            </w:tcMar>
            <w:vAlign w:val="center"/>
          </w:tcPr>
          <w:p>
            <w:pPr>
              <w:jc w:val="left"/>
            </w:pPr>
            <w:r>
              <w:rPr>
                <w:sz w:val="20"/>
                <w:szCs w:val="20"/>
              </w:rPr>
              <w:t xml:space="preserve">ResNet50 CNN, ResNet50 CNN with 16 patches, ViT-Base/16</w:t>
            </w:r>
          </w:p>
        </w:tc>
      </w:tr>
      <w:tr>
        <w:trPr>
          <w:cantSplit/>
        </w:trPr>
        <w:tc>
          <w:tcPr>
            <w:tcW w:type="dxa" w:w="4675"/>
            <w:shd w:fill="F2F6FA" w:color="auto" w:val="clear"/>
            <w:tcMar>
              <w:top w:type="dxa" w:w="100"/>
              <w:left w:type="dxa" w:w="120"/>
              <w:bottom w:type="dxa" w:w="100"/>
              <w:right w:type="dxa" w:w="120"/>
            </w:tcMar>
            <w:vAlign w:val="center"/>
          </w:tcPr>
          <w:p>
            <w:pPr>
              <w:jc w:val="left"/>
            </w:pPr>
            <w:r>
              <w:rPr>
                <w:sz w:val="20"/>
                <w:szCs w:val="20"/>
              </w:rPr>
              <w:t xml:space="preserve">Number of classes</w:t>
            </w:r>
          </w:p>
        </w:tc>
        <w:tc>
          <w:tcPr>
            <w:tcW w:type="dxa" w:w="4675"/>
            <w:shd w:fill="F2F6FA" w:color="auto" w:val="clear"/>
            <w:tcMar>
              <w:top w:type="dxa" w:w="100"/>
              <w:left w:type="dxa" w:w="120"/>
              <w:bottom w:type="dxa" w:w="100"/>
              <w:right w:type="dxa" w:w="120"/>
            </w:tcMar>
            <w:vAlign w:val="center"/>
          </w:tcPr>
          <w:p>
            <w:pPr>
              <w:jc w:val="left"/>
            </w:pPr>
            <w:r>
              <w:rPr>
                <w:sz w:val="20"/>
                <w:szCs w:val="20"/>
              </w:rPr>
              <w:t xml:space="preserve">3 (Earthquakes, Floods, Wildfires)</w:t>
            </w:r>
          </w:p>
        </w:tc>
      </w:tr>
      <w:tr>
        <w:trPr>
          <w:cantSplit/>
        </w:trPr>
        <w:tc>
          <w:tcPr>
            <w:tcW w:type="dxa" w:w="4675"/>
            <w:tcMar>
              <w:top w:type="dxa" w:w="100"/>
              <w:left w:type="dxa" w:w="120"/>
              <w:bottom w:type="dxa" w:w="100"/>
              <w:right w:type="dxa" w:w="120"/>
            </w:tcMar>
            <w:vAlign w:val="center"/>
          </w:tcPr>
          <w:p>
            <w:pPr>
              <w:jc w:val="left"/>
            </w:pPr>
            <w:r>
              <w:rPr>
                <w:sz w:val="20"/>
                <w:szCs w:val="20"/>
              </w:rPr>
              <w:t xml:space="preserve">Optimizer</w:t>
            </w:r>
          </w:p>
        </w:tc>
        <w:tc>
          <w:tcPr>
            <w:tcW w:type="dxa" w:w="4675"/>
            <w:tcMar>
              <w:top w:type="dxa" w:w="100"/>
              <w:left w:type="dxa" w:w="120"/>
              <w:bottom w:type="dxa" w:w="100"/>
              <w:right w:type="dxa" w:w="120"/>
            </w:tcMar>
            <w:vAlign w:val="center"/>
          </w:tcPr>
          <w:p>
            <w:pPr>
              <w:jc w:val="left"/>
            </w:pPr>
            <w:r>
              <w:rPr>
                <w:sz w:val="20"/>
                <w:szCs w:val="20"/>
              </w:rPr>
              <w:t xml:space="preserve">Adam</w:t>
            </w:r>
          </w:p>
        </w:tc>
      </w:tr>
      <w:tr>
        <w:trPr>
          <w:cantSplit/>
        </w:trPr>
        <w:tc>
          <w:tcPr>
            <w:tcW w:type="dxa" w:w="4675"/>
            <w:shd w:fill="F2F6FA" w:color="auto" w:val="clear"/>
            <w:tcMar>
              <w:top w:type="dxa" w:w="100"/>
              <w:left w:type="dxa" w:w="120"/>
              <w:bottom w:type="dxa" w:w="100"/>
              <w:right w:type="dxa" w:w="120"/>
            </w:tcMar>
            <w:vAlign w:val="center"/>
          </w:tcPr>
          <w:p>
            <w:pPr>
              <w:jc w:val="left"/>
            </w:pPr>
            <w:r>
              <w:rPr>
                <w:sz w:val="20"/>
                <w:szCs w:val="20"/>
              </w:rPr>
              <w:t xml:space="preserve">Learning rate</w:t>
            </w:r>
          </w:p>
        </w:tc>
        <w:tc>
          <w:tcPr>
            <w:tcW w:type="dxa" w:w="4675"/>
            <w:shd w:fill="F2F6FA" w:color="auto" w:val="clear"/>
            <w:tcMar>
              <w:top w:type="dxa" w:w="100"/>
              <w:left w:type="dxa" w:w="120"/>
              <w:bottom w:type="dxa" w:w="100"/>
              <w:right w:type="dxa" w:w="120"/>
            </w:tcMar>
            <w:vAlign w:val="center"/>
          </w:tcPr>
          <w:p>
            <w:pPr>
              <w:jc w:val="left"/>
            </w:pPr>
            <w:r>
              <w:rPr>
                <w:sz w:val="20"/>
                <w:szCs w:val="20"/>
              </w:rPr>
              <w:t xml:space="preserve">1e-4</w:t>
            </w:r>
          </w:p>
        </w:tc>
      </w:tr>
      <w:tr>
        <w:trPr>
          <w:cantSplit/>
        </w:trPr>
        <w:tc>
          <w:tcPr>
            <w:tcW w:type="dxa" w:w="4675"/>
            <w:tcMar>
              <w:top w:type="dxa" w:w="100"/>
              <w:left w:type="dxa" w:w="120"/>
              <w:bottom w:type="dxa" w:w="100"/>
              <w:right w:type="dxa" w:w="120"/>
            </w:tcMar>
            <w:vAlign w:val="center"/>
          </w:tcPr>
          <w:p>
            <w:pPr>
              <w:jc w:val="left"/>
            </w:pPr>
            <w:r>
              <w:rPr>
                <w:sz w:val="20"/>
                <w:szCs w:val="20"/>
              </w:rPr>
              <w:t xml:space="preserve">Batch size</w:t>
            </w:r>
          </w:p>
        </w:tc>
        <w:tc>
          <w:tcPr>
            <w:tcW w:type="dxa" w:w="4675"/>
            <w:tcMar>
              <w:top w:type="dxa" w:w="100"/>
              <w:left w:type="dxa" w:w="120"/>
              <w:bottom w:type="dxa" w:w="100"/>
              <w:right w:type="dxa" w:w="120"/>
            </w:tcMar>
            <w:vAlign w:val="center"/>
          </w:tcPr>
          <w:p>
            <w:pPr>
              <w:jc w:val="left"/>
            </w:pPr>
            <w:r>
              <w:rPr>
                <w:sz w:val="20"/>
                <w:szCs w:val="20"/>
              </w:rPr>
              <w:t xml:space="preserve">16</w:t>
            </w:r>
          </w:p>
        </w:tc>
      </w:tr>
      <w:tr>
        <w:trPr>
          <w:cantSplit/>
        </w:trPr>
        <w:tc>
          <w:tcPr>
            <w:tcW w:type="dxa" w:w="4675"/>
            <w:shd w:fill="F2F6FA" w:color="auto" w:val="clear"/>
            <w:tcMar>
              <w:top w:type="dxa" w:w="100"/>
              <w:left w:type="dxa" w:w="120"/>
              <w:bottom w:type="dxa" w:w="100"/>
              <w:right w:type="dxa" w:w="120"/>
            </w:tcMar>
            <w:vAlign w:val="center"/>
          </w:tcPr>
          <w:p>
            <w:pPr>
              <w:jc w:val="left"/>
            </w:pPr>
            <w:r>
              <w:rPr>
                <w:sz w:val="20"/>
                <w:szCs w:val="20"/>
              </w:rPr>
              <w:t xml:space="preserve">Maximum epochs</w:t>
            </w:r>
          </w:p>
        </w:tc>
        <w:tc>
          <w:tcPr>
            <w:tcW w:type="dxa" w:w="4675"/>
            <w:shd w:fill="F2F6FA" w:color="auto" w:val="clear"/>
            <w:tcMar>
              <w:top w:type="dxa" w:w="100"/>
              <w:left w:type="dxa" w:w="120"/>
              <w:bottom w:type="dxa" w:w="100"/>
              <w:right w:type="dxa" w:w="120"/>
            </w:tcMar>
            <w:vAlign w:val="center"/>
          </w:tcPr>
          <w:p>
            <w:pPr>
              <w:jc w:val="left"/>
            </w:pPr>
            <w:r>
              <w:rPr>
                <w:sz w:val="20"/>
                <w:szCs w:val="20"/>
              </w:rPr>
              <w:t xml:space="preserve">30</w:t>
            </w:r>
          </w:p>
        </w:tc>
      </w:tr>
      <w:tr>
        <w:trPr>
          <w:cantSplit/>
        </w:trPr>
        <w:tc>
          <w:tcPr>
            <w:tcW w:type="dxa" w:w="4675"/>
            <w:tcMar>
              <w:top w:type="dxa" w:w="100"/>
              <w:left w:type="dxa" w:w="120"/>
              <w:bottom w:type="dxa" w:w="100"/>
              <w:right w:type="dxa" w:w="120"/>
            </w:tcMar>
            <w:vAlign w:val="center"/>
          </w:tcPr>
          <w:p>
            <w:pPr>
              <w:jc w:val="left"/>
            </w:pPr>
            <w:r>
              <w:rPr>
                <w:sz w:val="20"/>
                <w:szCs w:val="20"/>
              </w:rPr>
              <w:t xml:space="preserve">Early stopping</w:t>
            </w:r>
          </w:p>
        </w:tc>
        <w:tc>
          <w:tcPr>
            <w:tcW w:type="dxa" w:w="4675"/>
            <w:tcMar>
              <w:top w:type="dxa" w:w="100"/>
              <w:left w:type="dxa" w:w="120"/>
              <w:bottom w:type="dxa" w:w="100"/>
              <w:right w:type="dxa" w:w="120"/>
            </w:tcMar>
            <w:vAlign w:val="center"/>
          </w:tcPr>
          <w:p>
            <w:pPr>
              <w:jc w:val="left"/>
            </w:pPr>
            <w:r>
              <w:rPr>
                <w:sz w:val="20"/>
                <w:szCs w:val="20"/>
              </w:rPr>
              <w:t xml:space="preserve">Patience = 3 epochs on test accuracy</w:t>
            </w:r>
          </w:p>
        </w:tc>
      </w:tr>
      <w:tr>
        <w:trPr>
          <w:cantSplit/>
        </w:trPr>
        <w:tc>
          <w:tcPr>
            <w:tcW w:type="dxa" w:w="4675"/>
            <w:shd w:fill="F2F6FA" w:color="auto" w:val="clear"/>
            <w:tcMar>
              <w:top w:type="dxa" w:w="100"/>
              <w:left w:type="dxa" w:w="120"/>
              <w:bottom w:type="dxa" w:w="100"/>
              <w:right w:type="dxa" w:w="120"/>
            </w:tcMar>
            <w:vAlign w:val="center"/>
          </w:tcPr>
          <w:p>
            <w:pPr>
              <w:jc w:val="left"/>
            </w:pPr>
            <w:r>
              <w:rPr>
                <w:sz w:val="20"/>
                <w:szCs w:val="20"/>
              </w:rPr>
              <w:t xml:space="preserve">Loss function</w:t>
            </w:r>
          </w:p>
        </w:tc>
        <w:tc>
          <w:tcPr>
            <w:tcW w:type="dxa" w:w="4675"/>
            <w:shd w:fill="F2F6FA" w:color="auto" w:val="clear"/>
            <w:tcMar>
              <w:top w:type="dxa" w:w="100"/>
              <w:left w:type="dxa" w:w="120"/>
              <w:bottom w:type="dxa" w:w="100"/>
              <w:right w:type="dxa" w:w="120"/>
            </w:tcMar>
            <w:vAlign w:val="center"/>
          </w:tcPr>
          <w:p>
            <w:pPr>
              <w:jc w:val="left"/>
            </w:pPr>
            <w:r>
              <w:rPr>
                <w:sz w:val="20"/>
                <w:szCs w:val="20"/>
              </w:rPr>
              <w:t xml:space="preserve">Cross-Entropy Loss</w:t>
            </w:r>
          </w:p>
        </w:tc>
      </w:tr>
      <w:tr>
        <w:trPr>
          <w:cantSplit/>
        </w:trPr>
        <w:tc>
          <w:tcPr>
            <w:tcW w:type="dxa" w:w="4675"/>
            <w:tcMar>
              <w:top w:type="dxa" w:w="100"/>
              <w:left w:type="dxa" w:w="120"/>
              <w:bottom w:type="dxa" w:w="100"/>
              <w:right w:type="dxa" w:w="120"/>
            </w:tcMar>
            <w:vAlign w:val="center"/>
          </w:tcPr>
          <w:p>
            <w:pPr>
              <w:jc w:val="left"/>
            </w:pPr>
            <w:r>
              <w:rPr>
                <w:sz w:val="20"/>
                <w:szCs w:val="20"/>
              </w:rPr>
              <w:t xml:space="preserve">Train / Test split</w:t>
            </w:r>
          </w:p>
        </w:tc>
        <w:tc>
          <w:tcPr>
            <w:tcW w:type="dxa" w:w="4675"/>
            <w:tcMar>
              <w:top w:type="dxa" w:w="100"/>
              <w:left w:type="dxa" w:w="120"/>
              <w:bottom w:type="dxa" w:w="100"/>
              <w:right w:type="dxa" w:w="120"/>
            </w:tcMar>
            <w:vAlign w:val="center"/>
          </w:tcPr>
          <w:p>
            <w:pPr>
              <w:jc w:val="left"/>
            </w:pPr>
            <w:r>
              <w:rPr>
                <w:sz w:val="20"/>
                <w:szCs w:val="20"/>
              </w:rPr>
              <w:t xml:space="preserve">240 / 60 images (80% / 20%, stratified, seed 42)</w:t>
            </w:r>
          </w:p>
        </w:tc>
      </w:tr>
      <w:tr>
        <w:trPr>
          <w:cantSplit/>
        </w:trPr>
        <w:tc>
          <w:tcPr>
            <w:tcW w:type="dxa" w:w="4675"/>
            <w:shd w:fill="F2F6FA" w:color="auto" w:val="clear"/>
            <w:tcMar>
              <w:top w:type="dxa" w:w="100"/>
              <w:left w:type="dxa" w:w="120"/>
              <w:bottom w:type="dxa" w:w="100"/>
              <w:right w:type="dxa" w:w="120"/>
            </w:tcMar>
            <w:vAlign w:val="center"/>
          </w:tcPr>
          <w:p>
            <w:pPr>
              <w:jc w:val="left"/>
            </w:pPr>
            <w:r>
              <w:rPr>
                <w:sz w:val="20"/>
                <w:szCs w:val="20"/>
              </w:rPr>
              <w:t xml:space="preserve">Random seeds</w:t>
            </w:r>
          </w:p>
        </w:tc>
        <w:tc>
          <w:tcPr>
            <w:tcW w:type="dxa" w:w="4675"/>
            <w:shd w:fill="F2F6FA" w:color="auto" w:val="clear"/>
            <w:tcMar>
              <w:top w:type="dxa" w:w="100"/>
              <w:left w:type="dxa" w:w="120"/>
              <w:bottom w:type="dxa" w:w="100"/>
              <w:right w:type="dxa" w:w="120"/>
            </w:tcMar>
            <w:vAlign w:val="center"/>
          </w:tcPr>
          <w:p>
            <w:pPr>
              <w:jc w:val="left"/>
            </w:pPr>
            <w:r>
              <w:rPr>
                <w:sz w:val="20"/>
                <w:szCs w:val="20"/>
              </w:rPr>
              <w:t xml:space="preserve">torch.manual_seed(42), np.random.seed(42)</w:t>
            </w:r>
          </w:p>
        </w:tc>
      </w:tr>
      <w:tr>
        <w:trPr>
          <w:cantSplit/>
        </w:trPr>
        <w:tc>
          <w:tcPr>
            <w:tcW w:type="dxa" w:w="4675"/>
            <w:tcMar>
              <w:top w:type="dxa" w:w="100"/>
              <w:left w:type="dxa" w:w="120"/>
              <w:bottom w:type="dxa" w:w="100"/>
              <w:right w:type="dxa" w:w="120"/>
            </w:tcMar>
            <w:vAlign w:val="center"/>
          </w:tcPr>
          <w:p>
            <w:pPr>
              <w:jc w:val="left"/>
            </w:pPr>
            <w:r>
              <w:rPr>
                <w:sz w:val="20"/>
                <w:szCs w:val="20"/>
              </w:rPr>
              <w:t xml:space="preserve">Hardware</w:t>
            </w:r>
          </w:p>
        </w:tc>
        <w:tc>
          <w:tcPr>
            <w:tcW w:type="dxa" w:w="4675"/>
            <w:tcMar>
              <w:top w:type="dxa" w:w="100"/>
              <w:left w:type="dxa" w:w="120"/>
              <w:bottom w:type="dxa" w:w="100"/>
              <w:right w:type="dxa" w:w="120"/>
            </w:tcMar>
            <w:vAlign w:val="center"/>
          </w:tcPr>
          <w:p>
            <w:pPr>
              <w:jc w:val="left"/>
            </w:pPr>
            <w:r>
              <w:rPr>
                <w:sz w:val="20"/>
                <w:szCs w:val="20"/>
              </w:rPr>
              <w:t xml:space="preserve">Google Colab (PyTorch 2.11)</w:t>
            </w:r>
          </w:p>
        </w:tc>
      </w:tr>
    </w:tbl>
    <w:p>
      <w:pPr>
        <w:spacing w:after="120"/>
      </w:pPr>
    </w:p>
    <w:p>
      <w:pPr>
        <w:pStyle w:val="Heading2"/>
        <w:spacing w:after="150" w:before="300"/>
      </w:pPr>
      <w:r>
        <w:t xml:space="preserve">4.2 Analysis of Experimental Results</w:t>
      </w:r>
    </w:p>
    <w:p>
      <w:pPr>
        <w:spacing w:after="160" w:line="300"/>
        <w:jc w:val="both"/>
      </w:pPr>
      <w:r>
        <w:t xml:space="preserve">Each model was allowed to train for up to 30 epochs, with early stopping halting training once test accuracy had not improved for 3 consecutive epochs. The tables below report the actual training logs recorded in the notebook.</w:t>
      </w:r>
    </w:p>
    <w:p>
      <w:pPr>
        <w:pStyle w:val="Heading3"/>
      </w:pPr>
      <w:r>
        <w:t xml:space="preserve">Model 1: CNN (No Patches) — stopped at epoch 6</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1350"/>
        <w:gridCol w:w="2000"/>
        <w:gridCol w:w="2000"/>
        <w:gridCol w:w="2000"/>
        <w:gridCol w:w="2000"/>
      </w:tblGrid>
      <w:tr>
        <w:trPr>
          <w:tblHeader/>
        </w:trPr>
        <w:tc>
          <w:tcPr>
            <w:tcW w:type="dxa" w:w="1350"/>
            <w:shd w:fill="1F4E79" w:color="auto" w:val="clear"/>
            <w:tcMar>
              <w:top w:type="dxa" w:w="100"/>
              <w:left w:type="dxa" w:w="120"/>
              <w:bottom w:type="dxa" w:w="100"/>
              <w:right w:type="dxa" w:w="120"/>
            </w:tcMar>
            <w:vAlign w:val="center"/>
          </w:tcPr>
          <w:p>
            <w:pPr>
              <w:jc w:val="center"/>
            </w:pPr>
            <w:r>
              <w:rPr>
                <w:b/>
                <w:bCs/>
                <w:color w:val="FFFFFF"/>
                <w:sz w:val="20"/>
                <w:szCs w:val="20"/>
              </w:rPr>
              <w:t xml:space="preserve">Epoch</w:t>
            </w:r>
          </w:p>
        </w:tc>
        <w:tc>
          <w:tcPr>
            <w:tcW w:type="dxa" w:w="2000"/>
            <w:shd w:fill="1F4E79" w:color="auto" w:val="clear"/>
            <w:tcMar>
              <w:top w:type="dxa" w:w="100"/>
              <w:left w:type="dxa" w:w="120"/>
              <w:bottom w:type="dxa" w:w="100"/>
              <w:right w:type="dxa" w:w="120"/>
            </w:tcMar>
            <w:vAlign w:val="center"/>
          </w:tcPr>
          <w:p>
            <w:pPr>
              <w:jc w:val="center"/>
            </w:pPr>
            <w:r>
              <w:rPr>
                <w:b/>
                <w:bCs/>
                <w:color w:val="FFFFFF"/>
                <w:sz w:val="20"/>
                <w:szCs w:val="20"/>
              </w:rPr>
              <w:t xml:space="preserve">Train Loss</w:t>
            </w:r>
          </w:p>
        </w:tc>
        <w:tc>
          <w:tcPr>
            <w:tcW w:type="dxa" w:w="2000"/>
            <w:shd w:fill="1F4E79" w:color="auto" w:val="clear"/>
            <w:tcMar>
              <w:top w:type="dxa" w:w="100"/>
              <w:left w:type="dxa" w:w="120"/>
              <w:bottom w:type="dxa" w:w="100"/>
              <w:right w:type="dxa" w:w="120"/>
            </w:tcMar>
            <w:vAlign w:val="center"/>
          </w:tcPr>
          <w:p>
            <w:pPr>
              <w:jc w:val="center"/>
            </w:pPr>
            <w:r>
              <w:rPr>
                <w:b/>
                <w:bCs/>
                <w:color w:val="FFFFFF"/>
                <w:sz w:val="20"/>
                <w:szCs w:val="20"/>
              </w:rPr>
              <w:t xml:space="preserve">Train Accuracy</w:t>
            </w:r>
          </w:p>
        </w:tc>
        <w:tc>
          <w:tcPr>
            <w:tcW w:type="dxa" w:w="2000"/>
            <w:shd w:fill="1F4E79" w:color="auto" w:val="clear"/>
            <w:tcMar>
              <w:top w:type="dxa" w:w="100"/>
              <w:left w:type="dxa" w:w="120"/>
              <w:bottom w:type="dxa" w:w="100"/>
              <w:right w:type="dxa" w:w="120"/>
            </w:tcMar>
            <w:vAlign w:val="center"/>
          </w:tcPr>
          <w:p>
            <w:pPr>
              <w:jc w:val="center"/>
            </w:pPr>
            <w:r>
              <w:rPr>
                <w:b/>
                <w:bCs/>
                <w:color w:val="FFFFFF"/>
                <w:sz w:val="20"/>
                <w:szCs w:val="20"/>
              </w:rPr>
              <w:t xml:space="preserve">Test Loss</w:t>
            </w:r>
          </w:p>
        </w:tc>
        <w:tc>
          <w:tcPr>
            <w:tcW w:type="dxa" w:w="2000"/>
            <w:shd w:fill="1F4E79" w:color="auto" w:val="clear"/>
            <w:tcMar>
              <w:top w:type="dxa" w:w="100"/>
              <w:left w:type="dxa" w:w="120"/>
              <w:bottom w:type="dxa" w:w="100"/>
              <w:right w:type="dxa" w:w="120"/>
            </w:tcMar>
            <w:vAlign w:val="center"/>
          </w:tcPr>
          <w:p>
            <w:pPr>
              <w:jc w:val="center"/>
            </w:pPr>
            <w:r>
              <w:rPr>
                <w:b/>
                <w:bCs/>
                <w:color w:val="FFFFFF"/>
                <w:sz w:val="20"/>
                <w:szCs w:val="20"/>
              </w:rPr>
              <w:t xml:space="preserve">Test Accuracy</w:t>
            </w:r>
          </w:p>
        </w:tc>
      </w:tr>
      <w:tr>
        <w:trPr>
          <w:cantSplit/>
        </w:trPr>
        <w:tc>
          <w:tcPr>
            <w:tcW w:type="dxa" w:w="1350"/>
            <w:tcMar>
              <w:top w:type="dxa" w:w="100"/>
              <w:left w:type="dxa" w:w="120"/>
              <w:bottom w:type="dxa" w:w="100"/>
              <w:right w:type="dxa" w:w="120"/>
            </w:tcMar>
            <w:vAlign w:val="center"/>
          </w:tcPr>
          <w:p>
            <w:pPr>
              <w:jc w:val="left"/>
            </w:pPr>
            <w:r>
              <w:rPr>
                <w:sz w:val="20"/>
                <w:szCs w:val="20"/>
              </w:rPr>
              <w:t xml:space="preserve">1</w:t>
            </w:r>
          </w:p>
        </w:tc>
        <w:tc>
          <w:tcPr>
            <w:tcW w:type="dxa" w:w="2000"/>
            <w:tcMar>
              <w:top w:type="dxa" w:w="100"/>
              <w:left w:type="dxa" w:w="120"/>
              <w:bottom w:type="dxa" w:w="100"/>
              <w:right w:type="dxa" w:w="120"/>
            </w:tcMar>
            <w:vAlign w:val="center"/>
          </w:tcPr>
          <w:p>
            <w:pPr>
              <w:jc w:val="left"/>
            </w:pPr>
            <w:r>
              <w:rPr>
                <w:sz w:val="20"/>
                <w:szCs w:val="20"/>
              </w:rPr>
              <w:t xml:space="preserve">0.5142</w:t>
            </w:r>
          </w:p>
        </w:tc>
        <w:tc>
          <w:tcPr>
            <w:tcW w:type="dxa" w:w="2000"/>
            <w:tcMar>
              <w:top w:type="dxa" w:w="100"/>
              <w:left w:type="dxa" w:w="120"/>
              <w:bottom w:type="dxa" w:w="100"/>
              <w:right w:type="dxa" w:w="120"/>
            </w:tcMar>
            <w:vAlign w:val="center"/>
          </w:tcPr>
          <w:p>
            <w:pPr>
              <w:jc w:val="left"/>
            </w:pPr>
            <w:r>
              <w:rPr>
                <w:sz w:val="20"/>
                <w:szCs w:val="20"/>
              </w:rPr>
              <w:t xml:space="preserve">83.33%</w:t>
            </w:r>
          </w:p>
        </w:tc>
        <w:tc>
          <w:tcPr>
            <w:tcW w:type="dxa" w:w="2000"/>
            <w:tcMar>
              <w:top w:type="dxa" w:w="100"/>
              <w:left w:type="dxa" w:w="120"/>
              <w:bottom w:type="dxa" w:w="100"/>
              <w:right w:type="dxa" w:w="120"/>
            </w:tcMar>
            <w:vAlign w:val="center"/>
          </w:tcPr>
          <w:p>
            <w:pPr>
              <w:jc w:val="left"/>
            </w:pPr>
            <w:r>
              <w:rPr>
                <w:sz w:val="20"/>
                <w:szCs w:val="20"/>
              </w:rPr>
              <w:t xml:space="preserve">0.1444</w:t>
            </w:r>
          </w:p>
        </w:tc>
        <w:tc>
          <w:tcPr>
            <w:tcW w:type="dxa" w:w="2000"/>
            <w:tcMar>
              <w:top w:type="dxa" w:w="100"/>
              <w:left w:type="dxa" w:w="120"/>
              <w:bottom w:type="dxa" w:w="100"/>
              <w:right w:type="dxa" w:w="120"/>
            </w:tcMar>
            <w:vAlign w:val="center"/>
          </w:tcPr>
          <w:p>
            <w:pPr>
              <w:jc w:val="left"/>
            </w:pPr>
            <w:r>
              <w:rPr>
                <w:sz w:val="20"/>
                <w:szCs w:val="20"/>
              </w:rPr>
              <w:t xml:space="preserve">93.33%</w:t>
            </w:r>
          </w:p>
        </w:tc>
      </w:tr>
      <w:tr>
        <w:trPr>
          <w:cantSplit/>
        </w:trPr>
        <w:tc>
          <w:tcPr>
            <w:tcW w:type="dxa" w:w="1350"/>
            <w:shd w:fill="F2F6FA" w:color="auto" w:val="clear"/>
            <w:tcMar>
              <w:top w:type="dxa" w:w="100"/>
              <w:left w:type="dxa" w:w="120"/>
              <w:bottom w:type="dxa" w:w="100"/>
              <w:right w:type="dxa" w:w="120"/>
            </w:tcMar>
            <w:vAlign w:val="center"/>
          </w:tcPr>
          <w:p>
            <w:pPr>
              <w:jc w:val="left"/>
            </w:pPr>
            <w:r>
              <w:rPr>
                <w:sz w:val="20"/>
                <w:szCs w:val="20"/>
              </w:rPr>
              <w:t xml:space="preserve">2</w:t>
            </w:r>
          </w:p>
        </w:tc>
        <w:tc>
          <w:tcPr>
            <w:tcW w:type="dxa" w:w="2000"/>
            <w:shd w:fill="F2F6FA" w:color="auto" w:val="clear"/>
            <w:tcMar>
              <w:top w:type="dxa" w:w="100"/>
              <w:left w:type="dxa" w:w="120"/>
              <w:bottom w:type="dxa" w:w="100"/>
              <w:right w:type="dxa" w:w="120"/>
            </w:tcMar>
            <w:vAlign w:val="center"/>
          </w:tcPr>
          <w:p>
            <w:pPr>
              <w:jc w:val="left"/>
            </w:pPr>
            <w:r>
              <w:rPr>
                <w:sz w:val="20"/>
                <w:szCs w:val="20"/>
              </w:rPr>
              <w:t xml:space="preserve">0.0797</w:t>
            </w:r>
          </w:p>
        </w:tc>
        <w:tc>
          <w:tcPr>
            <w:tcW w:type="dxa" w:w="2000"/>
            <w:shd w:fill="F2F6FA" w:color="auto" w:val="clear"/>
            <w:tcMar>
              <w:top w:type="dxa" w:w="100"/>
              <w:left w:type="dxa" w:w="120"/>
              <w:bottom w:type="dxa" w:w="100"/>
              <w:right w:type="dxa" w:w="120"/>
            </w:tcMar>
            <w:vAlign w:val="center"/>
          </w:tcPr>
          <w:p>
            <w:pPr>
              <w:jc w:val="left"/>
            </w:pPr>
            <w:r>
              <w:rPr>
                <w:sz w:val="20"/>
                <w:szCs w:val="20"/>
              </w:rPr>
              <w:t xml:space="preserve">98.75%</w:t>
            </w:r>
          </w:p>
        </w:tc>
        <w:tc>
          <w:tcPr>
            <w:tcW w:type="dxa" w:w="2000"/>
            <w:shd w:fill="F2F6FA" w:color="auto" w:val="clear"/>
            <w:tcMar>
              <w:top w:type="dxa" w:w="100"/>
              <w:left w:type="dxa" w:w="120"/>
              <w:bottom w:type="dxa" w:w="100"/>
              <w:right w:type="dxa" w:w="120"/>
            </w:tcMar>
            <w:vAlign w:val="center"/>
          </w:tcPr>
          <w:p>
            <w:pPr>
              <w:jc w:val="left"/>
            </w:pPr>
            <w:r>
              <w:rPr>
                <w:sz w:val="20"/>
                <w:szCs w:val="20"/>
              </w:rPr>
              <w:t xml:space="preserve">0.1142</w:t>
            </w:r>
          </w:p>
        </w:tc>
        <w:tc>
          <w:tcPr>
            <w:tcW w:type="dxa" w:w="2000"/>
            <w:shd w:fill="F2F6FA" w:color="auto" w:val="clear"/>
            <w:tcMar>
              <w:top w:type="dxa" w:w="100"/>
              <w:left w:type="dxa" w:w="120"/>
              <w:bottom w:type="dxa" w:w="100"/>
              <w:right w:type="dxa" w:w="120"/>
            </w:tcMar>
            <w:vAlign w:val="center"/>
          </w:tcPr>
          <w:p>
            <w:pPr>
              <w:jc w:val="left"/>
            </w:pPr>
            <w:r>
              <w:rPr>
                <w:sz w:val="20"/>
                <w:szCs w:val="20"/>
              </w:rPr>
              <w:t xml:space="preserve">93.33%</w:t>
            </w:r>
          </w:p>
        </w:tc>
      </w:tr>
      <w:tr>
        <w:trPr>
          <w:cantSplit/>
        </w:trPr>
        <w:tc>
          <w:tcPr>
            <w:tcW w:type="dxa" w:w="1350"/>
            <w:tcMar>
              <w:top w:type="dxa" w:w="100"/>
              <w:left w:type="dxa" w:w="120"/>
              <w:bottom w:type="dxa" w:w="100"/>
              <w:right w:type="dxa" w:w="120"/>
            </w:tcMar>
            <w:vAlign w:val="center"/>
          </w:tcPr>
          <w:p>
            <w:pPr>
              <w:jc w:val="left"/>
            </w:pPr>
            <w:r>
              <w:rPr>
                <w:sz w:val="20"/>
                <w:szCs w:val="20"/>
              </w:rPr>
              <w:t xml:space="preserve">3</w:t>
            </w:r>
          </w:p>
        </w:tc>
        <w:tc>
          <w:tcPr>
            <w:tcW w:type="dxa" w:w="2000"/>
            <w:tcMar>
              <w:top w:type="dxa" w:w="100"/>
              <w:left w:type="dxa" w:w="120"/>
              <w:bottom w:type="dxa" w:w="100"/>
              <w:right w:type="dxa" w:w="120"/>
            </w:tcMar>
            <w:vAlign w:val="center"/>
          </w:tcPr>
          <w:p>
            <w:pPr>
              <w:jc w:val="left"/>
            </w:pPr>
            <w:r>
              <w:rPr>
                <w:sz w:val="20"/>
                <w:szCs w:val="20"/>
              </w:rPr>
              <w:t xml:space="preserve">0.0694</w:t>
            </w:r>
          </w:p>
        </w:tc>
        <w:tc>
          <w:tcPr>
            <w:tcW w:type="dxa" w:w="2000"/>
            <w:tcMar>
              <w:top w:type="dxa" w:w="100"/>
              <w:left w:type="dxa" w:w="120"/>
              <w:bottom w:type="dxa" w:w="100"/>
              <w:right w:type="dxa" w:w="120"/>
            </w:tcMar>
            <w:vAlign w:val="center"/>
          </w:tcPr>
          <w:p>
            <w:pPr>
              <w:jc w:val="left"/>
            </w:pPr>
            <w:r>
              <w:rPr>
                <w:sz w:val="20"/>
                <w:szCs w:val="20"/>
              </w:rPr>
              <w:t xml:space="preserve">97.92%</w:t>
            </w:r>
          </w:p>
        </w:tc>
        <w:tc>
          <w:tcPr>
            <w:tcW w:type="dxa" w:w="2000"/>
            <w:tcMar>
              <w:top w:type="dxa" w:w="100"/>
              <w:left w:type="dxa" w:w="120"/>
              <w:bottom w:type="dxa" w:w="100"/>
              <w:right w:type="dxa" w:w="120"/>
            </w:tcMar>
            <w:vAlign w:val="center"/>
          </w:tcPr>
          <w:p>
            <w:pPr>
              <w:jc w:val="left"/>
            </w:pPr>
            <w:r>
              <w:rPr>
                <w:sz w:val="20"/>
                <w:szCs w:val="20"/>
              </w:rPr>
              <w:t xml:space="preserve">0.0975</w:t>
            </w:r>
          </w:p>
        </w:tc>
        <w:tc>
          <w:tcPr>
            <w:tcW w:type="dxa" w:w="2000"/>
            <w:tcMar>
              <w:top w:type="dxa" w:w="100"/>
              <w:left w:type="dxa" w:w="120"/>
              <w:bottom w:type="dxa" w:w="100"/>
              <w:right w:type="dxa" w:w="120"/>
            </w:tcMar>
            <w:vAlign w:val="center"/>
          </w:tcPr>
          <w:p>
            <w:pPr>
              <w:jc w:val="left"/>
            </w:pPr>
            <w:r>
              <w:rPr>
                <w:sz w:val="20"/>
                <w:szCs w:val="20"/>
              </w:rPr>
              <w:t xml:space="preserve">96.67%</w:t>
            </w:r>
          </w:p>
        </w:tc>
      </w:tr>
      <w:tr>
        <w:trPr>
          <w:cantSplit/>
        </w:trPr>
        <w:tc>
          <w:tcPr>
            <w:tcW w:type="dxa" w:w="1350"/>
            <w:shd w:fill="F2F6FA" w:color="auto" w:val="clear"/>
            <w:tcMar>
              <w:top w:type="dxa" w:w="100"/>
              <w:left w:type="dxa" w:w="120"/>
              <w:bottom w:type="dxa" w:w="100"/>
              <w:right w:type="dxa" w:w="120"/>
            </w:tcMar>
            <w:vAlign w:val="center"/>
          </w:tcPr>
          <w:p>
            <w:pPr>
              <w:jc w:val="left"/>
            </w:pPr>
            <w:r>
              <w:rPr>
                <w:sz w:val="20"/>
                <w:szCs w:val="20"/>
              </w:rPr>
              <w:t xml:space="preserve">4</w:t>
            </w:r>
          </w:p>
        </w:tc>
        <w:tc>
          <w:tcPr>
            <w:tcW w:type="dxa" w:w="2000"/>
            <w:shd w:fill="F2F6FA" w:color="auto" w:val="clear"/>
            <w:tcMar>
              <w:top w:type="dxa" w:w="100"/>
              <w:left w:type="dxa" w:w="120"/>
              <w:bottom w:type="dxa" w:w="100"/>
              <w:right w:type="dxa" w:w="120"/>
            </w:tcMar>
            <w:vAlign w:val="center"/>
          </w:tcPr>
          <w:p>
            <w:pPr>
              <w:jc w:val="left"/>
            </w:pPr>
            <w:r>
              <w:rPr>
                <w:sz w:val="20"/>
                <w:szCs w:val="20"/>
              </w:rPr>
              <w:t xml:space="preserve">0.0480</w:t>
            </w:r>
          </w:p>
        </w:tc>
        <w:tc>
          <w:tcPr>
            <w:tcW w:type="dxa" w:w="2000"/>
            <w:shd w:fill="F2F6FA" w:color="auto" w:val="clear"/>
            <w:tcMar>
              <w:top w:type="dxa" w:w="100"/>
              <w:left w:type="dxa" w:w="120"/>
              <w:bottom w:type="dxa" w:w="100"/>
              <w:right w:type="dxa" w:w="120"/>
            </w:tcMar>
            <w:vAlign w:val="center"/>
          </w:tcPr>
          <w:p>
            <w:pPr>
              <w:jc w:val="left"/>
            </w:pPr>
            <w:r>
              <w:rPr>
                <w:sz w:val="20"/>
                <w:szCs w:val="20"/>
              </w:rPr>
              <w:t xml:space="preserve">97.50%</w:t>
            </w:r>
          </w:p>
        </w:tc>
        <w:tc>
          <w:tcPr>
            <w:tcW w:type="dxa" w:w="2000"/>
            <w:shd w:fill="F2F6FA" w:color="auto" w:val="clear"/>
            <w:tcMar>
              <w:top w:type="dxa" w:w="100"/>
              <w:left w:type="dxa" w:w="120"/>
              <w:bottom w:type="dxa" w:w="100"/>
              <w:right w:type="dxa" w:w="120"/>
            </w:tcMar>
            <w:vAlign w:val="center"/>
          </w:tcPr>
          <w:p>
            <w:pPr>
              <w:jc w:val="left"/>
            </w:pPr>
            <w:r>
              <w:rPr>
                <w:sz w:val="20"/>
                <w:szCs w:val="20"/>
              </w:rPr>
              <w:t xml:space="preserve">0.1353</w:t>
            </w:r>
          </w:p>
        </w:tc>
        <w:tc>
          <w:tcPr>
            <w:tcW w:type="dxa" w:w="2000"/>
            <w:shd w:fill="F2F6FA" w:color="auto" w:val="clear"/>
            <w:tcMar>
              <w:top w:type="dxa" w:w="100"/>
              <w:left w:type="dxa" w:w="120"/>
              <w:bottom w:type="dxa" w:w="100"/>
              <w:right w:type="dxa" w:w="120"/>
            </w:tcMar>
            <w:vAlign w:val="center"/>
          </w:tcPr>
          <w:p>
            <w:pPr>
              <w:jc w:val="left"/>
            </w:pPr>
            <w:r>
              <w:rPr>
                <w:sz w:val="20"/>
                <w:szCs w:val="20"/>
              </w:rPr>
              <w:t xml:space="preserve">93.33%</w:t>
            </w:r>
          </w:p>
        </w:tc>
      </w:tr>
      <w:tr>
        <w:trPr>
          <w:cantSplit/>
        </w:trPr>
        <w:tc>
          <w:tcPr>
            <w:tcW w:type="dxa" w:w="1350"/>
            <w:tcMar>
              <w:top w:type="dxa" w:w="100"/>
              <w:left w:type="dxa" w:w="120"/>
              <w:bottom w:type="dxa" w:w="100"/>
              <w:right w:type="dxa" w:w="120"/>
            </w:tcMar>
            <w:vAlign w:val="center"/>
          </w:tcPr>
          <w:p>
            <w:pPr>
              <w:jc w:val="left"/>
            </w:pPr>
            <w:r>
              <w:rPr>
                <w:sz w:val="20"/>
                <w:szCs w:val="20"/>
              </w:rPr>
              <w:t xml:space="preserve">5</w:t>
            </w:r>
          </w:p>
        </w:tc>
        <w:tc>
          <w:tcPr>
            <w:tcW w:type="dxa" w:w="2000"/>
            <w:tcMar>
              <w:top w:type="dxa" w:w="100"/>
              <w:left w:type="dxa" w:w="120"/>
              <w:bottom w:type="dxa" w:w="100"/>
              <w:right w:type="dxa" w:w="120"/>
            </w:tcMar>
            <w:vAlign w:val="center"/>
          </w:tcPr>
          <w:p>
            <w:pPr>
              <w:jc w:val="left"/>
            </w:pPr>
            <w:r>
              <w:rPr>
                <w:sz w:val="20"/>
                <w:szCs w:val="20"/>
              </w:rPr>
              <w:t xml:space="preserve">0.0613</w:t>
            </w:r>
          </w:p>
        </w:tc>
        <w:tc>
          <w:tcPr>
            <w:tcW w:type="dxa" w:w="2000"/>
            <w:tcMar>
              <w:top w:type="dxa" w:w="100"/>
              <w:left w:type="dxa" w:w="120"/>
              <w:bottom w:type="dxa" w:w="100"/>
              <w:right w:type="dxa" w:w="120"/>
            </w:tcMar>
            <w:vAlign w:val="center"/>
          </w:tcPr>
          <w:p>
            <w:pPr>
              <w:jc w:val="left"/>
            </w:pPr>
            <w:r>
              <w:rPr>
                <w:sz w:val="20"/>
                <w:szCs w:val="20"/>
              </w:rPr>
              <w:t xml:space="preserve">97.08%</w:t>
            </w:r>
          </w:p>
        </w:tc>
        <w:tc>
          <w:tcPr>
            <w:tcW w:type="dxa" w:w="2000"/>
            <w:tcMar>
              <w:top w:type="dxa" w:w="100"/>
              <w:left w:type="dxa" w:w="120"/>
              <w:bottom w:type="dxa" w:w="100"/>
              <w:right w:type="dxa" w:w="120"/>
            </w:tcMar>
            <w:vAlign w:val="center"/>
          </w:tcPr>
          <w:p>
            <w:pPr>
              <w:jc w:val="left"/>
            </w:pPr>
            <w:r>
              <w:rPr>
                <w:sz w:val="20"/>
                <w:szCs w:val="20"/>
              </w:rPr>
              <w:t xml:space="preserve">0.1951</w:t>
            </w:r>
          </w:p>
        </w:tc>
        <w:tc>
          <w:tcPr>
            <w:tcW w:type="dxa" w:w="2000"/>
            <w:tcMar>
              <w:top w:type="dxa" w:w="100"/>
              <w:left w:type="dxa" w:w="120"/>
              <w:bottom w:type="dxa" w:w="100"/>
              <w:right w:type="dxa" w:w="120"/>
            </w:tcMar>
            <w:vAlign w:val="center"/>
          </w:tcPr>
          <w:p>
            <w:pPr>
              <w:jc w:val="left"/>
            </w:pPr>
            <w:r>
              <w:rPr>
                <w:sz w:val="20"/>
                <w:szCs w:val="20"/>
              </w:rPr>
              <w:t xml:space="preserve">91.67%</w:t>
            </w:r>
          </w:p>
        </w:tc>
      </w:tr>
      <w:tr>
        <w:trPr>
          <w:cantSplit/>
        </w:trPr>
        <w:tc>
          <w:tcPr>
            <w:tcW w:type="dxa" w:w="1350"/>
            <w:shd w:fill="F2F6FA" w:color="auto" w:val="clear"/>
            <w:tcMar>
              <w:top w:type="dxa" w:w="100"/>
              <w:left w:type="dxa" w:w="120"/>
              <w:bottom w:type="dxa" w:w="100"/>
              <w:right w:type="dxa" w:w="120"/>
            </w:tcMar>
            <w:vAlign w:val="center"/>
          </w:tcPr>
          <w:p>
            <w:pPr>
              <w:jc w:val="left"/>
            </w:pPr>
            <w:r>
              <w:rPr>
                <w:sz w:val="20"/>
                <w:szCs w:val="20"/>
              </w:rPr>
              <w:t xml:space="preserve">6</w:t>
            </w:r>
          </w:p>
        </w:tc>
        <w:tc>
          <w:tcPr>
            <w:tcW w:type="dxa" w:w="2000"/>
            <w:shd w:fill="F2F6FA" w:color="auto" w:val="clear"/>
            <w:tcMar>
              <w:top w:type="dxa" w:w="100"/>
              <w:left w:type="dxa" w:w="120"/>
              <w:bottom w:type="dxa" w:w="100"/>
              <w:right w:type="dxa" w:w="120"/>
            </w:tcMar>
            <w:vAlign w:val="center"/>
          </w:tcPr>
          <w:p>
            <w:pPr>
              <w:jc w:val="left"/>
            </w:pPr>
            <w:r>
              <w:rPr>
                <w:sz w:val="20"/>
                <w:szCs w:val="20"/>
              </w:rPr>
              <w:t xml:space="preserve">0.0362</w:t>
            </w:r>
          </w:p>
        </w:tc>
        <w:tc>
          <w:tcPr>
            <w:tcW w:type="dxa" w:w="2000"/>
            <w:shd w:fill="F2F6FA" w:color="auto" w:val="clear"/>
            <w:tcMar>
              <w:top w:type="dxa" w:w="100"/>
              <w:left w:type="dxa" w:w="120"/>
              <w:bottom w:type="dxa" w:w="100"/>
              <w:right w:type="dxa" w:w="120"/>
            </w:tcMar>
            <w:vAlign w:val="center"/>
          </w:tcPr>
          <w:p>
            <w:pPr>
              <w:jc w:val="left"/>
            </w:pPr>
            <w:r>
              <w:rPr>
                <w:sz w:val="20"/>
                <w:szCs w:val="20"/>
              </w:rPr>
              <w:t xml:space="preserve">98.75%</w:t>
            </w:r>
          </w:p>
        </w:tc>
        <w:tc>
          <w:tcPr>
            <w:tcW w:type="dxa" w:w="2000"/>
            <w:shd w:fill="F2F6FA" w:color="auto" w:val="clear"/>
            <w:tcMar>
              <w:top w:type="dxa" w:w="100"/>
              <w:left w:type="dxa" w:w="120"/>
              <w:bottom w:type="dxa" w:w="100"/>
              <w:right w:type="dxa" w:w="120"/>
            </w:tcMar>
            <w:vAlign w:val="center"/>
          </w:tcPr>
          <w:p>
            <w:pPr>
              <w:jc w:val="left"/>
            </w:pPr>
            <w:r>
              <w:rPr>
                <w:sz w:val="20"/>
                <w:szCs w:val="20"/>
              </w:rPr>
              <w:t xml:space="preserve">0.1503</w:t>
            </w:r>
          </w:p>
        </w:tc>
        <w:tc>
          <w:tcPr>
            <w:tcW w:type="dxa" w:w="2000"/>
            <w:shd w:fill="F2F6FA" w:color="auto" w:val="clear"/>
            <w:tcMar>
              <w:top w:type="dxa" w:w="100"/>
              <w:left w:type="dxa" w:w="120"/>
              <w:bottom w:type="dxa" w:w="100"/>
              <w:right w:type="dxa" w:w="120"/>
            </w:tcMar>
            <w:vAlign w:val="center"/>
          </w:tcPr>
          <w:p>
            <w:pPr>
              <w:jc w:val="left"/>
            </w:pPr>
            <w:r>
              <w:rPr>
                <w:sz w:val="20"/>
                <w:szCs w:val="20"/>
              </w:rPr>
              <w:t xml:space="preserve">93.33%</w:t>
            </w:r>
          </w:p>
        </w:tc>
      </w:tr>
    </w:tbl>
    <w:p>
      <w:pPr>
        <w:spacing w:after="120"/>
      </w:pPr>
    </w:p>
    <w:p>
      <w:pPr>
        <w:pStyle w:val="Heading3"/>
      </w:pPr>
      <w:r>
        <w:t xml:space="preserve">Model 2: CNN (With Patches, No Attention) — stopped at epoch 5</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1350"/>
        <w:gridCol w:w="2000"/>
        <w:gridCol w:w="2000"/>
        <w:gridCol w:w="2000"/>
        <w:gridCol w:w="2000"/>
      </w:tblGrid>
      <w:tr>
        <w:trPr>
          <w:tblHeader/>
        </w:trPr>
        <w:tc>
          <w:tcPr>
            <w:tcW w:type="dxa" w:w="1350"/>
            <w:shd w:fill="1F4E79" w:color="auto" w:val="clear"/>
            <w:tcMar>
              <w:top w:type="dxa" w:w="100"/>
              <w:left w:type="dxa" w:w="120"/>
              <w:bottom w:type="dxa" w:w="100"/>
              <w:right w:type="dxa" w:w="120"/>
            </w:tcMar>
            <w:vAlign w:val="center"/>
          </w:tcPr>
          <w:p>
            <w:pPr>
              <w:jc w:val="center"/>
            </w:pPr>
            <w:r>
              <w:rPr>
                <w:b/>
                <w:bCs/>
                <w:color w:val="FFFFFF"/>
                <w:sz w:val="20"/>
                <w:szCs w:val="20"/>
              </w:rPr>
              <w:t xml:space="preserve">Epoch</w:t>
            </w:r>
          </w:p>
        </w:tc>
        <w:tc>
          <w:tcPr>
            <w:tcW w:type="dxa" w:w="2000"/>
            <w:shd w:fill="1F4E79" w:color="auto" w:val="clear"/>
            <w:tcMar>
              <w:top w:type="dxa" w:w="100"/>
              <w:left w:type="dxa" w:w="120"/>
              <w:bottom w:type="dxa" w:w="100"/>
              <w:right w:type="dxa" w:w="120"/>
            </w:tcMar>
            <w:vAlign w:val="center"/>
          </w:tcPr>
          <w:p>
            <w:pPr>
              <w:jc w:val="center"/>
            </w:pPr>
            <w:r>
              <w:rPr>
                <w:b/>
                <w:bCs/>
                <w:color w:val="FFFFFF"/>
                <w:sz w:val="20"/>
                <w:szCs w:val="20"/>
              </w:rPr>
              <w:t xml:space="preserve">Train Loss</w:t>
            </w:r>
          </w:p>
        </w:tc>
        <w:tc>
          <w:tcPr>
            <w:tcW w:type="dxa" w:w="2000"/>
            <w:shd w:fill="1F4E79" w:color="auto" w:val="clear"/>
            <w:tcMar>
              <w:top w:type="dxa" w:w="100"/>
              <w:left w:type="dxa" w:w="120"/>
              <w:bottom w:type="dxa" w:w="100"/>
              <w:right w:type="dxa" w:w="120"/>
            </w:tcMar>
            <w:vAlign w:val="center"/>
          </w:tcPr>
          <w:p>
            <w:pPr>
              <w:jc w:val="center"/>
            </w:pPr>
            <w:r>
              <w:rPr>
                <w:b/>
                <w:bCs/>
                <w:color w:val="FFFFFF"/>
                <w:sz w:val="20"/>
                <w:szCs w:val="20"/>
              </w:rPr>
              <w:t xml:space="preserve">Train Accuracy</w:t>
            </w:r>
          </w:p>
        </w:tc>
        <w:tc>
          <w:tcPr>
            <w:tcW w:type="dxa" w:w="2000"/>
            <w:shd w:fill="1F4E79" w:color="auto" w:val="clear"/>
            <w:tcMar>
              <w:top w:type="dxa" w:w="100"/>
              <w:left w:type="dxa" w:w="120"/>
              <w:bottom w:type="dxa" w:w="100"/>
              <w:right w:type="dxa" w:w="120"/>
            </w:tcMar>
            <w:vAlign w:val="center"/>
          </w:tcPr>
          <w:p>
            <w:pPr>
              <w:jc w:val="center"/>
            </w:pPr>
            <w:r>
              <w:rPr>
                <w:b/>
                <w:bCs/>
                <w:color w:val="FFFFFF"/>
                <w:sz w:val="20"/>
                <w:szCs w:val="20"/>
              </w:rPr>
              <w:t xml:space="preserve">Test Loss</w:t>
            </w:r>
          </w:p>
        </w:tc>
        <w:tc>
          <w:tcPr>
            <w:tcW w:type="dxa" w:w="2000"/>
            <w:shd w:fill="1F4E79" w:color="auto" w:val="clear"/>
            <w:tcMar>
              <w:top w:type="dxa" w:w="100"/>
              <w:left w:type="dxa" w:w="120"/>
              <w:bottom w:type="dxa" w:w="100"/>
              <w:right w:type="dxa" w:w="120"/>
            </w:tcMar>
            <w:vAlign w:val="center"/>
          </w:tcPr>
          <w:p>
            <w:pPr>
              <w:jc w:val="center"/>
            </w:pPr>
            <w:r>
              <w:rPr>
                <w:b/>
                <w:bCs/>
                <w:color w:val="FFFFFF"/>
                <w:sz w:val="20"/>
                <w:szCs w:val="20"/>
              </w:rPr>
              <w:t xml:space="preserve">Test Accuracy</w:t>
            </w:r>
          </w:p>
        </w:tc>
      </w:tr>
      <w:tr>
        <w:trPr>
          <w:cantSplit/>
        </w:trPr>
        <w:tc>
          <w:tcPr>
            <w:tcW w:type="dxa" w:w="1350"/>
            <w:tcMar>
              <w:top w:type="dxa" w:w="100"/>
              <w:left w:type="dxa" w:w="120"/>
              <w:bottom w:type="dxa" w:w="100"/>
              <w:right w:type="dxa" w:w="120"/>
            </w:tcMar>
            <w:vAlign w:val="center"/>
          </w:tcPr>
          <w:p>
            <w:pPr>
              <w:jc w:val="left"/>
            </w:pPr>
            <w:r>
              <w:rPr>
                <w:sz w:val="20"/>
                <w:szCs w:val="20"/>
              </w:rPr>
              <w:t xml:space="preserve">1</w:t>
            </w:r>
          </w:p>
        </w:tc>
        <w:tc>
          <w:tcPr>
            <w:tcW w:type="dxa" w:w="2000"/>
            <w:tcMar>
              <w:top w:type="dxa" w:w="100"/>
              <w:left w:type="dxa" w:w="120"/>
              <w:bottom w:type="dxa" w:w="100"/>
              <w:right w:type="dxa" w:w="120"/>
            </w:tcMar>
            <w:vAlign w:val="center"/>
          </w:tcPr>
          <w:p>
            <w:pPr>
              <w:jc w:val="left"/>
            </w:pPr>
            <w:r>
              <w:rPr>
                <w:sz w:val="20"/>
                <w:szCs w:val="20"/>
              </w:rPr>
              <w:t xml:space="preserve">0.5536</w:t>
            </w:r>
          </w:p>
        </w:tc>
        <w:tc>
          <w:tcPr>
            <w:tcW w:type="dxa" w:w="2000"/>
            <w:tcMar>
              <w:top w:type="dxa" w:w="100"/>
              <w:left w:type="dxa" w:w="120"/>
              <w:bottom w:type="dxa" w:w="100"/>
              <w:right w:type="dxa" w:w="120"/>
            </w:tcMar>
            <w:vAlign w:val="center"/>
          </w:tcPr>
          <w:p>
            <w:pPr>
              <w:jc w:val="left"/>
            </w:pPr>
            <w:r>
              <w:rPr>
                <w:sz w:val="20"/>
                <w:szCs w:val="20"/>
              </w:rPr>
              <w:t xml:space="preserve">82.92%</w:t>
            </w:r>
          </w:p>
        </w:tc>
        <w:tc>
          <w:tcPr>
            <w:tcW w:type="dxa" w:w="2000"/>
            <w:tcMar>
              <w:top w:type="dxa" w:w="100"/>
              <w:left w:type="dxa" w:w="120"/>
              <w:bottom w:type="dxa" w:w="100"/>
              <w:right w:type="dxa" w:w="120"/>
            </w:tcMar>
            <w:vAlign w:val="center"/>
          </w:tcPr>
          <w:p>
            <w:pPr>
              <w:jc w:val="left"/>
            </w:pPr>
            <w:r>
              <w:rPr>
                <w:sz w:val="20"/>
                <w:szCs w:val="20"/>
              </w:rPr>
              <w:t xml:space="preserve">0.2879</w:t>
            </w:r>
          </w:p>
        </w:tc>
        <w:tc>
          <w:tcPr>
            <w:tcW w:type="dxa" w:w="2000"/>
            <w:tcMar>
              <w:top w:type="dxa" w:w="100"/>
              <w:left w:type="dxa" w:w="120"/>
              <w:bottom w:type="dxa" w:w="100"/>
              <w:right w:type="dxa" w:w="120"/>
            </w:tcMar>
            <w:vAlign w:val="center"/>
          </w:tcPr>
          <w:p>
            <w:pPr>
              <w:jc w:val="left"/>
            </w:pPr>
            <w:r>
              <w:rPr>
                <w:sz w:val="20"/>
                <w:szCs w:val="20"/>
              </w:rPr>
              <w:t xml:space="preserve">91.67%</w:t>
            </w:r>
          </w:p>
        </w:tc>
      </w:tr>
      <w:tr>
        <w:trPr>
          <w:cantSplit/>
        </w:trPr>
        <w:tc>
          <w:tcPr>
            <w:tcW w:type="dxa" w:w="1350"/>
            <w:shd w:fill="F2F6FA" w:color="auto" w:val="clear"/>
            <w:tcMar>
              <w:top w:type="dxa" w:w="100"/>
              <w:left w:type="dxa" w:w="120"/>
              <w:bottom w:type="dxa" w:w="100"/>
              <w:right w:type="dxa" w:w="120"/>
            </w:tcMar>
            <w:vAlign w:val="center"/>
          </w:tcPr>
          <w:p>
            <w:pPr>
              <w:jc w:val="left"/>
            </w:pPr>
            <w:r>
              <w:rPr>
                <w:sz w:val="20"/>
                <w:szCs w:val="20"/>
              </w:rPr>
              <w:t xml:space="preserve">2</w:t>
            </w:r>
          </w:p>
        </w:tc>
        <w:tc>
          <w:tcPr>
            <w:tcW w:type="dxa" w:w="2000"/>
            <w:shd w:fill="F2F6FA" w:color="auto" w:val="clear"/>
            <w:tcMar>
              <w:top w:type="dxa" w:w="100"/>
              <w:left w:type="dxa" w:w="120"/>
              <w:bottom w:type="dxa" w:w="100"/>
              <w:right w:type="dxa" w:w="120"/>
            </w:tcMar>
            <w:vAlign w:val="center"/>
          </w:tcPr>
          <w:p>
            <w:pPr>
              <w:jc w:val="left"/>
            </w:pPr>
            <w:r>
              <w:rPr>
                <w:sz w:val="20"/>
                <w:szCs w:val="20"/>
              </w:rPr>
              <w:t xml:space="preserve">0.1534</w:t>
            </w:r>
          </w:p>
        </w:tc>
        <w:tc>
          <w:tcPr>
            <w:tcW w:type="dxa" w:w="2000"/>
            <w:shd w:fill="F2F6FA" w:color="auto" w:val="clear"/>
            <w:tcMar>
              <w:top w:type="dxa" w:w="100"/>
              <w:left w:type="dxa" w:w="120"/>
              <w:bottom w:type="dxa" w:w="100"/>
              <w:right w:type="dxa" w:w="120"/>
            </w:tcMar>
            <w:vAlign w:val="center"/>
          </w:tcPr>
          <w:p>
            <w:pPr>
              <w:jc w:val="left"/>
            </w:pPr>
            <w:r>
              <w:rPr>
                <w:sz w:val="20"/>
                <w:szCs w:val="20"/>
              </w:rPr>
              <w:t xml:space="preserve">94.17%</w:t>
            </w:r>
          </w:p>
        </w:tc>
        <w:tc>
          <w:tcPr>
            <w:tcW w:type="dxa" w:w="2000"/>
            <w:shd w:fill="F2F6FA" w:color="auto" w:val="clear"/>
            <w:tcMar>
              <w:top w:type="dxa" w:w="100"/>
              <w:left w:type="dxa" w:w="120"/>
              <w:bottom w:type="dxa" w:w="100"/>
              <w:right w:type="dxa" w:w="120"/>
            </w:tcMar>
            <w:vAlign w:val="center"/>
          </w:tcPr>
          <w:p>
            <w:pPr>
              <w:jc w:val="left"/>
            </w:pPr>
            <w:r>
              <w:rPr>
                <w:sz w:val="20"/>
                <w:szCs w:val="20"/>
              </w:rPr>
              <w:t xml:space="preserve">0.1172</w:t>
            </w:r>
          </w:p>
        </w:tc>
        <w:tc>
          <w:tcPr>
            <w:tcW w:type="dxa" w:w="2000"/>
            <w:shd w:fill="F2F6FA" w:color="auto" w:val="clear"/>
            <w:tcMar>
              <w:top w:type="dxa" w:w="100"/>
              <w:left w:type="dxa" w:w="120"/>
              <w:bottom w:type="dxa" w:w="100"/>
              <w:right w:type="dxa" w:w="120"/>
            </w:tcMar>
            <w:vAlign w:val="center"/>
          </w:tcPr>
          <w:p>
            <w:pPr>
              <w:jc w:val="left"/>
            </w:pPr>
            <w:r>
              <w:rPr>
                <w:sz w:val="20"/>
                <w:szCs w:val="20"/>
              </w:rPr>
              <w:t xml:space="preserve">95.00%</w:t>
            </w:r>
          </w:p>
        </w:tc>
      </w:tr>
      <w:tr>
        <w:trPr>
          <w:cantSplit/>
        </w:trPr>
        <w:tc>
          <w:tcPr>
            <w:tcW w:type="dxa" w:w="1350"/>
            <w:tcMar>
              <w:top w:type="dxa" w:w="100"/>
              <w:left w:type="dxa" w:w="120"/>
              <w:bottom w:type="dxa" w:w="100"/>
              <w:right w:type="dxa" w:w="120"/>
            </w:tcMar>
            <w:vAlign w:val="center"/>
          </w:tcPr>
          <w:p>
            <w:pPr>
              <w:jc w:val="left"/>
            </w:pPr>
            <w:r>
              <w:rPr>
                <w:sz w:val="20"/>
                <w:szCs w:val="20"/>
              </w:rPr>
              <w:t xml:space="preserve">3</w:t>
            </w:r>
          </w:p>
        </w:tc>
        <w:tc>
          <w:tcPr>
            <w:tcW w:type="dxa" w:w="2000"/>
            <w:tcMar>
              <w:top w:type="dxa" w:w="100"/>
              <w:left w:type="dxa" w:w="120"/>
              <w:bottom w:type="dxa" w:w="100"/>
              <w:right w:type="dxa" w:w="120"/>
            </w:tcMar>
            <w:vAlign w:val="center"/>
          </w:tcPr>
          <w:p>
            <w:pPr>
              <w:jc w:val="left"/>
            </w:pPr>
            <w:r>
              <w:rPr>
                <w:sz w:val="20"/>
                <w:szCs w:val="20"/>
              </w:rPr>
              <w:t xml:space="preserve">0.0776</w:t>
            </w:r>
          </w:p>
        </w:tc>
        <w:tc>
          <w:tcPr>
            <w:tcW w:type="dxa" w:w="2000"/>
            <w:tcMar>
              <w:top w:type="dxa" w:w="100"/>
              <w:left w:type="dxa" w:w="120"/>
              <w:bottom w:type="dxa" w:w="100"/>
              <w:right w:type="dxa" w:w="120"/>
            </w:tcMar>
            <w:vAlign w:val="center"/>
          </w:tcPr>
          <w:p>
            <w:pPr>
              <w:jc w:val="left"/>
            </w:pPr>
            <w:r>
              <w:rPr>
                <w:sz w:val="20"/>
                <w:szCs w:val="20"/>
              </w:rPr>
              <w:t xml:space="preserve">98.75%</w:t>
            </w:r>
          </w:p>
        </w:tc>
        <w:tc>
          <w:tcPr>
            <w:tcW w:type="dxa" w:w="2000"/>
            <w:tcMar>
              <w:top w:type="dxa" w:w="100"/>
              <w:left w:type="dxa" w:w="120"/>
              <w:bottom w:type="dxa" w:w="100"/>
              <w:right w:type="dxa" w:w="120"/>
            </w:tcMar>
            <w:vAlign w:val="center"/>
          </w:tcPr>
          <w:p>
            <w:pPr>
              <w:jc w:val="left"/>
            </w:pPr>
            <w:r>
              <w:rPr>
                <w:sz w:val="20"/>
                <w:szCs w:val="20"/>
              </w:rPr>
              <w:t xml:space="preserve">0.3012</w:t>
            </w:r>
          </w:p>
        </w:tc>
        <w:tc>
          <w:tcPr>
            <w:tcW w:type="dxa" w:w="2000"/>
            <w:tcMar>
              <w:top w:type="dxa" w:w="100"/>
              <w:left w:type="dxa" w:w="120"/>
              <w:bottom w:type="dxa" w:w="100"/>
              <w:right w:type="dxa" w:w="120"/>
            </w:tcMar>
            <w:vAlign w:val="center"/>
          </w:tcPr>
          <w:p>
            <w:pPr>
              <w:jc w:val="left"/>
            </w:pPr>
            <w:r>
              <w:rPr>
                <w:sz w:val="20"/>
                <w:szCs w:val="20"/>
              </w:rPr>
              <w:t xml:space="preserve">93.33%</w:t>
            </w:r>
          </w:p>
        </w:tc>
      </w:tr>
      <w:tr>
        <w:trPr>
          <w:cantSplit/>
        </w:trPr>
        <w:tc>
          <w:tcPr>
            <w:tcW w:type="dxa" w:w="1350"/>
            <w:shd w:fill="F2F6FA" w:color="auto" w:val="clear"/>
            <w:tcMar>
              <w:top w:type="dxa" w:w="100"/>
              <w:left w:type="dxa" w:w="120"/>
              <w:bottom w:type="dxa" w:w="100"/>
              <w:right w:type="dxa" w:w="120"/>
            </w:tcMar>
            <w:vAlign w:val="center"/>
          </w:tcPr>
          <w:p>
            <w:pPr>
              <w:jc w:val="left"/>
            </w:pPr>
            <w:r>
              <w:rPr>
                <w:sz w:val="20"/>
                <w:szCs w:val="20"/>
              </w:rPr>
              <w:t xml:space="preserve">4</w:t>
            </w:r>
          </w:p>
        </w:tc>
        <w:tc>
          <w:tcPr>
            <w:tcW w:type="dxa" w:w="2000"/>
            <w:shd w:fill="F2F6FA" w:color="auto" w:val="clear"/>
            <w:tcMar>
              <w:top w:type="dxa" w:w="100"/>
              <w:left w:type="dxa" w:w="120"/>
              <w:bottom w:type="dxa" w:w="100"/>
              <w:right w:type="dxa" w:w="120"/>
            </w:tcMar>
            <w:vAlign w:val="center"/>
          </w:tcPr>
          <w:p>
            <w:pPr>
              <w:jc w:val="left"/>
            </w:pPr>
            <w:r>
              <w:rPr>
                <w:sz w:val="20"/>
                <w:szCs w:val="20"/>
              </w:rPr>
              <w:t xml:space="preserve">0.1201</w:t>
            </w:r>
          </w:p>
        </w:tc>
        <w:tc>
          <w:tcPr>
            <w:tcW w:type="dxa" w:w="2000"/>
            <w:shd w:fill="F2F6FA" w:color="auto" w:val="clear"/>
            <w:tcMar>
              <w:top w:type="dxa" w:w="100"/>
              <w:left w:type="dxa" w:w="120"/>
              <w:bottom w:type="dxa" w:w="100"/>
              <w:right w:type="dxa" w:w="120"/>
            </w:tcMar>
            <w:vAlign w:val="center"/>
          </w:tcPr>
          <w:p>
            <w:pPr>
              <w:jc w:val="left"/>
            </w:pPr>
            <w:r>
              <w:rPr>
                <w:sz w:val="20"/>
                <w:szCs w:val="20"/>
              </w:rPr>
              <w:t xml:space="preserve">94.58%</w:t>
            </w:r>
          </w:p>
        </w:tc>
        <w:tc>
          <w:tcPr>
            <w:tcW w:type="dxa" w:w="2000"/>
            <w:shd w:fill="F2F6FA" w:color="auto" w:val="clear"/>
            <w:tcMar>
              <w:top w:type="dxa" w:w="100"/>
              <w:left w:type="dxa" w:w="120"/>
              <w:bottom w:type="dxa" w:w="100"/>
              <w:right w:type="dxa" w:w="120"/>
            </w:tcMar>
            <w:vAlign w:val="center"/>
          </w:tcPr>
          <w:p>
            <w:pPr>
              <w:jc w:val="left"/>
            </w:pPr>
            <w:r>
              <w:rPr>
                <w:sz w:val="20"/>
                <w:szCs w:val="20"/>
              </w:rPr>
              <w:t xml:space="preserve">0.3040</w:t>
            </w:r>
          </w:p>
        </w:tc>
        <w:tc>
          <w:tcPr>
            <w:tcW w:type="dxa" w:w="2000"/>
            <w:shd w:fill="F2F6FA" w:color="auto" w:val="clear"/>
            <w:tcMar>
              <w:top w:type="dxa" w:w="100"/>
              <w:left w:type="dxa" w:w="120"/>
              <w:bottom w:type="dxa" w:w="100"/>
              <w:right w:type="dxa" w:w="120"/>
            </w:tcMar>
            <w:vAlign w:val="center"/>
          </w:tcPr>
          <w:p>
            <w:pPr>
              <w:jc w:val="left"/>
            </w:pPr>
            <w:r>
              <w:rPr>
                <w:sz w:val="20"/>
                <w:szCs w:val="20"/>
              </w:rPr>
              <w:t xml:space="preserve">86.67%</w:t>
            </w:r>
          </w:p>
        </w:tc>
      </w:tr>
      <w:tr>
        <w:trPr>
          <w:cantSplit/>
        </w:trPr>
        <w:tc>
          <w:tcPr>
            <w:tcW w:type="dxa" w:w="1350"/>
            <w:tcMar>
              <w:top w:type="dxa" w:w="100"/>
              <w:left w:type="dxa" w:w="120"/>
              <w:bottom w:type="dxa" w:w="100"/>
              <w:right w:type="dxa" w:w="120"/>
            </w:tcMar>
            <w:vAlign w:val="center"/>
          </w:tcPr>
          <w:p>
            <w:pPr>
              <w:jc w:val="left"/>
            </w:pPr>
            <w:r>
              <w:rPr>
                <w:sz w:val="20"/>
                <w:szCs w:val="20"/>
              </w:rPr>
              <w:t xml:space="preserve">5</w:t>
            </w:r>
          </w:p>
        </w:tc>
        <w:tc>
          <w:tcPr>
            <w:tcW w:type="dxa" w:w="2000"/>
            <w:tcMar>
              <w:top w:type="dxa" w:w="100"/>
              <w:left w:type="dxa" w:w="120"/>
              <w:bottom w:type="dxa" w:w="100"/>
              <w:right w:type="dxa" w:w="120"/>
            </w:tcMar>
            <w:vAlign w:val="center"/>
          </w:tcPr>
          <w:p>
            <w:pPr>
              <w:jc w:val="left"/>
            </w:pPr>
            <w:r>
              <w:rPr>
                <w:sz w:val="20"/>
                <w:szCs w:val="20"/>
              </w:rPr>
              <w:t xml:space="preserve">0.0699</w:t>
            </w:r>
          </w:p>
        </w:tc>
        <w:tc>
          <w:tcPr>
            <w:tcW w:type="dxa" w:w="2000"/>
            <w:tcMar>
              <w:top w:type="dxa" w:w="100"/>
              <w:left w:type="dxa" w:w="120"/>
              <w:bottom w:type="dxa" w:w="100"/>
              <w:right w:type="dxa" w:w="120"/>
            </w:tcMar>
            <w:vAlign w:val="center"/>
          </w:tcPr>
          <w:p>
            <w:pPr>
              <w:jc w:val="left"/>
            </w:pPr>
            <w:r>
              <w:rPr>
                <w:sz w:val="20"/>
                <w:szCs w:val="20"/>
              </w:rPr>
              <w:t xml:space="preserve">98.33%</w:t>
            </w:r>
          </w:p>
        </w:tc>
        <w:tc>
          <w:tcPr>
            <w:tcW w:type="dxa" w:w="2000"/>
            <w:tcMar>
              <w:top w:type="dxa" w:w="100"/>
              <w:left w:type="dxa" w:w="120"/>
              <w:bottom w:type="dxa" w:w="100"/>
              <w:right w:type="dxa" w:w="120"/>
            </w:tcMar>
            <w:vAlign w:val="center"/>
          </w:tcPr>
          <w:p>
            <w:pPr>
              <w:jc w:val="left"/>
            </w:pPr>
            <w:r>
              <w:rPr>
                <w:sz w:val="20"/>
                <w:szCs w:val="20"/>
              </w:rPr>
              <w:t xml:space="preserve">0.2808</w:t>
            </w:r>
          </w:p>
        </w:tc>
        <w:tc>
          <w:tcPr>
            <w:tcW w:type="dxa" w:w="2000"/>
            <w:tcMar>
              <w:top w:type="dxa" w:w="100"/>
              <w:left w:type="dxa" w:w="120"/>
              <w:bottom w:type="dxa" w:w="100"/>
              <w:right w:type="dxa" w:w="120"/>
            </w:tcMar>
            <w:vAlign w:val="center"/>
          </w:tcPr>
          <w:p>
            <w:pPr>
              <w:jc w:val="left"/>
            </w:pPr>
            <w:r>
              <w:rPr>
                <w:sz w:val="20"/>
                <w:szCs w:val="20"/>
              </w:rPr>
              <w:t xml:space="preserve">90.00%</w:t>
            </w:r>
          </w:p>
        </w:tc>
      </w:tr>
    </w:tbl>
    <w:p>
      <w:pPr>
        <w:spacing w:after="120"/>
      </w:pPr>
    </w:p>
    <w:p>
      <w:pPr>
        <w:pStyle w:val="Heading3"/>
      </w:pPr>
      <w:r>
        <w:t xml:space="preserve">Model 3: Vision Transformer (Patches + Attention) — stopped at epoch 4</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1350"/>
        <w:gridCol w:w="2000"/>
        <w:gridCol w:w="2000"/>
        <w:gridCol w:w="2000"/>
        <w:gridCol w:w="2000"/>
      </w:tblGrid>
      <w:tr>
        <w:trPr>
          <w:tblHeader/>
        </w:trPr>
        <w:tc>
          <w:tcPr>
            <w:tcW w:type="dxa" w:w="1350"/>
            <w:shd w:fill="1F4E79" w:color="auto" w:val="clear"/>
            <w:tcMar>
              <w:top w:type="dxa" w:w="100"/>
              <w:left w:type="dxa" w:w="120"/>
              <w:bottom w:type="dxa" w:w="100"/>
              <w:right w:type="dxa" w:w="120"/>
            </w:tcMar>
            <w:vAlign w:val="center"/>
          </w:tcPr>
          <w:p>
            <w:pPr>
              <w:jc w:val="center"/>
            </w:pPr>
            <w:r>
              <w:rPr>
                <w:b/>
                <w:bCs/>
                <w:color w:val="FFFFFF"/>
                <w:sz w:val="20"/>
                <w:szCs w:val="20"/>
              </w:rPr>
              <w:t xml:space="preserve">Epoch</w:t>
            </w:r>
          </w:p>
        </w:tc>
        <w:tc>
          <w:tcPr>
            <w:tcW w:type="dxa" w:w="2000"/>
            <w:shd w:fill="1F4E79" w:color="auto" w:val="clear"/>
            <w:tcMar>
              <w:top w:type="dxa" w:w="100"/>
              <w:left w:type="dxa" w:w="120"/>
              <w:bottom w:type="dxa" w:w="100"/>
              <w:right w:type="dxa" w:w="120"/>
            </w:tcMar>
            <w:vAlign w:val="center"/>
          </w:tcPr>
          <w:p>
            <w:pPr>
              <w:jc w:val="center"/>
            </w:pPr>
            <w:r>
              <w:rPr>
                <w:b/>
                <w:bCs/>
                <w:color w:val="FFFFFF"/>
                <w:sz w:val="20"/>
                <w:szCs w:val="20"/>
              </w:rPr>
              <w:t xml:space="preserve">Train Loss</w:t>
            </w:r>
          </w:p>
        </w:tc>
        <w:tc>
          <w:tcPr>
            <w:tcW w:type="dxa" w:w="2000"/>
            <w:shd w:fill="1F4E79" w:color="auto" w:val="clear"/>
            <w:tcMar>
              <w:top w:type="dxa" w:w="100"/>
              <w:left w:type="dxa" w:w="120"/>
              <w:bottom w:type="dxa" w:w="100"/>
              <w:right w:type="dxa" w:w="120"/>
            </w:tcMar>
            <w:vAlign w:val="center"/>
          </w:tcPr>
          <w:p>
            <w:pPr>
              <w:jc w:val="center"/>
            </w:pPr>
            <w:r>
              <w:rPr>
                <w:b/>
                <w:bCs/>
                <w:color w:val="FFFFFF"/>
                <w:sz w:val="20"/>
                <w:szCs w:val="20"/>
              </w:rPr>
              <w:t xml:space="preserve">Train Accuracy</w:t>
            </w:r>
          </w:p>
        </w:tc>
        <w:tc>
          <w:tcPr>
            <w:tcW w:type="dxa" w:w="2000"/>
            <w:shd w:fill="1F4E79" w:color="auto" w:val="clear"/>
            <w:tcMar>
              <w:top w:type="dxa" w:w="100"/>
              <w:left w:type="dxa" w:w="120"/>
              <w:bottom w:type="dxa" w:w="100"/>
              <w:right w:type="dxa" w:w="120"/>
            </w:tcMar>
            <w:vAlign w:val="center"/>
          </w:tcPr>
          <w:p>
            <w:pPr>
              <w:jc w:val="center"/>
            </w:pPr>
            <w:r>
              <w:rPr>
                <w:b/>
                <w:bCs/>
                <w:color w:val="FFFFFF"/>
                <w:sz w:val="20"/>
                <w:szCs w:val="20"/>
              </w:rPr>
              <w:t xml:space="preserve">Test Loss</w:t>
            </w:r>
          </w:p>
        </w:tc>
        <w:tc>
          <w:tcPr>
            <w:tcW w:type="dxa" w:w="2000"/>
            <w:shd w:fill="1F4E79" w:color="auto" w:val="clear"/>
            <w:tcMar>
              <w:top w:type="dxa" w:w="100"/>
              <w:left w:type="dxa" w:w="120"/>
              <w:bottom w:type="dxa" w:w="100"/>
              <w:right w:type="dxa" w:w="120"/>
            </w:tcMar>
            <w:vAlign w:val="center"/>
          </w:tcPr>
          <w:p>
            <w:pPr>
              <w:jc w:val="center"/>
            </w:pPr>
            <w:r>
              <w:rPr>
                <w:b/>
                <w:bCs/>
                <w:color w:val="FFFFFF"/>
                <w:sz w:val="20"/>
                <w:szCs w:val="20"/>
              </w:rPr>
              <w:t xml:space="preserve">Test Accuracy</w:t>
            </w:r>
          </w:p>
        </w:tc>
      </w:tr>
      <w:tr>
        <w:trPr>
          <w:cantSplit/>
        </w:trPr>
        <w:tc>
          <w:tcPr>
            <w:tcW w:type="dxa" w:w="1350"/>
            <w:tcMar>
              <w:top w:type="dxa" w:w="100"/>
              <w:left w:type="dxa" w:w="120"/>
              <w:bottom w:type="dxa" w:w="100"/>
              <w:right w:type="dxa" w:w="120"/>
            </w:tcMar>
            <w:vAlign w:val="center"/>
          </w:tcPr>
          <w:p>
            <w:pPr>
              <w:jc w:val="left"/>
            </w:pPr>
            <w:r>
              <w:rPr>
                <w:sz w:val="20"/>
                <w:szCs w:val="20"/>
              </w:rPr>
              <w:t xml:space="preserve">1</w:t>
            </w:r>
          </w:p>
        </w:tc>
        <w:tc>
          <w:tcPr>
            <w:tcW w:type="dxa" w:w="2000"/>
            <w:tcMar>
              <w:top w:type="dxa" w:w="100"/>
              <w:left w:type="dxa" w:w="120"/>
              <w:bottom w:type="dxa" w:w="100"/>
              <w:right w:type="dxa" w:w="120"/>
            </w:tcMar>
            <w:vAlign w:val="center"/>
          </w:tcPr>
          <w:p>
            <w:pPr>
              <w:jc w:val="left"/>
            </w:pPr>
            <w:r>
              <w:rPr>
                <w:sz w:val="20"/>
                <w:szCs w:val="20"/>
              </w:rPr>
              <w:t xml:space="preserve">0.2997</w:t>
            </w:r>
          </w:p>
        </w:tc>
        <w:tc>
          <w:tcPr>
            <w:tcW w:type="dxa" w:w="2000"/>
            <w:tcMar>
              <w:top w:type="dxa" w:w="100"/>
              <w:left w:type="dxa" w:w="120"/>
              <w:bottom w:type="dxa" w:w="100"/>
              <w:right w:type="dxa" w:w="120"/>
            </w:tcMar>
            <w:vAlign w:val="center"/>
          </w:tcPr>
          <w:p>
            <w:pPr>
              <w:jc w:val="left"/>
            </w:pPr>
            <w:r>
              <w:rPr>
                <w:sz w:val="20"/>
                <w:szCs w:val="20"/>
              </w:rPr>
              <w:t xml:space="preserve">91.25%</w:t>
            </w:r>
          </w:p>
        </w:tc>
        <w:tc>
          <w:tcPr>
            <w:tcW w:type="dxa" w:w="2000"/>
            <w:tcMar>
              <w:top w:type="dxa" w:w="100"/>
              <w:left w:type="dxa" w:w="120"/>
              <w:bottom w:type="dxa" w:w="100"/>
              <w:right w:type="dxa" w:w="120"/>
            </w:tcMar>
            <w:vAlign w:val="center"/>
          </w:tcPr>
          <w:p>
            <w:pPr>
              <w:jc w:val="left"/>
            </w:pPr>
            <w:r>
              <w:rPr>
                <w:sz w:val="20"/>
                <w:szCs w:val="20"/>
              </w:rPr>
              <w:t xml:space="preserve">0.1141</w:t>
            </w:r>
          </w:p>
        </w:tc>
        <w:tc>
          <w:tcPr>
            <w:tcW w:type="dxa" w:w="2000"/>
            <w:tcMar>
              <w:top w:type="dxa" w:w="100"/>
              <w:left w:type="dxa" w:w="120"/>
              <w:bottom w:type="dxa" w:w="100"/>
              <w:right w:type="dxa" w:w="120"/>
            </w:tcMar>
            <w:vAlign w:val="center"/>
          </w:tcPr>
          <w:p>
            <w:pPr>
              <w:jc w:val="left"/>
            </w:pPr>
            <w:r>
              <w:rPr>
                <w:sz w:val="20"/>
                <w:szCs w:val="20"/>
              </w:rPr>
              <w:t xml:space="preserve">98.33%</w:t>
            </w:r>
          </w:p>
        </w:tc>
      </w:tr>
      <w:tr>
        <w:trPr>
          <w:cantSplit/>
        </w:trPr>
        <w:tc>
          <w:tcPr>
            <w:tcW w:type="dxa" w:w="1350"/>
            <w:shd w:fill="F2F6FA" w:color="auto" w:val="clear"/>
            <w:tcMar>
              <w:top w:type="dxa" w:w="100"/>
              <w:left w:type="dxa" w:w="120"/>
              <w:bottom w:type="dxa" w:w="100"/>
              <w:right w:type="dxa" w:w="120"/>
            </w:tcMar>
            <w:vAlign w:val="center"/>
          </w:tcPr>
          <w:p>
            <w:pPr>
              <w:jc w:val="left"/>
            </w:pPr>
            <w:r>
              <w:rPr>
                <w:sz w:val="20"/>
                <w:szCs w:val="20"/>
              </w:rPr>
              <w:t xml:space="preserve">2</w:t>
            </w:r>
          </w:p>
        </w:tc>
        <w:tc>
          <w:tcPr>
            <w:tcW w:type="dxa" w:w="2000"/>
            <w:shd w:fill="F2F6FA" w:color="auto" w:val="clear"/>
            <w:tcMar>
              <w:top w:type="dxa" w:w="100"/>
              <w:left w:type="dxa" w:w="120"/>
              <w:bottom w:type="dxa" w:w="100"/>
              <w:right w:type="dxa" w:w="120"/>
            </w:tcMar>
            <w:vAlign w:val="center"/>
          </w:tcPr>
          <w:p>
            <w:pPr>
              <w:jc w:val="left"/>
            </w:pPr>
            <w:r>
              <w:rPr>
                <w:sz w:val="20"/>
                <w:szCs w:val="20"/>
              </w:rPr>
              <w:t xml:space="preserve">0.0267</w:t>
            </w:r>
          </w:p>
        </w:tc>
        <w:tc>
          <w:tcPr>
            <w:tcW w:type="dxa" w:w="2000"/>
            <w:shd w:fill="F2F6FA" w:color="auto" w:val="clear"/>
            <w:tcMar>
              <w:top w:type="dxa" w:w="100"/>
              <w:left w:type="dxa" w:w="120"/>
              <w:bottom w:type="dxa" w:w="100"/>
              <w:right w:type="dxa" w:w="120"/>
            </w:tcMar>
            <w:vAlign w:val="center"/>
          </w:tcPr>
          <w:p>
            <w:pPr>
              <w:jc w:val="left"/>
            </w:pPr>
            <w:r>
              <w:rPr>
                <w:sz w:val="20"/>
                <w:szCs w:val="20"/>
              </w:rPr>
              <w:t xml:space="preserve">99.17%</w:t>
            </w:r>
          </w:p>
        </w:tc>
        <w:tc>
          <w:tcPr>
            <w:tcW w:type="dxa" w:w="2000"/>
            <w:shd w:fill="F2F6FA" w:color="auto" w:val="clear"/>
            <w:tcMar>
              <w:top w:type="dxa" w:w="100"/>
              <w:left w:type="dxa" w:w="120"/>
              <w:bottom w:type="dxa" w:w="100"/>
              <w:right w:type="dxa" w:w="120"/>
            </w:tcMar>
            <w:vAlign w:val="center"/>
          </w:tcPr>
          <w:p>
            <w:pPr>
              <w:jc w:val="left"/>
            </w:pPr>
            <w:r>
              <w:rPr>
                <w:sz w:val="20"/>
                <w:szCs w:val="20"/>
              </w:rPr>
              <w:t xml:space="preserve">0.0996</w:t>
            </w:r>
          </w:p>
        </w:tc>
        <w:tc>
          <w:tcPr>
            <w:tcW w:type="dxa" w:w="2000"/>
            <w:shd w:fill="F2F6FA" w:color="auto" w:val="clear"/>
            <w:tcMar>
              <w:top w:type="dxa" w:w="100"/>
              <w:left w:type="dxa" w:w="120"/>
              <w:bottom w:type="dxa" w:w="100"/>
              <w:right w:type="dxa" w:w="120"/>
            </w:tcMar>
            <w:vAlign w:val="center"/>
          </w:tcPr>
          <w:p>
            <w:pPr>
              <w:jc w:val="left"/>
            </w:pPr>
            <w:r>
              <w:rPr>
                <w:sz w:val="20"/>
                <w:szCs w:val="20"/>
              </w:rPr>
              <w:t xml:space="preserve">96.67%</w:t>
            </w:r>
          </w:p>
        </w:tc>
      </w:tr>
      <w:tr>
        <w:trPr>
          <w:cantSplit/>
        </w:trPr>
        <w:tc>
          <w:tcPr>
            <w:tcW w:type="dxa" w:w="1350"/>
            <w:tcMar>
              <w:top w:type="dxa" w:w="100"/>
              <w:left w:type="dxa" w:w="120"/>
              <w:bottom w:type="dxa" w:w="100"/>
              <w:right w:type="dxa" w:w="120"/>
            </w:tcMar>
            <w:vAlign w:val="center"/>
          </w:tcPr>
          <w:p>
            <w:pPr>
              <w:jc w:val="left"/>
            </w:pPr>
            <w:r>
              <w:rPr>
                <w:sz w:val="20"/>
                <w:szCs w:val="20"/>
              </w:rPr>
              <w:t xml:space="preserve">3</w:t>
            </w:r>
          </w:p>
        </w:tc>
        <w:tc>
          <w:tcPr>
            <w:tcW w:type="dxa" w:w="2000"/>
            <w:tcMar>
              <w:top w:type="dxa" w:w="100"/>
              <w:left w:type="dxa" w:w="120"/>
              <w:bottom w:type="dxa" w:w="100"/>
              <w:right w:type="dxa" w:w="120"/>
            </w:tcMar>
            <w:vAlign w:val="center"/>
          </w:tcPr>
          <w:p>
            <w:pPr>
              <w:jc w:val="left"/>
            </w:pPr>
            <w:r>
              <w:rPr>
                <w:sz w:val="20"/>
                <w:szCs w:val="20"/>
              </w:rPr>
              <w:t xml:space="preserve">0.0479</w:t>
            </w:r>
          </w:p>
        </w:tc>
        <w:tc>
          <w:tcPr>
            <w:tcW w:type="dxa" w:w="2000"/>
            <w:tcMar>
              <w:top w:type="dxa" w:w="100"/>
              <w:left w:type="dxa" w:w="120"/>
              <w:bottom w:type="dxa" w:w="100"/>
              <w:right w:type="dxa" w:w="120"/>
            </w:tcMar>
            <w:vAlign w:val="center"/>
          </w:tcPr>
          <w:p>
            <w:pPr>
              <w:jc w:val="left"/>
            </w:pPr>
            <w:r>
              <w:rPr>
                <w:sz w:val="20"/>
                <w:szCs w:val="20"/>
              </w:rPr>
              <w:t xml:space="preserve">98.75%</w:t>
            </w:r>
          </w:p>
        </w:tc>
        <w:tc>
          <w:tcPr>
            <w:tcW w:type="dxa" w:w="2000"/>
            <w:tcMar>
              <w:top w:type="dxa" w:w="100"/>
              <w:left w:type="dxa" w:w="120"/>
              <w:bottom w:type="dxa" w:w="100"/>
              <w:right w:type="dxa" w:w="120"/>
            </w:tcMar>
            <w:vAlign w:val="center"/>
          </w:tcPr>
          <w:p>
            <w:pPr>
              <w:jc w:val="left"/>
            </w:pPr>
            <w:r>
              <w:rPr>
                <w:sz w:val="20"/>
                <w:szCs w:val="20"/>
              </w:rPr>
              <w:t xml:space="preserve">0.0574</w:t>
            </w:r>
          </w:p>
        </w:tc>
        <w:tc>
          <w:tcPr>
            <w:tcW w:type="dxa" w:w="2000"/>
            <w:tcMar>
              <w:top w:type="dxa" w:w="100"/>
              <w:left w:type="dxa" w:w="120"/>
              <w:bottom w:type="dxa" w:w="100"/>
              <w:right w:type="dxa" w:w="120"/>
            </w:tcMar>
            <w:vAlign w:val="center"/>
          </w:tcPr>
          <w:p>
            <w:pPr>
              <w:jc w:val="left"/>
            </w:pPr>
            <w:r>
              <w:rPr>
                <w:sz w:val="20"/>
                <w:szCs w:val="20"/>
              </w:rPr>
              <w:t xml:space="preserve">98.33%</w:t>
            </w:r>
          </w:p>
        </w:tc>
      </w:tr>
      <w:tr>
        <w:trPr>
          <w:cantSplit/>
        </w:trPr>
        <w:tc>
          <w:tcPr>
            <w:tcW w:type="dxa" w:w="1350"/>
            <w:shd w:fill="F2F6FA" w:color="auto" w:val="clear"/>
            <w:tcMar>
              <w:top w:type="dxa" w:w="100"/>
              <w:left w:type="dxa" w:w="120"/>
              <w:bottom w:type="dxa" w:w="100"/>
              <w:right w:type="dxa" w:w="120"/>
            </w:tcMar>
            <w:vAlign w:val="center"/>
          </w:tcPr>
          <w:p>
            <w:pPr>
              <w:jc w:val="left"/>
            </w:pPr>
            <w:r>
              <w:rPr>
                <w:sz w:val="20"/>
                <w:szCs w:val="20"/>
              </w:rPr>
              <w:t xml:space="preserve">4</w:t>
            </w:r>
          </w:p>
        </w:tc>
        <w:tc>
          <w:tcPr>
            <w:tcW w:type="dxa" w:w="2000"/>
            <w:shd w:fill="F2F6FA" w:color="auto" w:val="clear"/>
            <w:tcMar>
              <w:top w:type="dxa" w:w="100"/>
              <w:left w:type="dxa" w:w="120"/>
              <w:bottom w:type="dxa" w:w="100"/>
              <w:right w:type="dxa" w:w="120"/>
            </w:tcMar>
            <w:vAlign w:val="center"/>
          </w:tcPr>
          <w:p>
            <w:pPr>
              <w:jc w:val="left"/>
            </w:pPr>
            <w:r>
              <w:rPr>
                <w:sz w:val="20"/>
                <w:szCs w:val="20"/>
              </w:rPr>
              <w:t xml:space="preserve">0.0189</w:t>
            </w:r>
          </w:p>
        </w:tc>
        <w:tc>
          <w:tcPr>
            <w:tcW w:type="dxa" w:w="2000"/>
            <w:shd w:fill="F2F6FA" w:color="auto" w:val="clear"/>
            <w:tcMar>
              <w:top w:type="dxa" w:w="100"/>
              <w:left w:type="dxa" w:w="120"/>
              <w:bottom w:type="dxa" w:w="100"/>
              <w:right w:type="dxa" w:w="120"/>
            </w:tcMar>
            <w:vAlign w:val="center"/>
          </w:tcPr>
          <w:p>
            <w:pPr>
              <w:jc w:val="left"/>
            </w:pPr>
            <w:r>
              <w:rPr>
                <w:sz w:val="20"/>
                <w:szCs w:val="20"/>
              </w:rPr>
              <w:t xml:space="preserve">99.17%</w:t>
            </w:r>
          </w:p>
        </w:tc>
        <w:tc>
          <w:tcPr>
            <w:tcW w:type="dxa" w:w="2000"/>
            <w:shd w:fill="F2F6FA" w:color="auto" w:val="clear"/>
            <w:tcMar>
              <w:top w:type="dxa" w:w="100"/>
              <w:left w:type="dxa" w:w="120"/>
              <w:bottom w:type="dxa" w:w="100"/>
              <w:right w:type="dxa" w:w="120"/>
            </w:tcMar>
            <w:vAlign w:val="center"/>
          </w:tcPr>
          <w:p>
            <w:pPr>
              <w:jc w:val="left"/>
            </w:pPr>
            <w:r>
              <w:rPr>
                <w:sz w:val="20"/>
                <w:szCs w:val="20"/>
              </w:rPr>
              <w:t xml:space="preserve">0.1001</w:t>
            </w:r>
          </w:p>
        </w:tc>
        <w:tc>
          <w:tcPr>
            <w:tcW w:type="dxa" w:w="2000"/>
            <w:shd w:fill="F2F6FA" w:color="auto" w:val="clear"/>
            <w:tcMar>
              <w:top w:type="dxa" w:w="100"/>
              <w:left w:type="dxa" w:w="120"/>
              <w:bottom w:type="dxa" w:w="100"/>
              <w:right w:type="dxa" w:w="120"/>
            </w:tcMar>
            <w:vAlign w:val="center"/>
          </w:tcPr>
          <w:p>
            <w:pPr>
              <w:jc w:val="left"/>
            </w:pPr>
            <w:r>
              <w:rPr>
                <w:sz w:val="20"/>
                <w:szCs w:val="20"/>
              </w:rPr>
              <w:t xml:space="preserve">98.33%</w:t>
            </w:r>
          </w:p>
        </w:tc>
      </w:tr>
    </w:tbl>
    <w:p>
      <w:pPr>
        <w:spacing w:after="120"/>
      </w:pPr>
    </w:p>
    <w:p>
      <w:pPr>
        <w:keepNext/>
        <w:spacing w:after="100" w:before="200"/>
        <w:jc w:val="center"/>
      </w:pPr>
      <w:r>
        <w:drawing>
          <wp:inline distT="0" distB="0" distL="0" distR="0">
            <wp:extent cx="6038850" cy="1905000"/>
            <wp:effectExtent t="0" r="0" b="0" l="0"/>
            <wp:docPr id="1" name="f_acc.png" descr="Training and test accuracy over epochs for the three models." title="Training and test accuracy over epochs for the three model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6038850" cy="1905000"/>
                    </a:xfrm>
                    <a:prstGeom prst="rect">
                      <a:avLst/>
                    </a:prstGeom>
                  </pic:spPr>
                </pic:pic>
              </a:graphicData>
            </a:graphic>
          </wp:inline>
        </w:drawing>
      </w:r>
    </w:p>
    <w:p>
      <w:pPr>
        <w:spacing w:after="240"/>
        <w:jc w:val="center"/>
      </w:pPr>
      <w:r>
        <w:rPr>
          <w:i/>
          <w:iCs/>
          <w:color w:val="595959"/>
          <w:sz w:val="20"/>
          <w:szCs w:val="20"/>
        </w:rPr>
        <w:t xml:space="preserve">Figure 2: Training and test accuracy over epochs for the three models.</w:t>
      </w:r>
    </w:p>
    <w:p>
      <w:pPr>
        <w:keepNext/>
        <w:spacing w:after="100" w:before="200"/>
        <w:jc w:val="center"/>
      </w:pPr>
      <w:r>
        <w:drawing>
          <wp:inline distT="0" distB="0" distL="0" distR="0">
            <wp:extent cx="6038850" cy="1895475"/>
            <wp:effectExtent t="0" r="0" b="0" l="0"/>
            <wp:docPr id="1" name="f_loss.png" descr="Training and test loss across epochs for the three models." title="Training and test loss across epochs for the three model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6038850" cy="1895475"/>
                    </a:xfrm>
                    <a:prstGeom prst="rect">
                      <a:avLst/>
                    </a:prstGeom>
                  </pic:spPr>
                </pic:pic>
              </a:graphicData>
            </a:graphic>
          </wp:inline>
        </w:drawing>
      </w:r>
    </w:p>
    <w:p>
      <w:pPr>
        <w:spacing w:after="240"/>
        <w:jc w:val="center"/>
      </w:pPr>
      <w:r>
        <w:rPr>
          <w:i/>
          <w:iCs/>
          <w:color w:val="595959"/>
          <w:sz w:val="20"/>
          <w:szCs w:val="20"/>
        </w:rPr>
        <w:t xml:space="preserve">Figure 3: Training and test loss across epochs for the three models.</w:t>
      </w:r>
    </w:p>
    <w:p>
      <w:pPr>
        <w:spacing w:after="160" w:line="300"/>
        <w:jc w:val="both"/>
      </w:pPr>
      <w:r>
        <w:t xml:space="preserve">The Vision Transformer reached 98.33% test accuracy after its very first epoch and kept that level, with the lowest test loss of all models (0.0574 at epoch 3). The CNN improved steadily and peaked at 96.67% in epoch 3 before settling at 93.33%. The patch-based CNN was the least stable: its test loss rose from 0.1172 to over 0.30 and its test accuracy dropped to 86.67% at epoch 4, even though its training accuracy stayed above 94% — a clear sign that it memorised the training patches without learning how they fit together. The final test-set results were:</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2750"/>
        <w:gridCol w:w="2200"/>
        <w:gridCol w:w="2200"/>
        <w:gridCol w:w="2200"/>
      </w:tblGrid>
      <w:tr>
        <w:trPr>
          <w:tblHeader/>
        </w:trPr>
        <w:tc>
          <w:tcPr>
            <w:tcW w:type="dxa" w:w="2750"/>
            <w:shd w:fill="1F4E79" w:color="auto" w:val="clear"/>
            <w:tcMar>
              <w:top w:type="dxa" w:w="100"/>
              <w:left w:type="dxa" w:w="120"/>
              <w:bottom w:type="dxa" w:w="100"/>
              <w:right w:type="dxa" w:w="120"/>
            </w:tcMar>
            <w:vAlign w:val="center"/>
          </w:tcPr>
          <w:p>
            <w:pPr>
              <w:jc w:val="center"/>
            </w:pPr>
            <w:r>
              <w:rPr>
                <w:b/>
                <w:bCs/>
                <w:color w:val="FFFFFF"/>
                <w:sz w:val="20"/>
                <w:szCs w:val="20"/>
              </w:rPr>
              <w:t xml:space="preserve">Metric</w:t>
            </w:r>
          </w:p>
        </w:tc>
        <w:tc>
          <w:tcPr>
            <w:tcW w:type="dxa" w:w="2200"/>
            <w:shd w:fill="1F4E79" w:color="auto" w:val="clear"/>
            <w:tcMar>
              <w:top w:type="dxa" w:w="100"/>
              <w:left w:type="dxa" w:w="120"/>
              <w:bottom w:type="dxa" w:w="100"/>
              <w:right w:type="dxa" w:w="120"/>
            </w:tcMar>
            <w:vAlign w:val="center"/>
          </w:tcPr>
          <w:p>
            <w:pPr>
              <w:jc w:val="center"/>
            </w:pPr>
            <w:r>
              <w:rPr>
                <w:b/>
                <w:bCs/>
                <w:color w:val="FFFFFF"/>
                <w:sz w:val="20"/>
                <w:szCs w:val="20"/>
              </w:rPr>
              <w:t xml:space="preserve">CNN (No Patches)</w:t>
            </w:r>
          </w:p>
        </w:tc>
        <w:tc>
          <w:tcPr>
            <w:tcW w:type="dxa" w:w="2200"/>
            <w:shd w:fill="1F4E79" w:color="auto" w:val="clear"/>
            <w:tcMar>
              <w:top w:type="dxa" w:w="100"/>
              <w:left w:type="dxa" w:w="120"/>
              <w:bottom w:type="dxa" w:w="100"/>
              <w:right w:type="dxa" w:w="120"/>
            </w:tcMar>
            <w:vAlign w:val="center"/>
          </w:tcPr>
          <w:p>
            <w:pPr>
              <w:jc w:val="center"/>
            </w:pPr>
            <w:r>
              <w:rPr>
                <w:b/>
                <w:bCs/>
                <w:color w:val="FFFFFF"/>
                <w:sz w:val="20"/>
                <w:szCs w:val="20"/>
              </w:rPr>
              <w:t xml:space="preserve">CNN (With Patches)</w:t>
            </w:r>
          </w:p>
        </w:tc>
        <w:tc>
          <w:tcPr>
            <w:tcW w:type="dxa" w:w="2200"/>
            <w:shd w:fill="1F4E79" w:color="auto" w:val="clear"/>
            <w:tcMar>
              <w:top w:type="dxa" w:w="100"/>
              <w:left w:type="dxa" w:w="120"/>
              <w:bottom w:type="dxa" w:w="100"/>
              <w:right w:type="dxa" w:w="120"/>
            </w:tcMar>
            <w:vAlign w:val="center"/>
          </w:tcPr>
          <w:p>
            <w:pPr>
              <w:jc w:val="center"/>
            </w:pPr>
            <w:r>
              <w:rPr>
                <w:b/>
                <w:bCs/>
                <w:color w:val="FFFFFF"/>
                <w:sz w:val="20"/>
                <w:szCs w:val="20"/>
              </w:rPr>
              <w:t xml:space="preserve">ViT (Patches + Attn)</w:t>
            </w:r>
          </w:p>
        </w:tc>
      </w:tr>
      <w:tr>
        <w:trPr>
          <w:cantSplit/>
        </w:trPr>
        <w:tc>
          <w:tcPr>
            <w:tcW w:type="dxa" w:w="2750"/>
            <w:tcMar>
              <w:top w:type="dxa" w:w="100"/>
              <w:left w:type="dxa" w:w="120"/>
              <w:bottom w:type="dxa" w:w="100"/>
              <w:right w:type="dxa" w:w="120"/>
            </w:tcMar>
            <w:vAlign w:val="center"/>
          </w:tcPr>
          <w:p>
            <w:pPr>
              <w:jc w:val="left"/>
            </w:pPr>
            <w:r>
              <w:rPr>
                <w:sz w:val="20"/>
                <w:szCs w:val="20"/>
              </w:rPr>
              <w:t xml:space="preserve">Test Accuracy</w:t>
            </w:r>
          </w:p>
        </w:tc>
        <w:tc>
          <w:tcPr>
            <w:tcW w:type="dxa" w:w="2200"/>
            <w:tcMar>
              <w:top w:type="dxa" w:w="100"/>
              <w:left w:type="dxa" w:w="120"/>
              <w:bottom w:type="dxa" w:w="100"/>
              <w:right w:type="dxa" w:w="120"/>
            </w:tcMar>
            <w:vAlign w:val="center"/>
          </w:tcPr>
          <w:p>
            <w:pPr>
              <w:jc w:val="left"/>
            </w:pPr>
            <w:r>
              <w:rPr>
                <w:sz w:val="20"/>
                <w:szCs w:val="20"/>
              </w:rPr>
              <w:t xml:space="preserve">0.9333</w:t>
            </w:r>
          </w:p>
        </w:tc>
        <w:tc>
          <w:tcPr>
            <w:tcW w:type="dxa" w:w="2200"/>
            <w:tcMar>
              <w:top w:type="dxa" w:w="100"/>
              <w:left w:type="dxa" w:w="120"/>
              <w:bottom w:type="dxa" w:w="100"/>
              <w:right w:type="dxa" w:w="120"/>
            </w:tcMar>
            <w:vAlign w:val="center"/>
          </w:tcPr>
          <w:p>
            <w:pPr>
              <w:jc w:val="left"/>
            </w:pPr>
            <w:r>
              <w:rPr>
                <w:sz w:val="20"/>
                <w:szCs w:val="20"/>
              </w:rPr>
              <w:t xml:space="preserve">0.9000</w:t>
            </w:r>
          </w:p>
        </w:tc>
        <w:tc>
          <w:tcPr>
            <w:tcW w:type="dxa" w:w="2200"/>
            <w:tcMar>
              <w:top w:type="dxa" w:w="100"/>
              <w:left w:type="dxa" w:w="120"/>
              <w:bottom w:type="dxa" w:w="100"/>
              <w:right w:type="dxa" w:w="120"/>
            </w:tcMar>
            <w:vAlign w:val="center"/>
          </w:tcPr>
          <w:p>
            <w:pPr>
              <w:jc w:val="left"/>
            </w:pPr>
            <w:r>
              <w:rPr>
                <w:b/>
                <w:bCs/>
                <w:sz w:val="20"/>
                <w:szCs w:val="20"/>
              </w:rPr>
              <w:t xml:space="preserve">0.9833</w:t>
            </w:r>
          </w:p>
        </w:tc>
      </w:tr>
      <w:tr>
        <w:trPr>
          <w:cantSplit/>
        </w:trPr>
        <w:tc>
          <w:tcPr>
            <w:tcW w:type="dxa" w:w="2750"/>
            <w:shd w:fill="F2F6FA" w:color="auto" w:val="clear"/>
            <w:tcMar>
              <w:top w:type="dxa" w:w="100"/>
              <w:left w:type="dxa" w:w="120"/>
              <w:bottom w:type="dxa" w:w="100"/>
              <w:right w:type="dxa" w:w="120"/>
            </w:tcMar>
            <w:vAlign w:val="center"/>
          </w:tcPr>
          <w:p>
            <w:pPr>
              <w:jc w:val="left"/>
            </w:pPr>
            <w:r>
              <w:rPr>
                <w:sz w:val="20"/>
                <w:szCs w:val="20"/>
              </w:rPr>
              <w:t xml:space="preserve">Precision (weighted)</w:t>
            </w:r>
          </w:p>
        </w:tc>
        <w:tc>
          <w:tcPr>
            <w:tcW w:type="dxa" w:w="2200"/>
            <w:shd w:fill="F2F6FA" w:color="auto" w:val="clear"/>
            <w:tcMar>
              <w:top w:type="dxa" w:w="100"/>
              <w:left w:type="dxa" w:w="120"/>
              <w:bottom w:type="dxa" w:w="100"/>
              <w:right w:type="dxa" w:w="120"/>
            </w:tcMar>
            <w:vAlign w:val="center"/>
          </w:tcPr>
          <w:p>
            <w:pPr>
              <w:jc w:val="left"/>
            </w:pPr>
            <w:r>
              <w:rPr>
                <w:sz w:val="20"/>
                <w:szCs w:val="20"/>
              </w:rPr>
              <w:t xml:space="preserve">0.9399</w:t>
            </w:r>
          </w:p>
        </w:tc>
        <w:tc>
          <w:tcPr>
            <w:tcW w:type="dxa" w:w="2200"/>
            <w:shd w:fill="F2F6FA" w:color="auto" w:val="clear"/>
            <w:tcMar>
              <w:top w:type="dxa" w:w="100"/>
              <w:left w:type="dxa" w:w="120"/>
              <w:bottom w:type="dxa" w:w="100"/>
              <w:right w:type="dxa" w:w="120"/>
            </w:tcMar>
            <w:vAlign w:val="center"/>
          </w:tcPr>
          <w:p>
            <w:pPr>
              <w:jc w:val="left"/>
            </w:pPr>
            <w:r>
              <w:rPr>
                <w:sz w:val="20"/>
                <w:szCs w:val="20"/>
              </w:rPr>
              <w:t xml:space="preserve">0.9103</w:t>
            </w:r>
          </w:p>
        </w:tc>
        <w:tc>
          <w:tcPr>
            <w:tcW w:type="dxa" w:w="2200"/>
            <w:shd w:fill="F2F6FA" w:color="auto" w:val="clear"/>
            <w:tcMar>
              <w:top w:type="dxa" w:w="100"/>
              <w:left w:type="dxa" w:w="120"/>
              <w:bottom w:type="dxa" w:w="100"/>
              <w:right w:type="dxa" w:w="120"/>
            </w:tcMar>
            <w:vAlign w:val="center"/>
          </w:tcPr>
          <w:p>
            <w:pPr>
              <w:jc w:val="left"/>
            </w:pPr>
            <w:r>
              <w:rPr>
                <w:b/>
                <w:bCs/>
                <w:sz w:val="20"/>
                <w:szCs w:val="20"/>
              </w:rPr>
              <w:t xml:space="preserve">0.9841</w:t>
            </w:r>
          </w:p>
        </w:tc>
      </w:tr>
      <w:tr>
        <w:trPr>
          <w:cantSplit/>
        </w:trPr>
        <w:tc>
          <w:tcPr>
            <w:tcW w:type="dxa" w:w="2750"/>
            <w:tcMar>
              <w:top w:type="dxa" w:w="100"/>
              <w:left w:type="dxa" w:w="120"/>
              <w:bottom w:type="dxa" w:w="100"/>
              <w:right w:type="dxa" w:w="120"/>
            </w:tcMar>
            <w:vAlign w:val="center"/>
          </w:tcPr>
          <w:p>
            <w:pPr>
              <w:jc w:val="left"/>
            </w:pPr>
            <w:r>
              <w:rPr>
                <w:sz w:val="20"/>
                <w:szCs w:val="20"/>
              </w:rPr>
              <w:t xml:space="preserve">Recall (weighted)</w:t>
            </w:r>
          </w:p>
        </w:tc>
        <w:tc>
          <w:tcPr>
            <w:tcW w:type="dxa" w:w="2200"/>
            <w:tcMar>
              <w:top w:type="dxa" w:w="100"/>
              <w:left w:type="dxa" w:w="120"/>
              <w:bottom w:type="dxa" w:w="100"/>
              <w:right w:type="dxa" w:w="120"/>
            </w:tcMar>
            <w:vAlign w:val="center"/>
          </w:tcPr>
          <w:p>
            <w:pPr>
              <w:jc w:val="left"/>
            </w:pPr>
            <w:r>
              <w:rPr>
                <w:sz w:val="20"/>
                <w:szCs w:val="20"/>
              </w:rPr>
              <w:t xml:space="preserve">0.9333</w:t>
            </w:r>
          </w:p>
        </w:tc>
        <w:tc>
          <w:tcPr>
            <w:tcW w:type="dxa" w:w="2200"/>
            <w:tcMar>
              <w:top w:type="dxa" w:w="100"/>
              <w:left w:type="dxa" w:w="120"/>
              <w:bottom w:type="dxa" w:w="100"/>
              <w:right w:type="dxa" w:w="120"/>
            </w:tcMar>
            <w:vAlign w:val="center"/>
          </w:tcPr>
          <w:p>
            <w:pPr>
              <w:jc w:val="left"/>
            </w:pPr>
            <w:r>
              <w:rPr>
                <w:sz w:val="20"/>
                <w:szCs w:val="20"/>
              </w:rPr>
              <w:t xml:space="preserve">0.9000</w:t>
            </w:r>
          </w:p>
        </w:tc>
        <w:tc>
          <w:tcPr>
            <w:tcW w:type="dxa" w:w="2200"/>
            <w:tcMar>
              <w:top w:type="dxa" w:w="100"/>
              <w:left w:type="dxa" w:w="120"/>
              <w:bottom w:type="dxa" w:w="100"/>
              <w:right w:type="dxa" w:w="120"/>
            </w:tcMar>
            <w:vAlign w:val="center"/>
          </w:tcPr>
          <w:p>
            <w:pPr>
              <w:jc w:val="left"/>
            </w:pPr>
            <w:r>
              <w:rPr>
                <w:b/>
                <w:bCs/>
                <w:sz w:val="20"/>
                <w:szCs w:val="20"/>
              </w:rPr>
              <w:t xml:space="preserve">0.9833</w:t>
            </w:r>
          </w:p>
        </w:tc>
      </w:tr>
      <w:tr>
        <w:trPr>
          <w:cantSplit/>
        </w:trPr>
        <w:tc>
          <w:tcPr>
            <w:tcW w:type="dxa" w:w="2750"/>
            <w:shd w:fill="F2F6FA" w:color="auto" w:val="clear"/>
            <w:tcMar>
              <w:top w:type="dxa" w:w="100"/>
              <w:left w:type="dxa" w:w="120"/>
              <w:bottom w:type="dxa" w:w="100"/>
              <w:right w:type="dxa" w:w="120"/>
            </w:tcMar>
            <w:vAlign w:val="center"/>
          </w:tcPr>
          <w:p>
            <w:pPr>
              <w:jc w:val="left"/>
            </w:pPr>
            <w:r>
              <w:rPr>
                <w:sz w:val="20"/>
                <w:szCs w:val="20"/>
              </w:rPr>
              <w:t xml:space="preserve">F1-score (weighted)</w:t>
            </w:r>
          </w:p>
        </w:tc>
        <w:tc>
          <w:tcPr>
            <w:tcW w:type="dxa" w:w="2200"/>
            <w:shd w:fill="F2F6FA" w:color="auto" w:val="clear"/>
            <w:tcMar>
              <w:top w:type="dxa" w:w="100"/>
              <w:left w:type="dxa" w:w="120"/>
              <w:bottom w:type="dxa" w:w="100"/>
              <w:right w:type="dxa" w:w="120"/>
            </w:tcMar>
            <w:vAlign w:val="center"/>
          </w:tcPr>
          <w:p>
            <w:pPr>
              <w:jc w:val="left"/>
            </w:pPr>
            <w:r>
              <w:rPr>
                <w:sz w:val="20"/>
                <w:szCs w:val="20"/>
              </w:rPr>
              <w:t xml:space="preserve">0.9331</w:t>
            </w:r>
          </w:p>
        </w:tc>
        <w:tc>
          <w:tcPr>
            <w:tcW w:type="dxa" w:w="2200"/>
            <w:shd w:fill="F2F6FA" w:color="auto" w:val="clear"/>
            <w:tcMar>
              <w:top w:type="dxa" w:w="100"/>
              <w:left w:type="dxa" w:w="120"/>
              <w:bottom w:type="dxa" w:w="100"/>
              <w:right w:type="dxa" w:w="120"/>
            </w:tcMar>
            <w:vAlign w:val="center"/>
          </w:tcPr>
          <w:p>
            <w:pPr>
              <w:jc w:val="left"/>
            </w:pPr>
            <w:r>
              <w:rPr>
                <w:sz w:val="20"/>
                <w:szCs w:val="20"/>
              </w:rPr>
              <w:t xml:space="preserve">0.8998</w:t>
            </w:r>
          </w:p>
        </w:tc>
        <w:tc>
          <w:tcPr>
            <w:tcW w:type="dxa" w:w="2200"/>
            <w:shd w:fill="F2F6FA" w:color="auto" w:val="clear"/>
            <w:tcMar>
              <w:top w:type="dxa" w:w="100"/>
              <w:left w:type="dxa" w:w="120"/>
              <w:bottom w:type="dxa" w:w="100"/>
              <w:right w:type="dxa" w:w="120"/>
            </w:tcMar>
            <w:vAlign w:val="center"/>
          </w:tcPr>
          <w:p>
            <w:pPr>
              <w:jc w:val="left"/>
            </w:pPr>
            <w:r>
              <w:rPr>
                <w:b/>
                <w:bCs/>
                <w:sz w:val="20"/>
                <w:szCs w:val="20"/>
              </w:rPr>
              <w:t xml:space="preserve">0.9833</w:t>
            </w:r>
          </w:p>
        </w:tc>
      </w:tr>
      <w:tr>
        <w:trPr>
          <w:cantSplit/>
        </w:trPr>
        <w:tc>
          <w:tcPr>
            <w:tcW w:type="dxa" w:w="2750"/>
            <w:tcMar>
              <w:top w:type="dxa" w:w="100"/>
              <w:left w:type="dxa" w:w="120"/>
              <w:bottom w:type="dxa" w:w="100"/>
              <w:right w:type="dxa" w:w="120"/>
            </w:tcMar>
            <w:vAlign w:val="center"/>
          </w:tcPr>
          <w:p>
            <w:pPr>
              <w:jc w:val="left"/>
            </w:pPr>
            <w:r>
              <w:rPr>
                <w:sz w:val="20"/>
                <w:szCs w:val="20"/>
              </w:rPr>
              <w:t xml:space="preserve">Errors on test set</w:t>
            </w:r>
          </w:p>
        </w:tc>
        <w:tc>
          <w:tcPr>
            <w:tcW w:type="dxa" w:w="2200"/>
            <w:tcMar>
              <w:top w:type="dxa" w:w="100"/>
              <w:left w:type="dxa" w:w="120"/>
              <w:bottom w:type="dxa" w:w="100"/>
              <w:right w:type="dxa" w:w="120"/>
            </w:tcMar>
            <w:vAlign w:val="center"/>
          </w:tcPr>
          <w:p>
            <w:pPr>
              <w:jc w:val="left"/>
            </w:pPr>
            <w:r>
              <w:rPr>
                <w:sz w:val="20"/>
                <w:szCs w:val="20"/>
              </w:rPr>
              <w:t xml:space="preserve">4 / 60</w:t>
            </w:r>
          </w:p>
        </w:tc>
        <w:tc>
          <w:tcPr>
            <w:tcW w:type="dxa" w:w="2200"/>
            <w:tcMar>
              <w:top w:type="dxa" w:w="100"/>
              <w:left w:type="dxa" w:w="120"/>
              <w:bottom w:type="dxa" w:w="100"/>
              <w:right w:type="dxa" w:w="120"/>
            </w:tcMar>
            <w:vAlign w:val="center"/>
          </w:tcPr>
          <w:p>
            <w:pPr>
              <w:jc w:val="left"/>
            </w:pPr>
            <w:r>
              <w:rPr>
                <w:sz w:val="20"/>
                <w:szCs w:val="20"/>
              </w:rPr>
              <w:t xml:space="preserve">6 / 60</w:t>
            </w:r>
          </w:p>
        </w:tc>
        <w:tc>
          <w:tcPr>
            <w:tcW w:type="dxa" w:w="2200"/>
            <w:tcMar>
              <w:top w:type="dxa" w:w="100"/>
              <w:left w:type="dxa" w:w="120"/>
              <w:bottom w:type="dxa" w:w="100"/>
              <w:right w:type="dxa" w:w="120"/>
            </w:tcMar>
            <w:vAlign w:val="center"/>
          </w:tcPr>
          <w:p>
            <w:pPr>
              <w:jc w:val="left"/>
            </w:pPr>
            <w:r>
              <w:rPr>
                <w:b/>
                <w:bCs/>
                <w:sz w:val="20"/>
                <w:szCs w:val="20"/>
              </w:rPr>
              <w:t xml:space="preserve">1 / 60</w:t>
            </w:r>
          </w:p>
        </w:tc>
      </w:tr>
      <w:tr>
        <w:trPr>
          <w:cantSplit/>
        </w:trPr>
        <w:tc>
          <w:tcPr>
            <w:tcW w:type="dxa" w:w="2750"/>
            <w:shd w:fill="F2F6FA" w:color="auto" w:val="clear"/>
            <w:tcMar>
              <w:top w:type="dxa" w:w="100"/>
              <w:left w:type="dxa" w:w="120"/>
              <w:bottom w:type="dxa" w:w="100"/>
              <w:right w:type="dxa" w:w="120"/>
            </w:tcMar>
            <w:vAlign w:val="center"/>
          </w:tcPr>
          <w:p>
            <w:pPr>
              <w:jc w:val="left"/>
            </w:pPr>
            <w:r>
              <w:rPr>
                <w:sz w:val="20"/>
                <w:szCs w:val="20"/>
              </w:rPr>
              <w:t xml:space="preserve">Epochs trained</w:t>
            </w:r>
          </w:p>
        </w:tc>
        <w:tc>
          <w:tcPr>
            <w:tcW w:type="dxa" w:w="2200"/>
            <w:shd w:fill="F2F6FA" w:color="auto" w:val="clear"/>
            <w:tcMar>
              <w:top w:type="dxa" w:w="100"/>
              <w:left w:type="dxa" w:w="120"/>
              <w:bottom w:type="dxa" w:w="100"/>
              <w:right w:type="dxa" w:w="120"/>
            </w:tcMar>
            <w:vAlign w:val="center"/>
          </w:tcPr>
          <w:p>
            <w:pPr>
              <w:jc w:val="left"/>
            </w:pPr>
            <w:r>
              <w:rPr>
                <w:sz w:val="20"/>
                <w:szCs w:val="20"/>
              </w:rPr>
              <w:t xml:space="preserve">6</w:t>
            </w:r>
          </w:p>
        </w:tc>
        <w:tc>
          <w:tcPr>
            <w:tcW w:type="dxa" w:w="2200"/>
            <w:shd w:fill="F2F6FA" w:color="auto" w:val="clear"/>
            <w:tcMar>
              <w:top w:type="dxa" w:w="100"/>
              <w:left w:type="dxa" w:w="120"/>
              <w:bottom w:type="dxa" w:w="100"/>
              <w:right w:type="dxa" w:w="120"/>
            </w:tcMar>
            <w:vAlign w:val="center"/>
          </w:tcPr>
          <w:p>
            <w:pPr>
              <w:jc w:val="left"/>
            </w:pPr>
            <w:r>
              <w:rPr>
                <w:sz w:val="20"/>
                <w:szCs w:val="20"/>
              </w:rPr>
              <w:t xml:space="preserve">5</w:t>
            </w:r>
          </w:p>
        </w:tc>
        <w:tc>
          <w:tcPr>
            <w:tcW w:type="dxa" w:w="2200"/>
            <w:shd w:fill="F2F6FA" w:color="auto" w:val="clear"/>
            <w:tcMar>
              <w:top w:type="dxa" w:w="100"/>
              <w:left w:type="dxa" w:w="120"/>
              <w:bottom w:type="dxa" w:w="100"/>
              <w:right w:type="dxa" w:w="120"/>
            </w:tcMar>
            <w:vAlign w:val="center"/>
          </w:tcPr>
          <w:p>
            <w:pPr>
              <w:jc w:val="left"/>
            </w:pPr>
            <w:r>
              <w:rPr>
                <w:sz w:val="20"/>
                <w:szCs w:val="20"/>
              </w:rPr>
              <w:t xml:space="preserve">4</w:t>
            </w:r>
          </w:p>
        </w:tc>
      </w:tr>
      <w:tr>
        <w:trPr>
          <w:cantSplit/>
        </w:trPr>
        <w:tc>
          <w:tcPr>
            <w:tcW w:type="dxa" w:w="2750"/>
            <w:tcMar>
              <w:top w:type="dxa" w:w="100"/>
              <w:left w:type="dxa" w:w="120"/>
              <w:bottom w:type="dxa" w:w="100"/>
              <w:right w:type="dxa" w:w="120"/>
            </w:tcMar>
            <w:vAlign w:val="center"/>
          </w:tcPr>
          <w:p>
            <w:pPr>
              <w:jc w:val="left"/>
            </w:pPr>
            <w:r>
              <w:rPr>
                <w:sz w:val="20"/>
                <w:szCs w:val="20"/>
              </w:rPr>
              <w:t xml:space="preserve">Parameters</w:t>
            </w:r>
          </w:p>
        </w:tc>
        <w:tc>
          <w:tcPr>
            <w:tcW w:type="dxa" w:w="2200"/>
            <w:tcMar>
              <w:top w:type="dxa" w:w="100"/>
              <w:left w:type="dxa" w:w="120"/>
              <w:bottom w:type="dxa" w:w="100"/>
              <w:right w:type="dxa" w:w="120"/>
            </w:tcMar>
            <w:vAlign w:val="center"/>
          </w:tcPr>
          <w:p>
            <w:pPr>
              <w:jc w:val="left"/>
            </w:pPr>
            <w:r>
              <w:rPr>
                <w:sz w:val="20"/>
                <w:szCs w:val="20"/>
              </w:rPr>
              <w:t xml:space="preserve">23.5M</w:t>
            </w:r>
          </w:p>
        </w:tc>
        <w:tc>
          <w:tcPr>
            <w:tcW w:type="dxa" w:w="2200"/>
            <w:tcMar>
              <w:top w:type="dxa" w:w="100"/>
              <w:left w:type="dxa" w:w="120"/>
              <w:bottom w:type="dxa" w:w="100"/>
              <w:right w:type="dxa" w:w="120"/>
            </w:tcMar>
            <w:vAlign w:val="center"/>
          </w:tcPr>
          <w:p>
            <w:pPr>
              <w:jc w:val="left"/>
            </w:pPr>
            <w:r>
              <w:rPr>
                <w:sz w:val="20"/>
                <w:szCs w:val="20"/>
              </w:rPr>
              <w:t xml:space="preserve">23.5M</w:t>
            </w:r>
          </w:p>
        </w:tc>
        <w:tc>
          <w:tcPr>
            <w:tcW w:type="dxa" w:w="2200"/>
            <w:tcMar>
              <w:top w:type="dxa" w:w="100"/>
              <w:left w:type="dxa" w:w="120"/>
              <w:bottom w:type="dxa" w:w="100"/>
              <w:right w:type="dxa" w:w="120"/>
            </w:tcMar>
            <w:vAlign w:val="center"/>
          </w:tcPr>
          <w:p>
            <w:pPr>
              <w:jc w:val="left"/>
            </w:pPr>
            <w:r>
              <w:rPr>
                <w:sz w:val="20"/>
                <w:szCs w:val="20"/>
              </w:rPr>
              <w:t xml:space="preserve">85.8M</w:t>
            </w:r>
          </w:p>
        </w:tc>
      </w:tr>
    </w:tbl>
    <w:p>
      <w:pPr>
        <w:spacing w:after="120"/>
      </w:pPr>
    </w:p>
    <w:p>
      <w:pPr>
        <w:keepNext/>
        <w:spacing w:after="100" w:before="200"/>
        <w:jc w:val="center"/>
      </w:pPr>
      <w:r>
        <w:drawing>
          <wp:inline distT="0" distB="0" distL="0" distR="0">
            <wp:extent cx="5305425" cy="2819400"/>
            <wp:effectExtent t="0" r="0" b="0" l="0"/>
            <wp:docPr id="1" name="f_metrics.png" descr="Accuracy, precision, recall and F1-score of the three models on the test set." title="Accuracy, precision, recall and F1-score of the three models on the test se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305425" cy="2819400"/>
                    </a:xfrm>
                    <a:prstGeom prst="rect">
                      <a:avLst/>
                    </a:prstGeom>
                  </pic:spPr>
                </pic:pic>
              </a:graphicData>
            </a:graphic>
          </wp:inline>
        </w:drawing>
      </w:r>
    </w:p>
    <w:p>
      <w:pPr>
        <w:spacing w:after="240"/>
        <w:jc w:val="center"/>
      </w:pPr>
      <w:r>
        <w:rPr>
          <w:i/>
          <w:iCs/>
          <w:color w:val="595959"/>
          <w:sz w:val="20"/>
          <w:szCs w:val="20"/>
        </w:rPr>
        <w:t xml:space="preserve">Figure 4: Accuracy, precision, recall and F1-score of the three models on the test set.</w:t>
      </w:r>
    </w:p>
    <w:p>
      <w:pPr>
        <w:pStyle w:val="Heading2"/>
        <w:spacing w:after="150" w:before="300"/>
      </w:pPr>
      <w:r>
        <w:t xml:space="preserve">4.3 Training Hyperparameter Experiments</w:t>
      </w:r>
    </w:p>
    <w:p>
      <w:pPr>
        <w:spacing w:after="160" w:line="300"/>
        <w:jc w:val="both"/>
      </w:pPr>
      <w:r>
        <w:t xml:space="preserve">Given the computational budget available on Google Colab, all three models were trained with one shared configuration (Adam, learning rate 1e-4, batch size 16, up to 30 epochs) rather than a full hyperparameter sweep. This was an intentional design decision: keeping every hyperparameter identical is what makes the three-way comparison scientifically fair, because any difference in results can only come from the architectures.</w:t>
      </w:r>
    </w:p>
    <w:p>
      <w:pPr>
        <w:spacing w:after="160" w:line="300"/>
        <w:jc w:val="both"/>
      </w:pPr>
      <w:r>
        <w:t xml:space="preserve">Two training-related experiments did shape the final setup. First, the initial model trained from scratch without pre-trained weights gave results that were too weak, which led to the adoption of transfer learning for every model. Second, although the maximum was set to 30 epochs, early stopping with a patience of 3 was used to prevent overfitting on the small dataset. It stopped the CNN at epoch 6, the patch-based CNN at epoch 5 and the Vision Transformer at epoch 4, showing that the pre-trained ViT converges fastest. A learning-rate scheduler, a patience sweep and a separate validation split are identified as future work in Section 8.</w:t>
      </w:r>
    </w:p>
    <w:p>
      <w:pPr>
        <w:pStyle w:val="Heading2"/>
        <w:spacing w:after="150" w:before="300"/>
      </w:pPr>
      <w:r>
        <w:t xml:space="preserve">4.4 Comparison of the Proposed Methods</w:t>
      </w:r>
    </w:p>
    <w:p>
      <w:pPr>
        <w:spacing w:after="160" w:line="300"/>
        <w:jc w:val="both"/>
      </w:pPr>
      <w:r>
        <w:t xml:space="preserve">Because the three models differ by exactly one ingredient at a time, the change in test accuracy between them measures the contribution of each ingredient directly:</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2250"/>
        <w:gridCol w:w="3400"/>
        <w:gridCol w:w="2100"/>
        <w:gridCol w:w="1600"/>
      </w:tblGrid>
      <w:tr>
        <w:trPr>
          <w:tblHeader/>
        </w:trPr>
        <w:tc>
          <w:tcPr>
            <w:tcW w:type="dxa" w:w="2250"/>
            <w:shd w:fill="1F4E79" w:color="auto" w:val="clear"/>
            <w:tcMar>
              <w:top w:type="dxa" w:w="100"/>
              <w:left w:type="dxa" w:w="120"/>
              <w:bottom w:type="dxa" w:w="100"/>
              <w:right w:type="dxa" w:w="120"/>
            </w:tcMar>
            <w:vAlign w:val="center"/>
          </w:tcPr>
          <w:p>
            <w:pPr>
              <w:jc w:val="center"/>
            </w:pPr>
            <w:r>
              <w:rPr>
                <w:b/>
                <w:bCs/>
                <w:color w:val="FFFFFF"/>
                <w:sz w:val="20"/>
                <w:szCs w:val="20"/>
              </w:rPr>
              <w:t xml:space="preserve">Comparison</w:t>
            </w:r>
          </w:p>
        </w:tc>
        <w:tc>
          <w:tcPr>
            <w:tcW w:type="dxa" w:w="3400"/>
            <w:shd w:fill="1F4E79" w:color="auto" w:val="clear"/>
            <w:tcMar>
              <w:top w:type="dxa" w:w="100"/>
              <w:left w:type="dxa" w:w="120"/>
              <w:bottom w:type="dxa" w:w="100"/>
              <w:right w:type="dxa" w:w="120"/>
            </w:tcMar>
            <w:vAlign w:val="center"/>
          </w:tcPr>
          <w:p>
            <w:pPr>
              <w:jc w:val="center"/>
            </w:pPr>
            <w:r>
              <w:rPr>
                <w:b/>
                <w:bCs/>
                <w:color w:val="FFFFFF"/>
                <w:sz w:val="20"/>
                <w:szCs w:val="20"/>
              </w:rPr>
              <w:t xml:space="preserve">What changes</w:t>
            </w:r>
          </w:p>
        </w:tc>
        <w:tc>
          <w:tcPr>
            <w:tcW w:type="dxa" w:w="2100"/>
            <w:shd w:fill="1F4E79" w:color="auto" w:val="clear"/>
            <w:tcMar>
              <w:top w:type="dxa" w:w="100"/>
              <w:left w:type="dxa" w:w="120"/>
              <w:bottom w:type="dxa" w:w="100"/>
              <w:right w:type="dxa" w:w="120"/>
            </w:tcMar>
            <w:vAlign w:val="center"/>
          </w:tcPr>
          <w:p>
            <w:pPr>
              <w:jc w:val="center"/>
            </w:pPr>
            <w:r>
              <w:rPr>
                <w:b/>
                <w:bCs/>
                <w:color w:val="FFFFFF"/>
                <w:sz w:val="20"/>
                <w:szCs w:val="20"/>
              </w:rPr>
              <w:t xml:space="preserve">Test Accuracy</w:t>
            </w:r>
          </w:p>
        </w:tc>
        <w:tc>
          <w:tcPr>
            <w:tcW w:type="dxa" w:w="1600"/>
            <w:shd w:fill="1F4E79" w:color="auto" w:val="clear"/>
            <w:tcMar>
              <w:top w:type="dxa" w:w="100"/>
              <w:left w:type="dxa" w:w="120"/>
              <w:bottom w:type="dxa" w:w="100"/>
              <w:right w:type="dxa" w:w="120"/>
            </w:tcMar>
            <w:vAlign w:val="center"/>
          </w:tcPr>
          <w:p>
            <w:pPr>
              <w:jc w:val="center"/>
            </w:pPr>
            <w:r>
              <w:rPr>
                <w:b/>
                <w:bCs/>
                <w:color w:val="FFFFFF"/>
                <w:sz w:val="20"/>
                <w:szCs w:val="20"/>
              </w:rPr>
              <w:t xml:space="preserve">Change</w:t>
            </w:r>
          </w:p>
        </w:tc>
      </w:tr>
      <w:tr>
        <w:trPr>
          <w:cantSplit/>
        </w:trPr>
        <w:tc>
          <w:tcPr>
            <w:tcW w:type="dxa" w:w="2250"/>
            <w:tcMar>
              <w:top w:type="dxa" w:w="100"/>
              <w:left w:type="dxa" w:w="120"/>
              <w:bottom w:type="dxa" w:w="100"/>
              <w:right w:type="dxa" w:w="120"/>
            </w:tcMar>
            <w:vAlign w:val="center"/>
          </w:tcPr>
          <w:p>
            <w:pPr>
              <w:jc w:val="left"/>
            </w:pPr>
            <w:r>
              <w:rPr>
                <w:sz w:val="20"/>
                <w:szCs w:val="20"/>
              </w:rPr>
              <w:t xml:space="preserve">CNN → CNN + Patches</w:t>
            </w:r>
          </w:p>
        </w:tc>
        <w:tc>
          <w:tcPr>
            <w:tcW w:type="dxa" w:w="3400"/>
            <w:tcMar>
              <w:top w:type="dxa" w:w="100"/>
              <w:left w:type="dxa" w:w="120"/>
              <w:bottom w:type="dxa" w:w="100"/>
              <w:right w:type="dxa" w:w="120"/>
            </w:tcMar>
            <w:vAlign w:val="center"/>
          </w:tcPr>
          <w:p>
            <w:pPr>
              <w:jc w:val="left"/>
            </w:pPr>
            <w:r>
              <w:rPr>
                <w:sz w:val="20"/>
                <w:szCs w:val="20"/>
              </w:rPr>
              <w:t xml:space="preserve">Whole image replaced by 16 patches (no attention)</w:t>
            </w:r>
          </w:p>
        </w:tc>
        <w:tc>
          <w:tcPr>
            <w:tcW w:type="dxa" w:w="2100"/>
            <w:tcMar>
              <w:top w:type="dxa" w:w="100"/>
              <w:left w:type="dxa" w:w="120"/>
              <w:bottom w:type="dxa" w:w="100"/>
              <w:right w:type="dxa" w:w="120"/>
            </w:tcMar>
            <w:vAlign w:val="center"/>
          </w:tcPr>
          <w:p>
            <w:pPr>
              <w:jc w:val="left"/>
            </w:pPr>
            <w:r>
              <w:rPr>
                <w:sz w:val="20"/>
                <w:szCs w:val="20"/>
              </w:rPr>
              <w:t xml:space="preserve">93.33% → 90.00%</w:t>
            </w:r>
          </w:p>
        </w:tc>
        <w:tc>
          <w:tcPr>
            <w:tcW w:type="dxa" w:w="1600"/>
            <w:tcMar>
              <w:top w:type="dxa" w:w="100"/>
              <w:left w:type="dxa" w:w="120"/>
              <w:bottom w:type="dxa" w:w="100"/>
              <w:right w:type="dxa" w:w="120"/>
            </w:tcMar>
            <w:vAlign w:val="center"/>
          </w:tcPr>
          <w:p>
            <w:pPr>
              <w:jc w:val="left"/>
            </w:pPr>
            <w:r>
              <w:rPr>
                <w:sz w:val="20"/>
                <w:szCs w:val="20"/>
              </w:rPr>
              <w:t xml:space="preserve">−3.33 points</w:t>
            </w:r>
          </w:p>
        </w:tc>
      </w:tr>
      <w:tr>
        <w:trPr>
          <w:cantSplit/>
        </w:trPr>
        <w:tc>
          <w:tcPr>
            <w:tcW w:type="dxa" w:w="2250"/>
            <w:shd w:fill="F2F6FA" w:color="auto" w:val="clear"/>
            <w:tcMar>
              <w:top w:type="dxa" w:w="100"/>
              <w:left w:type="dxa" w:w="120"/>
              <w:bottom w:type="dxa" w:w="100"/>
              <w:right w:type="dxa" w:w="120"/>
            </w:tcMar>
            <w:vAlign w:val="center"/>
          </w:tcPr>
          <w:p>
            <w:pPr>
              <w:jc w:val="left"/>
            </w:pPr>
            <w:r>
              <w:rPr>
                <w:sz w:val="20"/>
                <w:szCs w:val="20"/>
              </w:rPr>
              <w:t xml:space="preserve">CNN + Patches → ViT</w:t>
            </w:r>
          </w:p>
        </w:tc>
        <w:tc>
          <w:tcPr>
            <w:tcW w:type="dxa" w:w="3400"/>
            <w:shd w:fill="F2F6FA" w:color="auto" w:val="clear"/>
            <w:tcMar>
              <w:top w:type="dxa" w:w="100"/>
              <w:left w:type="dxa" w:w="120"/>
              <w:bottom w:type="dxa" w:w="100"/>
              <w:right w:type="dxa" w:w="120"/>
            </w:tcMar>
            <w:vAlign w:val="center"/>
          </w:tcPr>
          <w:p>
            <w:pPr>
              <w:jc w:val="left"/>
            </w:pPr>
            <w:r>
              <w:rPr>
                <w:sz w:val="20"/>
                <w:szCs w:val="20"/>
              </w:rPr>
              <w:t xml:space="preserve">Averaging replaced by self-attention</w:t>
            </w:r>
          </w:p>
        </w:tc>
        <w:tc>
          <w:tcPr>
            <w:tcW w:type="dxa" w:w="2100"/>
            <w:shd w:fill="F2F6FA" w:color="auto" w:val="clear"/>
            <w:tcMar>
              <w:top w:type="dxa" w:w="100"/>
              <w:left w:type="dxa" w:w="120"/>
              <w:bottom w:type="dxa" w:w="100"/>
              <w:right w:type="dxa" w:w="120"/>
            </w:tcMar>
            <w:vAlign w:val="center"/>
          </w:tcPr>
          <w:p>
            <w:pPr>
              <w:jc w:val="left"/>
            </w:pPr>
            <w:r>
              <w:rPr>
                <w:sz w:val="20"/>
                <w:szCs w:val="20"/>
              </w:rPr>
              <w:t xml:space="preserve">90.00% → 98.33%</w:t>
            </w:r>
          </w:p>
        </w:tc>
        <w:tc>
          <w:tcPr>
            <w:tcW w:type="dxa" w:w="1600"/>
            <w:shd w:fill="F2F6FA" w:color="auto" w:val="clear"/>
            <w:tcMar>
              <w:top w:type="dxa" w:w="100"/>
              <w:left w:type="dxa" w:w="120"/>
              <w:bottom w:type="dxa" w:w="100"/>
              <w:right w:type="dxa" w:w="120"/>
            </w:tcMar>
            <w:vAlign w:val="center"/>
          </w:tcPr>
          <w:p>
            <w:pPr>
              <w:jc w:val="left"/>
            </w:pPr>
            <w:r>
              <w:rPr>
                <w:b/>
                <w:bCs/>
                <w:sz w:val="20"/>
                <w:szCs w:val="20"/>
              </w:rPr>
              <w:t xml:space="preserve">+8.33 points</w:t>
            </w:r>
          </w:p>
        </w:tc>
      </w:tr>
      <w:tr>
        <w:trPr>
          <w:cantSplit/>
        </w:trPr>
        <w:tc>
          <w:tcPr>
            <w:tcW w:type="dxa" w:w="2250"/>
            <w:tcMar>
              <w:top w:type="dxa" w:w="100"/>
              <w:left w:type="dxa" w:w="120"/>
              <w:bottom w:type="dxa" w:w="100"/>
              <w:right w:type="dxa" w:w="120"/>
            </w:tcMar>
            <w:vAlign w:val="center"/>
          </w:tcPr>
          <w:p>
            <w:pPr>
              <w:jc w:val="left"/>
            </w:pPr>
            <w:r>
              <w:rPr>
                <w:sz w:val="20"/>
                <w:szCs w:val="20"/>
              </w:rPr>
              <w:t xml:space="preserve">CNN → ViT</w:t>
            </w:r>
          </w:p>
        </w:tc>
        <w:tc>
          <w:tcPr>
            <w:tcW w:type="dxa" w:w="3400"/>
            <w:tcMar>
              <w:top w:type="dxa" w:w="100"/>
              <w:left w:type="dxa" w:w="120"/>
              <w:bottom w:type="dxa" w:w="100"/>
              <w:right w:type="dxa" w:w="120"/>
            </w:tcMar>
            <w:vAlign w:val="center"/>
          </w:tcPr>
          <w:p>
            <w:pPr>
              <w:jc w:val="left"/>
            </w:pPr>
            <w:r>
              <w:rPr>
                <w:sz w:val="20"/>
                <w:szCs w:val="20"/>
              </w:rPr>
              <w:t xml:space="preserve">Patches + attention combined</w:t>
            </w:r>
          </w:p>
        </w:tc>
        <w:tc>
          <w:tcPr>
            <w:tcW w:type="dxa" w:w="2100"/>
            <w:tcMar>
              <w:top w:type="dxa" w:w="100"/>
              <w:left w:type="dxa" w:w="120"/>
              <w:bottom w:type="dxa" w:w="100"/>
              <w:right w:type="dxa" w:w="120"/>
            </w:tcMar>
            <w:vAlign w:val="center"/>
          </w:tcPr>
          <w:p>
            <w:pPr>
              <w:jc w:val="left"/>
            </w:pPr>
            <w:r>
              <w:rPr>
                <w:sz w:val="20"/>
                <w:szCs w:val="20"/>
              </w:rPr>
              <w:t xml:space="preserve">93.33% → 98.33%</w:t>
            </w:r>
          </w:p>
        </w:tc>
        <w:tc>
          <w:tcPr>
            <w:tcW w:type="dxa" w:w="1600"/>
            <w:tcMar>
              <w:top w:type="dxa" w:w="100"/>
              <w:left w:type="dxa" w:w="120"/>
              <w:bottom w:type="dxa" w:w="100"/>
              <w:right w:type="dxa" w:w="120"/>
            </w:tcMar>
            <w:vAlign w:val="center"/>
          </w:tcPr>
          <w:p>
            <w:pPr>
              <w:jc w:val="left"/>
            </w:pPr>
            <w:r>
              <w:rPr>
                <w:b/>
                <w:bCs/>
                <w:sz w:val="20"/>
                <w:szCs w:val="20"/>
              </w:rPr>
              <w:t xml:space="preserve">+5.00 points</w:t>
            </w:r>
          </w:p>
        </w:tc>
      </w:tr>
    </w:tbl>
    <w:p>
      <w:pPr>
        <w:spacing w:after="120"/>
      </w:pPr>
    </w:p>
    <w:p>
      <w:pPr>
        <w:keepNext/>
        <w:spacing w:after="100" w:before="200"/>
        <w:jc w:val="center"/>
      </w:pPr>
      <w:r>
        <w:drawing>
          <wp:inline distT="0" distB="0" distL="0" distR="0">
            <wp:extent cx="4572000" cy="2314575"/>
            <wp:effectExtent t="0" r="0" b="0" l="0"/>
            <wp:docPr id="1" name="f_contrib.png" descr="Contribution of patching and self-attention to test accuracy." title="Contribution of patching and self-attention to test accurac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4572000" cy="2314575"/>
                    </a:xfrm>
                    <a:prstGeom prst="rect">
                      <a:avLst/>
                    </a:prstGeom>
                  </pic:spPr>
                </pic:pic>
              </a:graphicData>
            </a:graphic>
          </wp:inline>
        </w:drawing>
      </w:r>
    </w:p>
    <w:p>
      <w:pPr>
        <w:spacing w:after="240"/>
        <w:jc w:val="center"/>
      </w:pPr>
      <w:r>
        <w:rPr>
          <w:i/>
          <w:iCs/>
          <w:color w:val="595959"/>
          <w:sz w:val="20"/>
          <w:szCs w:val="20"/>
        </w:rPr>
        <w:t xml:space="preserve">Figure 5: Contribution of patching and self-attention to test accuracy.</w:t>
      </w:r>
    </w:p>
    <w:p>
      <w:pPr>
        <w:spacing w:after="160" w:line="300"/>
        <w:jc w:val="both"/>
      </w:pPr>
      <w:r>
        <w:t xml:space="preserve">Splitting the image into patches on its own made the model worse: each 56×56 patch only shows a small piece of the scene (a patch of water, a piece of rubble), and averaging throws away where each piece came from. Self-attention reverses this loss — it lets each patch weigh information from all other patches, so the model can combine local evidence into a global understanding of the scene. The Vision Transformer is therefore the best model in this study: it has the highest accuracy, precision, recall and F1-score, makes only 1 error out of 60, converges in the fewest epochs and gives the most stable test loss. Its main cost is size: 85.8M parameters versus 23.5M for the CNNs.</w:t>
      </w:r>
    </w:p>
    <w:p>
      <w:pPr>
        <w:pStyle w:val="Heading2"/>
        <w:spacing w:after="150" w:before="300"/>
      </w:pPr>
      <w:r>
        <w:t xml:space="preserve">4.5 Comparison with State-of-the-Art Research</w:t>
      </w:r>
    </w:p>
    <w:p>
      <w:pPr>
        <w:spacing w:after="160" w:line="300"/>
        <w:jc w:val="both"/>
      </w:pPr>
      <w:r>
        <w:t xml:space="preserve">Recent literature on disaster and remote-sensing image classification has increasingly explored Vision Transformers and hybrid CNN-Transformer architectures alongside traditional CNN pipelines, generally reporting that attention-based models are competitive with, and sometimes exceed, CNN baselines once sufficient pretraining data is available — which is consistent with the original ViT finding that Transformers benefit strongly from large-scale pretraining. This project’s 98.33% test accuracy and 0.9833 weighted F1-score on a balanced 3-class problem is in line with results reported for small, well-separated disaster-image classification tasks. However, the test set contains only 60 images, so a single misclassification changes accuracy by 1.67 points; a formal, citation-by-citation benchmark on larger public datasets was outside the scope of this course project and is recommended before any publication-style claim of state-of-the-art performance.</w:t>
      </w:r>
    </w:p>
    <w:p>
      <w:pPr>
        <w:pStyle w:val="Heading2"/>
        <w:spacing w:after="150" w:before="300"/>
      </w:pPr>
      <w:r>
        <w:t xml:space="preserve">4.6 Experimental Visualization Analysis</w:t>
      </w:r>
    </w:p>
    <w:p>
      <w:pPr>
        <w:keepNext/>
        <w:spacing w:after="100" w:before="200"/>
        <w:jc w:val="center"/>
      </w:pPr>
      <w:r>
        <w:drawing>
          <wp:inline distT="0" distB="0" distL="0" distR="0">
            <wp:extent cx="6038850" cy="1743075"/>
            <wp:effectExtent t="0" r="0" b="0" l="0"/>
            <wp:docPr id="1" name="../nb/cell32_img3.png" descr="Confusion matrices of the three models on the 60-image test set." title="Confusion matrices of the three models on the 60-image test se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6038850" cy="1743075"/>
                    </a:xfrm>
                    <a:prstGeom prst="rect">
                      <a:avLst/>
                    </a:prstGeom>
                  </pic:spPr>
                </pic:pic>
              </a:graphicData>
            </a:graphic>
          </wp:inline>
        </w:drawing>
      </w:r>
    </w:p>
    <w:p>
      <w:pPr>
        <w:spacing w:after="240"/>
        <w:jc w:val="center"/>
      </w:pPr>
      <w:r>
        <w:rPr>
          <w:i/>
          <w:iCs/>
          <w:color w:val="595959"/>
          <w:sz w:val="20"/>
          <w:szCs w:val="20"/>
        </w:rPr>
        <w:t xml:space="preserve">Figure 6: Confusion matrices of the three models on the 60-image test set.</w:t>
      </w:r>
    </w:p>
    <w:p>
      <w:pPr>
        <w:spacing w:after="160" w:line="300"/>
        <w:jc w:val="both"/>
      </w:pPr>
      <w:r>
        <w:t xml:space="preserve">The confusion matrices show where each model makes its mistakes. Floods is the easiest class: all three models recognise almost every flood image. Earthquakes is the hardest class for the CNNs — the CNN misclassified 3 earthquake images (2 as Floods, 1 as Wildfires) and the patch-based CNN misclassified 4 (3 as Floods, 1 as Wildfires). This is visually intuitive: collapsed buildings and debris often appear with mud, standing water or dust, and when an image is cut into small patches these cues look very similar to flood scenes. The patch-based CNN additionally confused one flood image with Wildfires and one wildfire image with Floods.</w:t>
      </w:r>
    </w:p>
    <w:p>
      <w:pPr>
        <w:keepNext/>
        <w:spacing w:after="100" w:before="200"/>
        <w:jc w:val="center"/>
      </w:pPr>
      <w:r>
        <w:drawing>
          <wp:inline distT="0" distB="0" distL="0" distR="0">
            <wp:extent cx="3933825" cy="3238500"/>
            <wp:effectExtent t="0" r="0" b="0" l="0"/>
            <wp:docPr id="1" name="f_cm_vit.png" descr="Confusion matrix of the best model, the Vision Transformer." title="Confusion matrix of the best model, the Vision Transform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3933825" cy="3238500"/>
                    </a:xfrm>
                    <a:prstGeom prst="rect">
                      <a:avLst/>
                    </a:prstGeom>
                  </pic:spPr>
                </pic:pic>
              </a:graphicData>
            </a:graphic>
          </wp:inline>
        </w:drawing>
      </w:r>
    </w:p>
    <w:p>
      <w:pPr>
        <w:spacing w:after="240"/>
        <w:jc w:val="center"/>
      </w:pPr>
      <w:r>
        <w:rPr>
          <w:i/>
          <w:iCs/>
          <w:color w:val="595959"/>
          <w:sz w:val="20"/>
          <w:szCs w:val="20"/>
        </w:rPr>
        <w:t xml:space="preserve">Figure 7: Confusion matrix of the best model, the Vision Transformer.</w:t>
      </w:r>
    </w:p>
    <w:p>
      <w:pPr>
        <w:spacing w:after="160" w:line="300"/>
        <w:jc w:val="both"/>
      </w:pPr>
      <w:r>
        <w:t xml:space="preserve">The Vision Transformer classified all 20 flood images and all 20 wildfire images correctly and made a single error: one earthquake image predicted as Wildfires (most likely due to smoke or dust in the scene). The per-class metrics below confirm that its performance is uniform across classes:</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2750"/>
        <w:gridCol w:w="1650"/>
        <w:gridCol w:w="1650"/>
        <w:gridCol w:w="1650"/>
        <w:gridCol w:w="1650"/>
      </w:tblGrid>
      <w:tr>
        <w:trPr>
          <w:tblHeader/>
        </w:trPr>
        <w:tc>
          <w:tcPr>
            <w:tcW w:type="dxa" w:w="2750"/>
            <w:shd w:fill="1F4E79" w:color="auto" w:val="clear"/>
            <w:tcMar>
              <w:top w:type="dxa" w:w="100"/>
              <w:left w:type="dxa" w:w="120"/>
              <w:bottom w:type="dxa" w:w="100"/>
              <w:right w:type="dxa" w:w="120"/>
            </w:tcMar>
            <w:vAlign w:val="center"/>
          </w:tcPr>
          <w:p>
            <w:pPr>
              <w:jc w:val="center"/>
            </w:pPr>
            <w:r>
              <w:rPr>
                <w:b/>
                <w:bCs/>
                <w:color w:val="FFFFFF"/>
                <w:sz w:val="20"/>
                <w:szCs w:val="20"/>
              </w:rPr>
              <w:t xml:space="preserve">Class</w:t>
            </w:r>
          </w:p>
        </w:tc>
        <w:tc>
          <w:tcPr>
            <w:tcW w:type="dxa" w:w="1650"/>
            <w:shd w:fill="1F4E79" w:color="auto" w:val="clear"/>
            <w:tcMar>
              <w:top w:type="dxa" w:w="100"/>
              <w:left w:type="dxa" w:w="120"/>
              <w:bottom w:type="dxa" w:w="100"/>
              <w:right w:type="dxa" w:w="120"/>
            </w:tcMar>
            <w:vAlign w:val="center"/>
          </w:tcPr>
          <w:p>
            <w:pPr>
              <w:jc w:val="center"/>
            </w:pPr>
            <w:r>
              <w:rPr>
                <w:b/>
                <w:bCs/>
                <w:color w:val="FFFFFF"/>
                <w:sz w:val="20"/>
                <w:szCs w:val="20"/>
              </w:rPr>
              <w:t xml:space="preserve">Precision</w:t>
            </w:r>
          </w:p>
        </w:tc>
        <w:tc>
          <w:tcPr>
            <w:tcW w:type="dxa" w:w="1650"/>
            <w:shd w:fill="1F4E79" w:color="auto" w:val="clear"/>
            <w:tcMar>
              <w:top w:type="dxa" w:w="100"/>
              <w:left w:type="dxa" w:w="120"/>
              <w:bottom w:type="dxa" w:w="100"/>
              <w:right w:type="dxa" w:w="120"/>
            </w:tcMar>
            <w:vAlign w:val="center"/>
          </w:tcPr>
          <w:p>
            <w:pPr>
              <w:jc w:val="center"/>
            </w:pPr>
            <w:r>
              <w:rPr>
                <w:b/>
                <w:bCs/>
                <w:color w:val="FFFFFF"/>
                <w:sz w:val="20"/>
                <w:szCs w:val="20"/>
              </w:rPr>
              <w:t xml:space="preserve">Recall</w:t>
            </w:r>
          </w:p>
        </w:tc>
        <w:tc>
          <w:tcPr>
            <w:tcW w:type="dxa" w:w="1650"/>
            <w:shd w:fill="1F4E79" w:color="auto" w:val="clear"/>
            <w:tcMar>
              <w:top w:type="dxa" w:w="100"/>
              <w:left w:type="dxa" w:w="120"/>
              <w:bottom w:type="dxa" w:w="100"/>
              <w:right w:type="dxa" w:w="120"/>
            </w:tcMar>
            <w:vAlign w:val="center"/>
          </w:tcPr>
          <w:p>
            <w:pPr>
              <w:jc w:val="center"/>
            </w:pPr>
            <w:r>
              <w:rPr>
                <w:b/>
                <w:bCs/>
                <w:color w:val="FFFFFF"/>
                <w:sz w:val="20"/>
                <w:szCs w:val="20"/>
              </w:rPr>
              <w:t xml:space="preserve">F1-score</w:t>
            </w:r>
          </w:p>
        </w:tc>
        <w:tc>
          <w:tcPr>
            <w:tcW w:type="dxa" w:w="1650"/>
            <w:shd w:fill="1F4E79" w:color="auto" w:val="clear"/>
            <w:tcMar>
              <w:top w:type="dxa" w:w="100"/>
              <w:left w:type="dxa" w:w="120"/>
              <w:bottom w:type="dxa" w:w="100"/>
              <w:right w:type="dxa" w:w="120"/>
            </w:tcMar>
            <w:vAlign w:val="center"/>
          </w:tcPr>
          <w:p>
            <w:pPr>
              <w:jc w:val="center"/>
            </w:pPr>
            <w:r>
              <w:rPr>
                <w:b/>
                <w:bCs/>
                <w:color w:val="FFFFFF"/>
                <w:sz w:val="20"/>
                <w:szCs w:val="20"/>
              </w:rPr>
              <w:t xml:space="preserve">Support</w:t>
            </w:r>
          </w:p>
        </w:tc>
      </w:tr>
      <w:tr>
        <w:trPr>
          <w:cantSplit/>
        </w:trPr>
        <w:tc>
          <w:tcPr>
            <w:tcW w:type="dxa" w:w="2750"/>
            <w:tcMar>
              <w:top w:type="dxa" w:w="100"/>
              <w:left w:type="dxa" w:w="120"/>
              <w:bottom w:type="dxa" w:w="100"/>
              <w:right w:type="dxa" w:w="120"/>
            </w:tcMar>
            <w:vAlign w:val="center"/>
          </w:tcPr>
          <w:p>
            <w:pPr>
              <w:jc w:val="left"/>
            </w:pPr>
            <w:r>
              <w:rPr>
                <w:sz w:val="20"/>
                <w:szCs w:val="20"/>
              </w:rPr>
              <w:t xml:space="preserve">Earthquakes</w:t>
            </w:r>
          </w:p>
        </w:tc>
        <w:tc>
          <w:tcPr>
            <w:tcW w:type="dxa" w:w="1650"/>
            <w:tcMar>
              <w:top w:type="dxa" w:w="100"/>
              <w:left w:type="dxa" w:w="120"/>
              <w:bottom w:type="dxa" w:w="100"/>
              <w:right w:type="dxa" w:w="120"/>
            </w:tcMar>
            <w:vAlign w:val="center"/>
          </w:tcPr>
          <w:p>
            <w:pPr>
              <w:jc w:val="left"/>
            </w:pPr>
            <w:r>
              <w:rPr>
                <w:sz w:val="20"/>
                <w:szCs w:val="20"/>
              </w:rPr>
              <w:t xml:space="preserve">1.00</w:t>
            </w:r>
          </w:p>
        </w:tc>
        <w:tc>
          <w:tcPr>
            <w:tcW w:type="dxa" w:w="1650"/>
            <w:tcMar>
              <w:top w:type="dxa" w:w="100"/>
              <w:left w:type="dxa" w:w="120"/>
              <w:bottom w:type="dxa" w:w="100"/>
              <w:right w:type="dxa" w:w="120"/>
            </w:tcMar>
            <w:vAlign w:val="center"/>
          </w:tcPr>
          <w:p>
            <w:pPr>
              <w:jc w:val="left"/>
            </w:pPr>
            <w:r>
              <w:rPr>
                <w:sz w:val="20"/>
                <w:szCs w:val="20"/>
              </w:rPr>
              <w:t xml:space="preserve">0.95</w:t>
            </w:r>
          </w:p>
        </w:tc>
        <w:tc>
          <w:tcPr>
            <w:tcW w:type="dxa" w:w="1650"/>
            <w:tcMar>
              <w:top w:type="dxa" w:w="100"/>
              <w:left w:type="dxa" w:w="120"/>
              <w:bottom w:type="dxa" w:w="100"/>
              <w:right w:type="dxa" w:w="120"/>
            </w:tcMar>
            <w:vAlign w:val="center"/>
          </w:tcPr>
          <w:p>
            <w:pPr>
              <w:jc w:val="left"/>
            </w:pPr>
            <w:r>
              <w:rPr>
                <w:sz w:val="20"/>
                <w:szCs w:val="20"/>
              </w:rPr>
              <w:t xml:space="preserve">0.97</w:t>
            </w:r>
          </w:p>
        </w:tc>
        <w:tc>
          <w:tcPr>
            <w:tcW w:type="dxa" w:w="1650"/>
            <w:tcMar>
              <w:top w:type="dxa" w:w="100"/>
              <w:left w:type="dxa" w:w="120"/>
              <w:bottom w:type="dxa" w:w="100"/>
              <w:right w:type="dxa" w:w="120"/>
            </w:tcMar>
            <w:vAlign w:val="center"/>
          </w:tcPr>
          <w:p>
            <w:pPr>
              <w:jc w:val="left"/>
            </w:pPr>
            <w:r>
              <w:rPr>
                <w:sz w:val="20"/>
                <w:szCs w:val="20"/>
              </w:rPr>
              <w:t xml:space="preserve">20</w:t>
            </w:r>
          </w:p>
        </w:tc>
      </w:tr>
      <w:tr>
        <w:trPr>
          <w:cantSplit/>
        </w:trPr>
        <w:tc>
          <w:tcPr>
            <w:tcW w:type="dxa" w:w="2750"/>
            <w:shd w:fill="F2F6FA" w:color="auto" w:val="clear"/>
            <w:tcMar>
              <w:top w:type="dxa" w:w="100"/>
              <w:left w:type="dxa" w:w="120"/>
              <w:bottom w:type="dxa" w:w="100"/>
              <w:right w:type="dxa" w:w="120"/>
            </w:tcMar>
            <w:vAlign w:val="center"/>
          </w:tcPr>
          <w:p>
            <w:pPr>
              <w:jc w:val="left"/>
            </w:pPr>
            <w:r>
              <w:rPr>
                <w:sz w:val="20"/>
                <w:szCs w:val="20"/>
              </w:rPr>
              <w:t xml:space="preserve">Floods</w:t>
            </w:r>
          </w:p>
        </w:tc>
        <w:tc>
          <w:tcPr>
            <w:tcW w:type="dxa" w:w="1650"/>
            <w:shd w:fill="F2F6FA" w:color="auto" w:val="clear"/>
            <w:tcMar>
              <w:top w:type="dxa" w:w="100"/>
              <w:left w:type="dxa" w:w="120"/>
              <w:bottom w:type="dxa" w:w="100"/>
              <w:right w:type="dxa" w:w="120"/>
            </w:tcMar>
            <w:vAlign w:val="center"/>
          </w:tcPr>
          <w:p>
            <w:pPr>
              <w:jc w:val="left"/>
            </w:pPr>
            <w:r>
              <w:rPr>
                <w:sz w:val="20"/>
                <w:szCs w:val="20"/>
              </w:rPr>
              <w:t xml:space="preserve">1.00</w:t>
            </w:r>
          </w:p>
        </w:tc>
        <w:tc>
          <w:tcPr>
            <w:tcW w:type="dxa" w:w="1650"/>
            <w:shd w:fill="F2F6FA" w:color="auto" w:val="clear"/>
            <w:tcMar>
              <w:top w:type="dxa" w:w="100"/>
              <w:left w:type="dxa" w:w="120"/>
              <w:bottom w:type="dxa" w:w="100"/>
              <w:right w:type="dxa" w:w="120"/>
            </w:tcMar>
            <w:vAlign w:val="center"/>
          </w:tcPr>
          <w:p>
            <w:pPr>
              <w:jc w:val="left"/>
            </w:pPr>
            <w:r>
              <w:rPr>
                <w:sz w:val="20"/>
                <w:szCs w:val="20"/>
              </w:rPr>
              <w:t xml:space="preserve">1.00</w:t>
            </w:r>
          </w:p>
        </w:tc>
        <w:tc>
          <w:tcPr>
            <w:tcW w:type="dxa" w:w="1650"/>
            <w:shd w:fill="F2F6FA" w:color="auto" w:val="clear"/>
            <w:tcMar>
              <w:top w:type="dxa" w:w="100"/>
              <w:left w:type="dxa" w:w="120"/>
              <w:bottom w:type="dxa" w:w="100"/>
              <w:right w:type="dxa" w:w="120"/>
            </w:tcMar>
            <w:vAlign w:val="center"/>
          </w:tcPr>
          <w:p>
            <w:pPr>
              <w:jc w:val="left"/>
            </w:pPr>
            <w:r>
              <w:rPr>
                <w:sz w:val="20"/>
                <w:szCs w:val="20"/>
              </w:rPr>
              <w:t xml:space="preserve">1.00</w:t>
            </w:r>
          </w:p>
        </w:tc>
        <w:tc>
          <w:tcPr>
            <w:tcW w:type="dxa" w:w="1650"/>
            <w:shd w:fill="F2F6FA" w:color="auto" w:val="clear"/>
            <w:tcMar>
              <w:top w:type="dxa" w:w="100"/>
              <w:left w:type="dxa" w:w="120"/>
              <w:bottom w:type="dxa" w:w="100"/>
              <w:right w:type="dxa" w:w="120"/>
            </w:tcMar>
            <w:vAlign w:val="center"/>
          </w:tcPr>
          <w:p>
            <w:pPr>
              <w:jc w:val="left"/>
            </w:pPr>
            <w:r>
              <w:rPr>
                <w:sz w:val="20"/>
                <w:szCs w:val="20"/>
              </w:rPr>
              <w:t xml:space="preserve">20</w:t>
            </w:r>
          </w:p>
        </w:tc>
      </w:tr>
      <w:tr>
        <w:trPr>
          <w:cantSplit/>
        </w:trPr>
        <w:tc>
          <w:tcPr>
            <w:tcW w:type="dxa" w:w="2750"/>
            <w:tcMar>
              <w:top w:type="dxa" w:w="100"/>
              <w:left w:type="dxa" w:w="120"/>
              <w:bottom w:type="dxa" w:w="100"/>
              <w:right w:type="dxa" w:w="120"/>
            </w:tcMar>
            <w:vAlign w:val="center"/>
          </w:tcPr>
          <w:p>
            <w:pPr>
              <w:jc w:val="left"/>
            </w:pPr>
            <w:r>
              <w:rPr>
                <w:sz w:val="20"/>
                <w:szCs w:val="20"/>
              </w:rPr>
              <w:t xml:space="preserve">Wildfires</w:t>
            </w:r>
          </w:p>
        </w:tc>
        <w:tc>
          <w:tcPr>
            <w:tcW w:type="dxa" w:w="1650"/>
            <w:tcMar>
              <w:top w:type="dxa" w:w="100"/>
              <w:left w:type="dxa" w:w="120"/>
              <w:bottom w:type="dxa" w:w="100"/>
              <w:right w:type="dxa" w:w="120"/>
            </w:tcMar>
            <w:vAlign w:val="center"/>
          </w:tcPr>
          <w:p>
            <w:pPr>
              <w:jc w:val="left"/>
            </w:pPr>
            <w:r>
              <w:rPr>
                <w:sz w:val="20"/>
                <w:szCs w:val="20"/>
              </w:rPr>
              <w:t xml:space="preserve">0.95</w:t>
            </w:r>
          </w:p>
        </w:tc>
        <w:tc>
          <w:tcPr>
            <w:tcW w:type="dxa" w:w="1650"/>
            <w:tcMar>
              <w:top w:type="dxa" w:w="100"/>
              <w:left w:type="dxa" w:w="120"/>
              <w:bottom w:type="dxa" w:w="100"/>
              <w:right w:type="dxa" w:w="120"/>
            </w:tcMar>
            <w:vAlign w:val="center"/>
          </w:tcPr>
          <w:p>
            <w:pPr>
              <w:jc w:val="left"/>
            </w:pPr>
            <w:r>
              <w:rPr>
                <w:sz w:val="20"/>
                <w:szCs w:val="20"/>
              </w:rPr>
              <w:t xml:space="preserve">1.00</w:t>
            </w:r>
          </w:p>
        </w:tc>
        <w:tc>
          <w:tcPr>
            <w:tcW w:type="dxa" w:w="1650"/>
            <w:tcMar>
              <w:top w:type="dxa" w:w="100"/>
              <w:left w:type="dxa" w:w="120"/>
              <w:bottom w:type="dxa" w:w="100"/>
              <w:right w:type="dxa" w:w="120"/>
            </w:tcMar>
            <w:vAlign w:val="center"/>
          </w:tcPr>
          <w:p>
            <w:pPr>
              <w:jc w:val="left"/>
            </w:pPr>
            <w:r>
              <w:rPr>
                <w:sz w:val="20"/>
                <w:szCs w:val="20"/>
              </w:rPr>
              <w:t xml:space="preserve">0.98</w:t>
            </w:r>
          </w:p>
        </w:tc>
        <w:tc>
          <w:tcPr>
            <w:tcW w:type="dxa" w:w="1650"/>
            <w:tcMar>
              <w:top w:type="dxa" w:w="100"/>
              <w:left w:type="dxa" w:w="120"/>
              <w:bottom w:type="dxa" w:w="100"/>
              <w:right w:type="dxa" w:w="120"/>
            </w:tcMar>
            <w:vAlign w:val="center"/>
          </w:tcPr>
          <w:p>
            <w:pPr>
              <w:jc w:val="left"/>
            </w:pPr>
            <w:r>
              <w:rPr>
                <w:sz w:val="20"/>
                <w:szCs w:val="20"/>
              </w:rPr>
              <w:t xml:space="preserve">20</w:t>
            </w:r>
          </w:p>
        </w:tc>
      </w:tr>
      <w:tr>
        <w:trPr>
          <w:cantSplit/>
        </w:trPr>
        <w:tc>
          <w:tcPr>
            <w:tcW w:type="dxa" w:w="2750"/>
            <w:shd w:fill="F2F6FA" w:color="auto" w:val="clear"/>
            <w:tcMar>
              <w:top w:type="dxa" w:w="100"/>
              <w:left w:type="dxa" w:w="120"/>
              <w:bottom w:type="dxa" w:w="100"/>
              <w:right w:type="dxa" w:w="120"/>
            </w:tcMar>
            <w:vAlign w:val="center"/>
          </w:tcPr>
          <w:p>
            <w:pPr>
              <w:jc w:val="left"/>
            </w:pPr>
            <w:r>
              <w:rPr>
                <w:b/>
                <w:bCs/>
                <w:sz w:val="20"/>
                <w:szCs w:val="20"/>
              </w:rPr>
              <w:t xml:space="preserve">Weighted average</w:t>
            </w:r>
          </w:p>
        </w:tc>
        <w:tc>
          <w:tcPr>
            <w:tcW w:type="dxa" w:w="1650"/>
            <w:shd w:fill="F2F6FA" w:color="auto" w:val="clear"/>
            <w:tcMar>
              <w:top w:type="dxa" w:w="100"/>
              <w:left w:type="dxa" w:w="120"/>
              <w:bottom w:type="dxa" w:w="100"/>
              <w:right w:type="dxa" w:w="120"/>
            </w:tcMar>
            <w:vAlign w:val="center"/>
          </w:tcPr>
          <w:p>
            <w:pPr>
              <w:jc w:val="left"/>
            </w:pPr>
            <w:r>
              <w:rPr>
                <w:b/>
                <w:bCs/>
                <w:sz w:val="20"/>
                <w:szCs w:val="20"/>
              </w:rPr>
              <w:t xml:space="preserve">0.98</w:t>
            </w:r>
          </w:p>
        </w:tc>
        <w:tc>
          <w:tcPr>
            <w:tcW w:type="dxa" w:w="1650"/>
            <w:shd w:fill="F2F6FA" w:color="auto" w:val="clear"/>
            <w:tcMar>
              <w:top w:type="dxa" w:w="100"/>
              <w:left w:type="dxa" w:w="120"/>
              <w:bottom w:type="dxa" w:w="100"/>
              <w:right w:type="dxa" w:w="120"/>
            </w:tcMar>
            <w:vAlign w:val="center"/>
          </w:tcPr>
          <w:p>
            <w:pPr>
              <w:jc w:val="left"/>
            </w:pPr>
            <w:r>
              <w:rPr>
                <w:b/>
                <w:bCs/>
                <w:sz w:val="20"/>
                <w:szCs w:val="20"/>
              </w:rPr>
              <w:t xml:space="preserve">0.98</w:t>
            </w:r>
          </w:p>
        </w:tc>
        <w:tc>
          <w:tcPr>
            <w:tcW w:type="dxa" w:w="1650"/>
            <w:shd w:fill="F2F6FA" w:color="auto" w:val="clear"/>
            <w:tcMar>
              <w:top w:type="dxa" w:w="100"/>
              <w:left w:type="dxa" w:w="120"/>
              <w:bottom w:type="dxa" w:w="100"/>
              <w:right w:type="dxa" w:w="120"/>
            </w:tcMar>
            <w:vAlign w:val="center"/>
          </w:tcPr>
          <w:p>
            <w:pPr>
              <w:jc w:val="left"/>
            </w:pPr>
            <w:r>
              <w:rPr>
                <w:b/>
                <w:bCs/>
                <w:sz w:val="20"/>
                <w:szCs w:val="20"/>
              </w:rPr>
              <w:t xml:space="preserve">0.98</w:t>
            </w:r>
          </w:p>
        </w:tc>
        <w:tc>
          <w:tcPr>
            <w:tcW w:type="dxa" w:w="1650"/>
            <w:shd w:fill="F2F6FA" w:color="auto" w:val="clear"/>
            <w:tcMar>
              <w:top w:type="dxa" w:w="100"/>
              <w:left w:type="dxa" w:w="120"/>
              <w:bottom w:type="dxa" w:w="100"/>
              <w:right w:type="dxa" w:w="120"/>
            </w:tcMar>
            <w:vAlign w:val="center"/>
          </w:tcPr>
          <w:p>
            <w:pPr>
              <w:jc w:val="left"/>
            </w:pPr>
            <w:r>
              <w:rPr>
                <w:b/>
                <w:bCs/>
                <w:sz w:val="20"/>
                <w:szCs w:val="20"/>
              </w:rPr>
              <w:t xml:space="preserve">60</w:t>
            </w:r>
          </w:p>
        </w:tc>
      </w:tr>
    </w:tbl>
    <w:p>
      <w:pPr>
        <w:spacing w:after="120"/>
      </w:pPr>
    </w:p>
    <w:p>
      <w:pPr>
        <w:keepNext/>
        <w:spacing w:after="100" w:before="200"/>
        <w:jc w:val="center"/>
      </w:pPr>
      <w:r>
        <w:drawing>
          <wp:inline distT="0" distB="0" distL="0" distR="0">
            <wp:extent cx="6038850" cy="2190750"/>
            <wp:effectExtent t="0" r="0" b="0" l="0"/>
            <wp:docPr id="1" name="f_perclass.png" descr="Per-class precision, recall and F1-score of the three models on the test set." title="Per-class precision, recall and F1-score of the three models on the test se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6038850" cy="2190750"/>
                    </a:xfrm>
                    <a:prstGeom prst="rect">
                      <a:avLst/>
                    </a:prstGeom>
                  </pic:spPr>
                </pic:pic>
              </a:graphicData>
            </a:graphic>
          </wp:inline>
        </w:drawing>
      </w:r>
    </w:p>
    <w:p>
      <w:pPr>
        <w:spacing w:after="240"/>
        <w:jc w:val="center"/>
      </w:pPr>
      <w:r>
        <w:rPr>
          <w:i/>
          <w:iCs/>
          <w:color w:val="595959"/>
          <w:sz w:val="20"/>
          <w:szCs w:val="20"/>
        </w:rPr>
        <w:t xml:space="preserve">Figure 8: Per-class precision, recall and F1-score of the three models on the test set.</w:t>
      </w:r>
    </w:p>
    <w:p>
      <w:pPr>
        <w:spacing w:after="160" w:line="300"/>
        <w:jc w:val="both"/>
      </w:pPr>
      <w:r>
        <w:t xml:space="preserve">For the CNN, earthquake recall is only 0.85 and flood precision 0.87, and for the patch-based CNN these fall to 0.80 and 0.83 — confirming that both CNNs tend to over-predict Floods for earthquake images. The ViT keeps every per-class score at 0.95 or higher, with no class collapsing in favour of another.</w:t>
      </w:r>
    </w:p>
    <w:p>
      <w:pPr>
        <w:pStyle w:val="Heading1"/>
        <w:spacing w:after="200" w:before="400"/>
      </w:pPr>
      <w:r>
        <w:t xml:space="preserve">5. Conclusion</w:t>
      </w:r>
    </w:p>
    <w:p>
      <w:pPr>
        <w:spacing w:after="160" w:line="300"/>
        <w:jc w:val="both"/>
      </w:pPr>
      <w:r>
        <w:t xml:space="preserve">This project demonstrates a practical, end-to-end disaster image classification and alerting system and, more importantly, explains why the best model works. By training three architectures under identical conditions — a ResNet50 CNN, the same ResNet50 applied to patches without attention, and a Vision Transformer — on 300 images for up to 30 epochs, the study isolates the effect of each ingredient. Patching alone reduced test accuracy from 93.33% to 90.00%, while adding self-attention over the patches raised it to 98.33%. The Vision Transformer is therefore the best model, achieving 98.33% accuracy, 0.9841 precision and a 0.9833 weighted F1-score with only 1 error out of 60 test images, and converging in just 4 epochs. The project also shows the value of transfer learning — the initial model trained from scratch was too weak — and combines deep learning with classical Machine Learning evaluation and a deterministic alert module that turns predictions into clear, severity-graded messages for emergency responders.</w:t>
      </w:r>
    </w:p>
    <w:p>
      <w:pPr>
        <w:pStyle w:val="Heading1"/>
        <w:spacing w:after="200" w:before="400"/>
      </w:pPr>
      <w:r>
        <w:t xml:space="preserve">6. System Architecture</w:t>
      </w:r>
    </w:p>
    <w:p>
      <w:pPr>
        <w:spacing w:after="160" w:line="300"/>
        <w:jc w:val="both"/>
      </w:pPr>
      <w:r>
        <w:t xml:space="preserve">The end-to-end pipeline follows six stages:</w:t>
      </w:r>
    </w:p>
    <w:p>
      <w:pPr>
        <w:pStyle w:val="ListParagraph"/>
        <w:numPr>
          <w:ilvl w:val="0"/>
          <w:numId w:val="4"/>
        </w:numPr>
        <w:spacing w:after="80" w:line="280"/>
      </w:pPr>
      <w:r>
        <w:rPr>
          <w:b/>
          <w:bCs/>
        </w:rPr>
        <w:t xml:space="preserve">Image Input</w:t>
      </w:r>
      <w:r>
        <w:t xml:space="preserve"> — a disaster image is loaded from the dataset folders on Google Drive or supplied by the user.</w:t>
      </w:r>
    </w:p>
    <w:p>
      <w:pPr>
        <w:pStyle w:val="ListParagraph"/>
        <w:numPr>
          <w:ilvl w:val="0"/>
          <w:numId w:val="4"/>
        </w:numPr>
        <w:spacing w:after="80" w:line="280"/>
      </w:pPr>
      <w:r>
        <w:rPr>
          <w:b/>
          <w:bCs/>
        </w:rPr>
        <w:t xml:space="preserve">Preprocessing</w:t>
      </w:r>
      <w:r>
        <w:t xml:space="preserve"> — the image is resized to 224×224, converted to a tensor and normalized (Section 3.2); training images are also augmented.</w:t>
      </w:r>
    </w:p>
    <w:p>
      <w:pPr>
        <w:pStyle w:val="ListParagraph"/>
        <w:numPr>
          <w:ilvl w:val="0"/>
          <w:numId w:val="4"/>
        </w:numPr>
        <w:spacing w:after="80" w:line="280"/>
      </w:pPr>
      <w:r>
        <w:rPr>
          <w:b/>
          <w:bCs/>
        </w:rPr>
        <w:t xml:space="preserve">Feature Extraction</w:t>
      </w:r>
      <w:r>
        <w:t xml:space="preserve"> — the image is processed by the CNN, the patch-based CNN or the Vision Transformer (Section 3.4).</w:t>
      </w:r>
    </w:p>
    <w:p>
      <w:pPr>
        <w:pStyle w:val="ListParagraph"/>
        <w:numPr>
          <w:ilvl w:val="0"/>
          <w:numId w:val="4"/>
        </w:numPr>
        <w:spacing w:after="80" w:line="280"/>
      </w:pPr>
      <w:r>
        <w:rPr>
          <w:b/>
          <w:bCs/>
        </w:rPr>
        <w:t xml:space="preserve">Classification</w:t>
      </w:r>
      <w:r>
        <w:t xml:space="preserve"> — a linear head and softmax produce probabilities for Earthquakes, Floods and Wildfires.</w:t>
      </w:r>
    </w:p>
    <w:p>
      <w:pPr>
        <w:pStyle w:val="ListParagraph"/>
        <w:numPr>
          <w:ilvl w:val="0"/>
          <w:numId w:val="4"/>
        </w:numPr>
        <w:spacing w:after="80" w:line="280"/>
      </w:pPr>
      <w:r>
        <w:rPr>
          <w:b/>
          <w:bCs/>
        </w:rPr>
        <w:t xml:space="preserve">Alert Generation</w:t>
      </w:r>
      <w:r>
        <w:t xml:space="preserve"> — the top class and its confidence are passed to generate_alert() (Section 3.5).</w:t>
      </w:r>
    </w:p>
    <w:p>
      <w:pPr>
        <w:pStyle w:val="ListParagraph"/>
        <w:numPr>
          <w:ilvl w:val="0"/>
          <w:numId w:val="4"/>
        </w:numPr>
        <w:spacing w:after="80" w:line="280"/>
      </w:pPr>
      <w:r>
        <w:rPr>
          <w:b/>
          <w:bCs/>
        </w:rPr>
        <w:t xml:space="preserve">Output and Comparison</w:t>
      </w:r>
      <w:r>
        <w:t xml:space="preserve"> — the predicted class, the per-class probability breakdown from all three models and the generated alert are displayed.</w:t>
      </w:r>
    </w:p>
    <w:p>
      <w:pPr>
        <w:pStyle w:val="Heading1"/>
        <w:spacing w:after="200" w:before="400"/>
      </w:pPr>
      <w:r>
        <w:t xml:space="preserve">7. Limitations</w:t>
      </w:r>
    </w:p>
    <w:p>
      <w:pPr>
        <w:spacing w:after="160" w:line="300"/>
        <w:jc w:val="both"/>
      </w:pPr>
      <w:r>
        <w:t xml:space="preserve">While the system performs well within its intended scope, several limitations should be acknowledged. First, the dataset is small — 300 images in total and only 60 test images — so each test error changes accuracy by 1.67 points and the differences between models, while consistent, should be confirmed on a larger dataset. Second, early stopping was based on test accuracy because no separate validation split was used, which can make the reported test scores slightly optimistic. Third, classification is restricted to three broad categories; real disasters often involve overlapping or compound events (for example, an earthquake that causes fires or flooding) that a single-label classifier cannot capture. Fourth, the Vision Transformer is about 3.6 times larger than the CNNs (85.8M vs. 23.5M parameters), which increases memory and compute requirements for edge deployment. Finally, the alert module is rule-based, so its phrasing is fixed and cannot adapt to nuanced situations outside its predefined templates.</w:t>
      </w:r>
    </w:p>
    <w:p>
      <w:pPr>
        <w:pStyle w:val="Heading1"/>
        <w:spacing w:after="200" w:before="400"/>
      </w:pPr>
      <w:r>
        <w:t xml:space="preserve">8. Future Work</w:t>
      </w:r>
    </w:p>
    <w:p>
      <w:pPr>
        <w:pStyle w:val="ListParagraph"/>
        <w:numPr>
          <w:ilvl w:val="0"/>
          <w:numId w:val="2"/>
        </w:numPr>
        <w:spacing w:after="80" w:line="280"/>
      </w:pPr>
      <w:r>
        <w:t xml:space="preserve">Expand the dataset with thousands of images and additional categories (e.g., hurricanes, tsunamis, landslides) for finer-grained and more robust classification.</w:t>
      </w:r>
    </w:p>
    <w:p>
      <w:pPr>
        <w:pStyle w:val="ListParagraph"/>
        <w:numPr>
          <w:ilvl w:val="0"/>
          <w:numId w:val="2"/>
        </w:numPr>
        <w:spacing w:after="80" w:line="280"/>
      </w:pPr>
      <w:r>
        <w:t xml:space="preserve">Use a separate validation split for early stopping and report k-fold cross-validation results for more reliable comparisons.</w:t>
      </w:r>
    </w:p>
    <w:p>
      <w:pPr>
        <w:pStyle w:val="ListParagraph"/>
        <w:numPr>
          <w:ilvl w:val="0"/>
          <w:numId w:val="2"/>
        </w:numPr>
        <w:spacing w:after="80" w:line="280"/>
      </w:pPr>
      <w:r>
        <w:t xml:space="preserve">Run hyperparameter experiments such as learning-rate scheduling, different patch grid sizes for the patch-based CNN and different ViT variants.</w:t>
      </w:r>
    </w:p>
    <w:p>
      <w:pPr>
        <w:pStyle w:val="ListParagraph"/>
        <w:numPr>
          <w:ilvl w:val="0"/>
          <w:numId w:val="2"/>
        </w:numPr>
        <w:spacing w:after="80" w:line="280"/>
      </w:pPr>
      <w:r>
        <w:t xml:space="preserve">Visualise attention maps (e.g., attention rollout) to show which image regions the Vision Transformer focuses on.</w:t>
      </w:r>
    </w:p>
    <w:p>
      <w:pPr>
        <w:pStyle w:val="ListParagraph"/>
        <w:numPr>
          <w:ilvl w:val="0"/>
          <w:numId w:val="2"/>
        </w:numPr>
        <w:spacing w:after="80" w:line="280"/>
      </w:pPr>
      <w:r>
        <w:t xml:space="preserve">Move to multi-label classification to handle compound disasters, and integrate geolocation metadata and real-time drone or satellite feeds.</w:t>
      </w:r>
    </w:p>
    <w:p>
      <w:pPr>
        <w:pStyle w:val="ListParagraph"/>
        <w:numPr>
          <w:ilvl w:val="0"/>
          <w:numId w:val="2"/>
        </w:numPr>
        <w:spacing w:after="80" w:line="280"/>
      </w:pPr>
      <w:r>
        <w:t xml:space="preserve">Deploy the best model as an interactive web application (e.g., Streamlit or Gradio on Hugging Face Spaces) and compress it for edge devices.</w:t>
      </w:r>
    </w:p>
    <w:p>
      <w:pPr>
        <w:pStyle w:val="Heading1"/>
        <w:spacing w:after="200" w:before="400"/>
      </w:pPr>
      <w:r>
        <w:t xml:space="preserve">9. Ethical and Practical Considerations</w:t>
      </w:r>
    </w:p>
    <w:p>
      <w:pPr>
        <w:spacing w:after="160" w:line="300"/>
        <w:jc w:val="both"/>
      </w:pPr>
      <w:r>
        <w:t xml:space="preserve">Deploying an automated disaster classification system in a real emergency-response setting raises important ethical considerations. Misclassification — particularly false negatives, where a real disaster is mislabelled or judged less urgent — could delay critical response efforts and put lives at risk. For this reason, the system is designed to support human decision-making rather than replace it: the VERIFY severity level recommends manual review whenever confidence is 75% or below, and even at high confidence the alert is framed as a recommendation rather than an autonomous directive. Additionally, disaster imagery may include sensitive content such as casualties, private property or identifiable individuals, so any real-world deployment would need data privacy safeguards and content moderation before processing publicly sourced images. Dataset bias (for example, images mostly from certain regions or camera types) should also be evaluated before relying on the model in new locations.</w:t>
      </w:r>
    </w:p>
    <w:p>
      <w:pPr>
        <w:pStyle w:val="Heading1"/>
        <w:spacing w:after="200" w:before="400"/>
      </w:pPr>
      <w:r>
        <w:t xml:space="preserve">10. Technology Stack</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4675"/>
        <w:gridCol w:w="4675"/>
      </w:tblGrid>
      <w:tr>
        <w:trPr>
          <w:tblHeader/>
        </w:trPr>
        <w:tc>
          <w:tcPr>
            <w:tcW w:type="dxa" w:w="4675"/>
            <w:shd w:fill="1F4E79" w:color="auto" w:val="clear"/>
            <w:tcMar>
              <w:top w:type="dxa" w:w="100"/>
              <w:left w:type="dxa" w:w="120"/>
              <w:bottom w:type="dxa" w:w="100"/>
              <w:right w:type="dxa" w:w="120"/>
            </w:tcMar>
            <w:vAlign w:val="center"/>
          </w:tcPr>
          <w:p>
            <w:pPr>
              <w:jc w:val="center"/>
            </w:pPr>
            <w:r>
              <w:rPr>
                <w:b/>
                <w:bCs/>
                <w:color w:val="FFFFFF"/>
                <w:sz w:val="20"/>
                <w:szCs w:val="20"/>
              </w:rPr>
              <w:t xml:space="preserve">Component</w:t>
            </w:r>
          </w:p>
        </w:tc>
        <w:tc>
          <w:tcPr>
            <w:tcW w:type="dxa" w:w="4675"/>
            <w:shd w:fill="1F4E79" w:color="auto" w:val="clear"/>
            <w:tcMar>
              <w:top w:type="dxa" w:w="100"/>
              <w:left w:type="dxa" w:w="120"/>
              <w:bottom w:type="dxa" w:w="100"/>
              <w:right w:type="dxa" w:w="120"/>
            </w:tcMar>
            <w:vAlign w:val="center"/>
          </w:tcPr>
          <w:p>
            <w:pPr>
              <w:jc w:val="center"/>
            </w:pPr>
            <w:r>
              <w:rPr>
                <w:b/>
                <w:bCs/>
                <w:color w:val="FFFFFF"/>
                <w:sz w:val="20"/>
                <w:szCs w:val="20"/>
              </w:rPr>
              <w:t xml:space="preserve">Tool / Library</w:t>
            </w:r>
          </w:p>
        </w:tc>
      </w:tr>
      <w:tr>
        <w:trPr>
          <w:cantSplit/>
        </w:trPr>
        <w:tc>
          <w:tcPr>
            <w:tcW w:type="dxa" w:w="4675"/>
            <w:tcMar>
              <w:top w:type="dxa" w:w="100"/>
              <w:left w:type="dxa" w:w="120"/>
              <w:bottom w:type="dxa" w:w="100"/>
              <w:right w:type="dxa" w:w="120"/>
            </w:tcMar>
            <w:vAlign w:val="center"/>
          </w:tcPr>
          <w:p>
            <w:pPr>
              <w:jc w:val="left"/>
            </w:pPr>
            <w:r>
              <w:rPr>
                <w:sz w:val="20"/>
                <w:szCs w:val="20"/>
              </w:rPr>
              <w:t xml:space="preserve">Dataset</w:t>
            </w:r>
          </w:p>
        </w:tc>
        <w:tc>
          <w:tcPr>
            <w:tcW w:type="dxa" w:w="4675"/>
            <w:tcMar>
              <w:top w:type="dxa" w:w="100"/>
              <w:left w:type="dxa" w:w="120"/>
              <w:bottom w:type="dxa" w:w="100"/>
              <w:right w:type="dxa" w:w="120"/>
            </w:tcMar>
            <w:vAlign w:val="center"/>
          </w:tcPr>
          <w:p>
            <w:pPr>
              <w:jc w:val="left"/>
            </w:pPr>
            <w:r>
              <w:rPr>
                <w:sz w:val="20"/>
                <w:szCs w:val="20"/>
              </w:rPr>
              <w:t xml:space="preserve">Kaggle Disaster Dataset (2024–2026), stored on Google Drive</w:t>
            </w:r>
          </w:p>
        </w:tc>
      </w:tr>
      <w:tr>
        <w:trPr>
          <w:cantSplit/>
        </w:trPr>
        <w:tc>
          <w:tcPr>
            <w:tcW w:type="dxa" w:w="4675"/>
            <w:shd w:fill="F2F6FA" w:color="auto" w:val="clear"/>
            <w:tcMar>
              <w:top w:type="dxa" w:w="100"/>
              <w:left w:type="dxa" w:w="120"/>
              <w:bottom w:type="dxa" w:w="100"/>
              <w:right w:type="dxa" w:w="120"/>
            </w:tcMar>
            <w:vAlign w:val="center"/>
          </w:tcPr>
          <w:p>
            <w:pPr>
              <w:jc w:val="left"/>
            </w:pPr>
            <w:r>
              <w:rPr>
                <w:sz w:val="20"/>
                <w:szCs w:val="20"/>
              </w:rPr>
              <w:t xml:space="preserve">Development environment</w:t>
            </w:r>
          </w:p>
        </w:tc>
        <w:tc>
          <w:tcPr>
            <w:tcW w:type="dxa" w:w="4675"/>
            <w:shd w:fill="F2F6FA" w:color="auto" w:val="clear"/>
            <w:tcMar>
              <w:top w:type="dxa" w:w="100"/>
              <w:left w:type="dxa" w:w="120"/>
              <w:bottom w:type="dxa" w:w="100"/>
              <w:right w:type="dxa" w:w="120"/>
            </w:tcMar>
            <w:vAlign w:val="center"/>
          </w:tcPr>
          <w:p>
            <w:pPr>
              <w:jc w:val="left"/>
            </w:pPr>
            <w:r>
              <w:rPr>
                <w:sz w:val="20"/>
                <w:szCs w:val="20"/>
              </w:rPr>
              <w:t xml:space="preserve">Google Colab, Jupyter Notebook</w:t>
            </w:r>
          </w:p>
        </w:tc>
      </w:tr>
      <w:tr>
        <w:trPr>
          <w:cantSplit/>
        </w:trPr>
        <w:tc>
          <w:tcPr>
            <w:tcW w:type="dxa" w:w="4675"/>
            <w:tcMar>
              <w:top w:type="dxa" w:w="100"/>
              <w:left w:type="dxa" w:w="120"/>
              <w:bottom w:type="dxa" w:w="100"/>
              <w:right w:type="dxa" w:w="120"/>
            </w:tcMar>
            <w:vAlign w:val="center"/>
          </w:tcPr>
          <w:p>
            <w:pPr>
              <w:jc w:val="left"/>
            </w:pPr>
            <w:r>
              <w:rPr>
                <w:sz w:val="20"/>
                <w:szCs w:val="20"/>
              </w:rPr>
              <w:t xml:space="preserve">Deep Learning framework</w:t>
            </w:r>
          </w:p>
        </w:tc>
        <w:tc>
          <w:tcPr>
            <w:tcW w:type="dxa" w:w="4675"/>
            <w:tcMar>
              <w:top w:type="dxa" w:w="100"/>
              <w:left w:type="dxa" w:w="120"/>
              <w:bottom w:type="dxa" w:w="100"/>
              <w:right w:type="dxa" w:w="120"/>
            </w:tcMar>
            <w:vAlign w:val="center"/>
          </w:tcPr>
          <w:p>
            <w:pPr>
              <w:jc w:val="left"/>
            </w:pPr>
            <w:r>
              <w:rPr>
                <w:sz w:val="20"/>
                <w:szCs w:val="20"/>
              </w:rPr>
              <w:t xml:space="preserve">PyTorch, torchvision</w:t>
            </w:r>
          </w:p>
        </w:tc>
      </w:tr>
      <w:tr>
        <w:trPr>
          <w:cantSplit/>
        </w:trPr>
        <w:tc>
          <w:tcPr>
            <w:tcW w:type="dxa" w:w="4675"/>
            <w:shd w:fill="F2F6FA" w:color="auto" w:val="clear"/>
            <w:tcMar>
              <w:top w:type="dxa" w:w="100"/>
              <w:left w:type="dxa" w:w="120"/>
              <w:bottom w:type="dxa" w:w="100"/>
              <w:right w:type="dxa" w:w="120"/>
            </w:tcMar>
            <w:vAlign w:val="center"/>
          </w:tcPr>
          <w:p>
            <w:pPr>
              <w:jc w:val="left"/>
            </w:pPr>
            <w:r>
              <w:rPr>
                <w:sz w:val="20"/>
                <w:szCs w:val="20"/>
              </w:rPr>
              <w:t xml:space="preserve">CNN models</w:t>
            </w:r>
          </w:p>
        </w:tc>
        <w:tc>
          <w:tcPr>
            <w:tcW w:type="dxa" w:w="4675"/>
            <w:shd w:fill="F2F6FA" w:color="auto" w:val="clear"/>
            <w:tcMar>
              <w:top w:type="dxa" w:w="100"/>
              <w:left w:type="dxa" w:w="120"/>
              <w:bottom w:type="dxa" w:w="100"/>
              <w:right w:type="dxa" w:w="120"/>
            </w:tcMar>
            <w:vAlign w:val="center"/>
          </w:tcPr>
          <w:p>
            <w:pPr>
              <w:jc w:val="left"/>
            </w:pPr>
            <w:r>
              <w:rPr>
                <w:sz w:val="20"/>
                <w:szCs w:val="20"/>
              </w:rPr>
              <w:t xml:space="preserve">ResNet50 (torchvision, ImageNet pre-trained)</w:t>
            </w:r>
          </w:p>
        </w:tc>
      </w:tr>
      <w:tr>
        <w:trPr>
          <w:cantSplit/>
        </w:trPr>
        <w:tc>
          <w:tcPr>
            <w:tcW w:type="dxa" w:w="4675"/>
            <w:tcMar>
              <w:top w:type="dxa" w:w="100"/>
              <w:left w:type="dxa" w:w="120"/>
              <w:bottom w:type="dxa" w:w="100"/>
              <w:right w:type="dxa" w:w="120"/>
            </w:tcMar>
            <w:vAlign w:val="center"/>
          </w:tcPr>
          <w:p>
            <w:pPr>
              <w:jc w:val="left"/>
            </w:pPr>
            <w:r>
              <w:rPr>
                <w:sz w:val="20"/>
                <w:szCs w:val="20"/>
              </w:rPr>
              <w:t xml:space="preserve">Transformer model</w:t>
            </w:r>
          </w:p>
        </w:tc>
        <w:tc>
          <w:tcPr>
            <w:tcW w:type="dxa" w:w="4675"/>
            <w:tcMar>
              <w:top w:type="dxa" w:w="100"/>
              <w:left w:type="dxa" w:w="120"/>
              <w:bottom w:type="dxa" w:w="100"/>
              <w:right w:type="dxa" w:w="120"/>
            </w:tcMar>
            <w:vAlign w:val="center"/>
          </w:tcPr>
          <w:p>
            <w:pPr>
              <w:jc w:val="left"/>
            </w:pPr>
            <w:r>
              <w:rPr>
                <w:sz w:val="20"/>
                <w:szCs w:val="20"/>
              </w:rPr>
              <w:t xml:space="preserve">Vision Transformer (ViT) — google/vit-base-patch16-224 (Hugging Face Transformers)</w:t>
            </w:r>
          </w:p>
        </w:tc>
      </w:tr>
      <w:tr>
        <w:trPr>
          <w:cantSplit/>
        </w:trPr>
        <w:tc>
          <w:tcPr>
            <w:tcW w:type="dxa" w:w="4675"/>
            <w:shd w:fill="F2F6FA" w:color="auto" w:val="clear"/>
            <w:tcMar>
              <w:top w:type="dxa" w:w="100"/>
              <w:left w:type="dxa" w:w="120"/>
              <w:bottom w:type="dxa" w:w="100"/>
              <w:right w:type="dxa" w:w="120"/>
            </w:tcMar>
            <w:vAlign w:val="center"/>
          </w:tcPr>
          <w:p>
            <w:pPr>
              <w:jc w:val="left"/>
            </w:pPr>
            <w:r>
              <w:rPr>
                <w:sz w:val="20"/>
                <w:szCs w:val="20"/>
              </w:rPr>
              <w:t xml:space="preserve">Classical ML evaluation</w:t>
            </w:r>
          </w:p>
        </w:tc>
        <w:tc>
          <w:tcPr>
            <w:tcW w:type="dxa" w:w="4675"/>
            <w:shd w:fill="F2F6FA" w:color="auto" w:val="clear"/>
            <w:tcMar>
              <w:top w:type="dxa" w:w="100"/>
              <w:left w:type="dxa" w:w="120"/>
              <w:bottom w:type="dxa" w:w="100"/>
              <w:right w:type="dxa" w:w="120"/>
            </w:tcMar>
            <w:vAlign w:val="center"/>
          </w:tcPr>
          <w:p>
            <w:pPr>
              <w:jc w:val="left"/>
            </w:pPr>
            <w:r>
              <w:rPr>
                <w:sz w:val="20"/>
                <w:szCs w:val="20"/>
              </w:rPr>
              <w:t xml:space="preserve">scikit-learn (train_test_split, classification metrics, confusion_matrix)</w:t>
            </w:r>
          </w:p>
        </w:tc>
      </w:tr>
      <w:tr>
        <w:trPr>
          <w:cantSplit/>
        </w:trPr>
        <w:tc>
          <w:tcPr>
            <w:tcW w:type="dxa" w:w="4675"/>
            <w:tcMar>
              <w:top w:type="dxa" w:w="100"/>
              <w:left w:type="dxa" w:w="120"/>
              <w:bottom w:type="dxa" w:w="100"/>
              <w:right w:type="dxa" w:w="120"/>
            </w:tcMar>
            <w:vAlign w:val="center"/>
          </w:tcPr>
          <w:p>
            <w:pPr>
              <w:jc w:val="left"/>
            </w:pPr>
            <w:r>
              <w:rPr>
                <w:sz w:val="20"/>
                <w:szCs w:val="20"/>
              </w:rPr>
              <w:t xml:space="preserve">Data handling</w:t>
            </w:r>
          </w:p>
        </w:tc>
        <w:tc>
          <w:tcPr>
            <w:tcW w:type="dxa" w:w="4675"/>
            <w:tcMar>
              <w:top w:type="dxa" w:w="100"/>
              <w:left w:type="dxa" w:w="120"/>
              <w:bottom w:type="dxa" w:w="100"/>
              <w:right w:type="dxa" w:w="120"/>
            </w:tcMar>
            <w:vAlign w:val="center"/>
          </w:tcPr>
          <w:p>
            <w:pPr>
              <w:jc w:val="left"/>
            </w:pPr>
            <w:r>
              <w:rPr>
                <w:sz w:val="20"/>
                <w:szCs w:val="20"/>
              </w:rPr>
              <w:t xml:space="preserve">NumPy, Pandas, Pillow</w:t>
            </w:r>
          </w:p>
        </w:tc>
      </w:tr>
      <w:tr>
        <w:trPr>
          <w:cantSplit/>
        </w:trPr>
        <w:tc>
          <w:tcPr>
            <w:tcW w:type="dxa" w:w="4675"/>
            <w:shd w:fill="F2F6FA" w:color="auto" w:val="clear"/>
            <w:tcMar>
              <w:top w:type="dxa" w:w="100"/>
              <w:left w:type="dxa" w:w="120"/>
              <w:bottom w:type="dxa" w:w="100"/>
              <w:right w:type="dxa" w:w="120"/>
            </w:tcMar>
            <w:vAlign w:val="center"/>
          </w:tcPr>
          <w:p>
            <w:pPr>
              <w:jc w:val="left"/>
            </w:pPr>
            <w:r>
              <w:rPr>
                <w:sz w:val="20"/>
                <w:szCs w:val="20"/>
              </w:rPr>
              <w:t xml:space="preserve">Visualization</w:t>
            </w:r>
          </w:p>
        </w:tc>
        <w:tc>
          <w:tcPr>
            <w:tcW w:type="dxa" w:w="4675"/>
            <w:shd w:fill="F2F6FA" w:color="auto" w:val="clear"/>
            <w:tcMar>
              <w:top w:type="dxa" w:w="100"/>
              <w:left w:type="dxa" w:w="120"/>
              <w:bottom w:type="dxa" w:w="100"/>
              <w:right w:type="dxa" w:w="120"/>
            </w:tcMar>
            <w:vAlign w:val="center"/>
          </w:tcPr>
          <w:p>
            <w:pPr>
              <w:jc w:val="left"/>
            </w:pPr>
            <w:r>
              <w:rPr>
                <w:sz w:val="20"/>
                <w:szCs w:val="20"/>
              </w:rPr>
              <w:t xml:space="preserve">Matplotlib, Seaborn</w:t>
            </w:r>
          </w:p>
        </w:tc>
      </w:tr>
      <w:tr>
        <w:trPr>
          <w:cantSplit/>
        </w:trPr>
        <w:tc>
          <w:tcPr>
            <w:tcW w:type="dxa" w:w="4675"/>
            <w:tcMar>
              <w:top w:type="dxa" w:w="100"/>
              <w:left w:type="dxa" w:w="120"/>
              <w:bottom w:type="dxa" w:w="100"/>
              <w:right w:type="dxa" w:w="120"/>
            </w:tcMar>
            <w:vAlign w:val="center"/>
          </w:tcPr>
          <w:p>
            <w:pPr>
              <w:jc w:val="left"/>
            </w:pPr>
            <w:r>
              <w:rPr>
                <w:sz w:val="20"/>
                <w:szCs w:val="20"/>
              </w:rPr>
              <w:t xml:space="preserve">Alert module</w:t>
            </w:r>
          </w:p>
        </w:tc>
        <w:tc>
          <w:tcPr>
            <w:tcW w:type="dxa" w:w="4675"/>
            <w:tcMar>
              <w:top w:type="dxa" w:w="100"/>
              <w:left w:type="dxa" w:w="120"/>
              <w:bottom w:type="dxa" w:w="100"/>
              <w:right w:type="dxa" w:w="120"/>
            </w:tcMar>
            <w:vAlign w:val="center"/>
          </w:tcPr>
          <w:p>
            <w:pPr>
              <w:jc w:val="left"/>
            </w:pPr>
            <w:r>
              <w:rPr>
                <w:sz w:val="20"/>
                <w:szCs w:val="20"/>
              </w:rPr>
              <w:t xml:space="preserve">Custom rule-based Python function (generate_alert)</w:t>
            </w:r>
          </w:p>
        </w:tc>
      </w:tr>
    </w:tbl>
    <w:p>
      <w:pPr>
        <w:spacing w:after="120"/>
      </w:pPr>
    </w:p>
    <w:p>
      <w:pPr>
        <w:pStyle w:val="Heading1"/>
        <w:spacing w:after="200" w:before="400"/>
      </w:pPr>
      <w:r>
        <w:t xml:space="preserve">Appendix A: Model Training Code</w:t>
      </w:r>
    </w:p>
    <w:p>
      <w:pPr>
        <w:spacing w:after="160" w:line="300"/>
        <w:jc w:val="both"/>
      </w:pPr>
      <w:r>
        <w:t xml:space="preserve">The following code is taken directly from the project’s training notebook (DisasterSense_3Model_Comparison.ipynb), organized by pipeline stage.</w:t>
      </w:r>
    </w:p>
    <w:p>
      <w:pPr>
        <w:pStyle w:val="Heading3"/>
        <w:pageBreakBefore/>
      </w:pPr>
      <w:r>
        <w:t xml:space="preserve">A.1 Environment Setup and Imports</w:t>
      </w:r>
    </w:p>
    <w:p>
      <w:pPr>
        <w:keepNext/>
        <w:spacing w:after="100" w:before="200"/>
        <w:jc w:val="center"/>
      </w:pPr>
      <w:r>
        <w:drawing>
          <wp:inline distT="0" distB="0" distL="0" distR="0">
            <wp:extent cx="5762625" cy="2390775"/>
            <wp:effectExtent t="0" r="0" b="0" l="0"/>
            <wp:docPr id="1" name="code_A1.png" descr="code_A1.png" title="code_A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5762625" cy="2390775"/>
                    </a:xfrm>
                    <a:prstGeom prst="rect">
                      <a:avLst/>
                    </a:prstGeom>
                  </pic:spPr>
                </pic:pic>
              </a:graphicData>
            </a:graphic>
          </wp:inline>
        </w:drawing>
      </w:r>
    </w:p>
    <w:p>
      <w:pPr>
        <w:pStyle w:val="Heading3"/>
      </w:pPr>
      <w:r>
        <w:t xml:space="preserve">A.2 Preprocessing and Data Augmentation</w:t>
      </w:r>
    </w:p>
    <w:p>
      <w:pPr>
        <w:keepNext/>
        <w:spacing w:after="100" w:before="200"/>
        <w:jc w:val="center"/>
      </w:pPr>
      <w:r>
        <w:drawing>
          <wp:inline distT="0" distB="0" distL="0" distR="0">
            <wp:extent cx="4210050" cy="3914775"/>
            <wp:effectExtent t="0" r="0" b="0" l="0"/>
            <wp:docPr id="1" name="code_A2.png" descr="code_A2.png" title="code_A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4210050" cy="3914775"/>
                    </a:xfrm>
                    <a:prstGeom prst="rect">
                      <a:avLst/>
                    </a:prstGeom>
                  </pic:spPr>
                </pic:pic>
              </a:graphicData>
            </a:graphic>
          </wp:inline>
        </w:drawing>
      </w:r>
    </w:p>
    <w:p>
      <w:pPr>
        <w:pStyle w:val="Heading3"/>
        <w:pageBreakBefore/>
      </w:pPr>
      <w:r>
        <w:t xml:space="preserve">A.3 Custom PyTorch Dataset and Data Loaders</w:t>
      </w:r>
    </w:p>
    <w:p>
      <w:pPr>
        <w:keepNext/>
        <w:spacing w:after="100" w:before="200"/>
        <w:jc w:val="center"/>
      </w:pPr>
      <w:r>
        <w:drawing>
          <wp:inline distT="0" distB="0" distL="0" distR="0">
            <wp:extent cx="4752975" cy="5076825"/>
            <wp:effectExtent t="0" r="0" b="0" l="0"/>
            <wp:docPr id="1" name="code_A3.png" descr="code_A3.png" title="code_A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4752975" cy="5076825"/>
                    </a:xfrm>
                    <a:prstGeom prst="rect">
                      <a:avLst/>
                    </a:prstGeom>
                  </pic:spPr>
                </pic:pic>
              </a:graphicData>
            </a:graphic>
          </wp:inline>
        </w:drawing>
      </w:r>
    </w:p>
    <w:p>
      <w:pPr>
        <w:pStyle w:val="Heading3"/>
      </w:pPr>
      <w:r>
        <w:t xml:space="preserve">A.4 Model 1 — CNN (ResNet50, No Patches)</w:t>
      </w:r>
    </w:p>
    <w:p>
      <w:pPr>
        <w:keepNext/>
        <w:spacing w:after="100" w:before="200"/>
        <w:jc w:val="center"/>
      </w:pPr>
      <w:r>
        <w:drawing>
          <wp:inline distT="0" distB="0" distL="0" distR="0">
            <wp:extent cx="4572000" cy="1381125"/>
            <wp:effectExtent t="0" r="0" b="0" l="0"/>
            <wp:docPr id="1" name="code_A4.png" descr="code_A4.png" title="code_A4.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 cstate="none"/>
                    <a:srcRect/>
                    <a:stretch>
                      <a:fillRect/>
                    </a:stretch>
                  </pic:blipFill>
                  <pic:spPr bwMode="auto">
                    <a:xfrm>
                      <a:off x="0" y="0"/>
                      <a:ext cx="4572000" cy="1381125"/>
                    </a:xfrm>
                    <a:prstGeom prst="rect">
                      <a:avLst/>
                    </a:prstGeom>
                  </pic:spPr>
                </pic:pic>
              </a:graphicData>
            </a:graphic>
          </wp:inline>
        </w:drawing>
      </w:r>
    </w:p>
    <w:p>
      <w:pPr>
        <w:pStyle w:val="Heading3"/>
        <w:pageBreakBefore/>
      </w:pPr>
      <w:r>
        <w:t xml:space="preserve">A.5 Model 2 — CNN with Patches (No Attention)</w:t>
      </w:r>
    </w:p>
    <w:p>
      <w:pPr>
        <w:keepNext/>
        <w:spacing w:after="100" w:before="200"/>
        <w:jc w:val="center"/>
      </w:pPr>
      <w:r>
        <w:drawing>
          <wp:inline distT="0" distB="0" distL="0" distR="0">
            <wp:extent cx="5762625" cy="3248025"/>
            <wp:effectExtent t="0" r="0" b="0" l="0"/>
            <wp:docPr id="1" name="code_A5.png" descr="code_A5.png" title="code_A5.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 cstate="none"/>
                    <a:srcRect/>
                    <a:stretch>
                      <a:fillRect/>
                    </a:stretch>
                  </pic:blipFill>
                  <pic:spPr bwMode="auto">
                    <a:xfrm>
                      <a:off x="0" y="0"/>
                      <a:ext cx="5762625" cy="3248025"/>
                    </a:xfrm>
                    <a:prstGeom prst="rect">
                      <a:avLst/>
                    </a:prstGeom>
                  </pic:spPr>
                </pic:pic>
              </a:graphicData>
            </a:graphic>
          </wp:inline>
        </w:drawing>
      </w:r>
    </w:p>
    <w:p>
      <w:pPr>
        <w:pStyle w:val="Heading3"/>
      </w:pPr>
      <w:r>
        <w:t xml:space="preserve">A.6 Model 3 — Vision Transformer</w:t>
      </w:r>
    </w:p>
    <w:p>
      <w:pPr>
        <w:keepNext/>
        <w:spacing w:after="100" w:before="200"/>
        <w:jc w:val="center"/>
      </w:pPr>
      <w:r>
        <w:drawing>
          <wp:inline distT="0" distB="0" distL="0" distR="0">
            <wp:extent cx="4476750" cy="1781175"/>
            <wp:effectExtent t="0" r="0" b="0" l="0"/>
            <wp:docPr id="1" name="code_A6.png" descr="code_A6.png" title="code_A6.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 cstate="none"/>
                    <a:srcRect/>
                    <a:stretch>
                      <a:fillRect/>
                    </a:stretch>
                  </pic:blipFill>
                  <pic:spPr bwMode="auto">
                    <a:xfrm>
                      <a:off x="0" y="0"/>
                      <a:ext cx="4476750" cy="1781175"/>
                    </a:xfrm>
                    <a:prstGeom prst="rect">
                      <a:avLst/>
                    </a:prstGeom>
                  </pic:spPr>
                </pic:pic>
              </a:graphicData>
            </a:graphic>
          </wp:inline>
        </w:drawing>
      </w:r>
    </w:p>
    <w:p>
      <w:pPr>
        <w:pStyle w:val="Heading3"/>
        <w:pageBreakBefore/>
      </w:pPr>
      <w:r>
        <w:t xml:space="preserve">A.7 Shared Training Loop with Early Stopping</w:t>
      </w:r>
    </w:p>
    <w:p>
      <w:pPr>
        <w:keepNext/>
        <w:spacing w:after="100" w:before="200"/>
        <w:jc w:val="center"/>
      </w:pPr>
      <w:r>
        <w:drawing>
          <wp:inline distT="0" distB="0" distL="0" distR="0">
            <wp:extent cx="5124450" cy="6619875"/>
            <wp:effectExtent t="0" r="0" b="0" l="0"/>
            <wp:docPr id="1" name="code_A7.png" descr="code_A7.png" title="code_A7.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 cstate="none"/>
                    <a:srcRect/>
                    <a:stretch>
                      <a:fillRect/>
                    </a:stretch>
                  </pic:blipFill>
                  <pic:spPr bwMode="auto">
                    <a:xfrm>
                      <a:off x="0" y="0"/>
                      <a:ext cx="5124450" cy="6619875"/>
                    </a:xfrm>
                    <a:prstGeom prst="rect">
                      <a:avLst/>
                    </a:prstGeom>
                  </pic:spPr>
                </pic:pic>
              </a:graphicData>
            </a:graphic>
          </wp:inline>
        </w:drawing>
      </w:r>
    </w:p>
    <w:p>
      <w:pPr>
        <w:pStyle w:val="Heading3"/>
        <w:pageBreakBefore/>
      </w:pPr>
      <w:r>
        <w:t xml:space="preserve">A.8 Training the Three Models</w:t>
      </w:r>
    </w:p>
    <w:p>
      <w:pPr>
        <w:keepNext/>
        <w:spacing w:after="100" w:before="200"/>
        <w:jc w:val="center"/>
      </w:pPr>
      <w:r>
        <w:drawing>
          <wp:inline distT="0" distB="0" distL="0" distR="0">
            <wp:extent cx="5943600" cy="447675"/>
            <wp:effectExtent t="0" r="0" b="0" l="0"/>
            <wp:docPr id="1" name="code_A8.png" descr="code_A8.png" title="code_A8.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 cstate="none"/>
                    <a:srcRect/>
                    <a:stretch>
                      <a:fillRect/>
                    </a:stretch>
                  </pic:blipFill>
                  <pic:spPr bwMode="auto">
                    <a:xfrm>
                      <a:off x="0" y="0"/>
                      <a:ext cx="5943600" cy="447675"/>
                    </a:xfrm>
                    <a:prstGeom prst="rect">
                      <a:avLst/>
                    </a:prstGeom>
                  </pic:spPr>
                </pic:pic>
              </a:graphicData>
            </a:graphic>
          </wp:inline>
        </w:drawing>
      </w:r>
    </w:p>
    <w:p>
      <w:pPr>
        <w:pStyle w:val="Heading3"/>
      </w:pPr>
      <w:r>
        <w:t xml:space="preserve">A.9 Evaluation — Metrics and Confusion Matrix</w:t>
      </w:r>
    </w:p>
    <w:p>
      <w:pPr>
        <w:keepNext/>
        <w:spacing w:after="100" w:before="200"/>
        <w:jc w:val="center"/>
      </w:pPr>
      <w:r>
        <w:drawing>
          <wp:inline distT="0" distB="0" distL="0" distR="0">
            <wp:extent cx="5943600" cy="3295650"/>
            <wp:effectExtent t="0" r="0" b="0" l="0"/>
            <wp:docPr id="1" name="code_A9.png" descr="code_A9.png" title="code_A9.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 cstate="none"/>
                    <a:srcRect/>
                    <a:stretch>
                      <a:fillRect/>
                    </a:stretch>
                  </pic:blipFill>
                  <pic:spPr bwMode="auto">
                    <a:xfrm>
                      <a:off x="0" y="0"/>
                      <a:ext cx="5943600" cy="3295650"/>
                    </a:xfrm>
                    <a:prstGeom prst="rect">
                      <a:avLst/>
                    </a:prstGeom>
                  </pic:spPr>
                </pic:pic>
              </a:graphicData>
            </a:graphic>
          </wp:inline>
        </w:drawing>
      </w:r>
    </w:p>
    <w:p>
      <w:pPr>
        <w:pStyle w:val="Heading3"/>
        <w:pageBreakBefore/>
      </w:pPr>
      <w:r>
        <w:t xml:space="preserve">A.10 Rule-Based Alert Generation Module</w:t>
      </w:r>
    </w:p>
    <w:p>
      <w:pPr>
        <w:keepNext/>
        <w:spacing w:after="100" w:before="200"/>
        <w:jc w:val="center"/>
      </w:pPr>
      <w:r>
        <w:drawing>
          <wp:inline distT="0" distB="0" distL="0" distR="0">
            <wp:extent cx="5124450" cy="2743200"/>
            <wp:effectExtent t="0" r="0" b="0" l="0"/>
            <wp:docPr id="1" name="code_A10.png" descr="code_A10.png" title="code_A10.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 cstate="none"/>
                    <a:srcRect/>
                    <a:stretch>
                      <a:fillRect/>
                    </a:stretch>
                  </pic:blipFill>
                  <pic:spPr bwMode="auto">
                    <a:xfrm>
                      <a:off x="0" y="0"/>
                      <a:ext cx="5124450" cy="2743200"/>
                    </a:xfrm>
                    <a:prstGeom prst="rect">
                      <a:avLst/>
                    </a:prstGeom>
                  </pic:spPr>
                </pic:pic>
              </a:graphicData>
            </a:graphic>
          </wp:inline>
        </w:drawing>
      </w:r>
    </w:p>
    <w:p>
      <w:r>
        <w:br w:type="page"/>
      </w:r>
    </w:p>
    <w:p>
      <w:pPr>
        <w:pStyle w:val="Heading1"/>
        <w:spacing w:after="200" w:before="400"/>
      </w:pPr>
      <w:r>
        <w:t xml:space="preserve">Appendix B: Testing on Sample Images</w:t>
      </w:r>
    </w:p>
    <w:p>
      <w:pPr>
        <w:spacing w:after="160" w:line="300"/>
        <w:jc w:val="both"/>
      </w:pPr>
      <w:r>
        <w:t xml:space="preserve">After training, each model was tested on sample images from every class. The figures below show the input image together with the probability that each of the three models assigned to each class.</w:t>
      </w:r>
    </w:p>
    <w:p>
      <w:pPr>
        <w:pStyle w:val="Heading3"/>
      </w:pPr>
      <w:r>
        <w:t xml:space="preserve">B.1 Earthquake Image</w:t>
      </w:r>
    </w:p>
    <w:p>
      <w:pPr>
        <w:keepNext/>
        <w:spacing w:after="100" w:before="200"/>
        <w:jc w:val="center"/>
      </w:pPr>
      <w:r>
        <w:drawing>
          <wp:inline distT="0" distB="0" distL="0" distR="0">
            <wp:extent cx="4752975" cy="1581150"/>
            <wp:effectExtent t="0" r="0" b="0" l="0"/>
            <wp:docPr id="1" name="f_sample_Earthquakes.png" descr="Sample earthquake image — CNN 100.00%, CNN with patches 99.61%, ViT 99.97% for Earthquakes." title="Sample earthquake image — CNN 100.00%, CNN with patches 99.61%, ViT 99.97% for Earthquak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 cstate="none"/>
                    <a:srcRect/>
                    <a:stretch>
                      <a:fillRect/>
                    </a:stretch>
                  </pic:blipFill>
                  <pic:spPr bwMode="auto">
                    <a:xfrm>
                      <a:off x="0" y="0"/>
                      <a:ext cx="4752975" cy="1581150"/>
                    </a:xfrm>
                    <a:prstGeom prst="rect">
                      <a:avLst/>
                    </a:prstGeom>
                  </pic:spPr>
                </pic:pic>
              </a:graphicData>
            </a:graphic>
          </wp:inline>
        </w:drawing>
      </w:r>
    </w:p>
    <w:p>
      <w:pPr>
        <w:spacing w:after="240"/>
        <w:jc w:val="center"/>
      </w:pPr>
      <w:r>
        <w:rPr>
          <w:i/>
          <w:iCs/>
          <w:color w:val="595959"/>
          <w:sz w:val="20"/>
          <w:szCs w:val="20"/>
        </w:rPr>
        <w:t xml:space="preserve">Figure 9: Sample earthquake image — CNN 100.00%, CNN with patches 99.61%, ViT 99.97% for Earthquakes.</w:t>
      </w:r>
    </w:p>
    <w:p>
      <w:pPr>
        <w:pStyle w:val="Heading3"/>
      </w:pPr>
      <w:r>
        <w:t xml:space="preserve">B.2 Flood Image</w:t>
      </w:r>
    </w:p>
    <w:p>
      <w:pPr>
        <w:keepNext/>
        <w:spacing w:after="100" w:before="200"/>
        <w:jc w:val="center"/>
      </w:pPr>
      <w:r>
        <w:drawing>
          <wp:inline distT="0" distB="0" distL="0" distR="0">
            <wp:extent cx="4752975" cy="1581150"/>
            <wp:effectExtent t="0" r="0" b="0" l="0"/>
            <wp:docPr id="1" name="f_sample_Floods.png" descr="Sample flood image — CNN 99.93%, CNN with patches 100.00%, ViT 99.84% for Floods." title="Sample flood image — CNN 99.93%, CNN with patches 100.00%, ViT 99.84% for Flood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 cstate="none"/>
                    <a:srcRect/>
                    <a:stretch>
                      <a:fillRect/>
                    </a:stretch>
                  </pic:blipFill>
                  <pic:spPr bwMode="auto">
                    <a:xfrm>
                      <a:off x="0" y="0"/>
                      <a:ext cx="4752975" cy="1581150"/>
                    </a:xfrm>
                    <a:prstGeom prst="rect">
                      <a:avLst/>
                    </a:prstGeom>
                  </pic:spPr>
                </pic:pic>
              </a:graphicData>
            </a:graphic>
          </wp:inline>
        </w:drawing>
      </w:r>
    </w:p>
    <w:p>
      <w:pPr>
        <w:spacing w:after="240"/>
        <w:jc w:val="center"/>
      </w:pPr>
      <w:r>
        <w:rPr>
          <w:i/>
          <w:iCs/>
          <w:color w:val="595959"/>
          <w:sz w:val="20"/>
          <w:szCs w:val="20"/>
        </w:rPr>
        <w:t xml:space="preserve">Figure 10: Sample flood image — CNN 99.93%, CNN with patches 100.00%, ViT 99.84% for Floods.</w:t>
      </w:r>
    </w:p>
    <w:p>
      <w:pPr>
        <w:pStyle w:val="Heading3"/>
      </w:pPr>
      <w:r>
        <w:t xml:space="preserve">B.3 Wildfire Image</w:t>
      </w:r>
    </w:p>
    <w:p>
      <w:pPr>
        <w:keepNext/>
        <w:spacing w:after="100" w:before="200"/>
        <w:jc w:val="center"/>
      </w:pPr>
      <w:r>
        <w:drawing>
          <wp:inline distT="0" distB="0" distL="0" distR="0">
            <wp:extent cx="4752975" cy="1581150"/>
            <wp:effectExtent t="0" r="0" b="0" l="0"/>
            <wp:docPr id="1" name="f_sample_Wildfires.png" descr="Sample wildfire image — CNN 100.00%, CNN with patches 100.00%, ViT 99.97% for Wildfires." title="Sample wildfire image — CNN 100.00%, CNN with patches 100.00%, ViT 99.97% for Wildfir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 cstate="none"/>
                    <a:srcRect/>
                    <a:stretch>
                      <a:fillRect/>
                    </a:stretch>
                  </pic:blipFill>
                  <pic:spPr bwMode="auto">
                    <a:xfrm>
                      <a:off x="0" y="0"/>
                      <a:ext cx="4752975" cy="1581150"/>
                    </a:xfrm>
                    <a:prstGeom prst="rect">
                      <a:avLst/>
                    </a:prstGeom>
                  </pic:spPr>
                </pic:pic>
              </a:graphicData>
            </a:graphic>
          </wp:inline>
        </w:drawing>
      </w:r>
    </w:p>
    <w:p>
      <w:pPr>
        <w:spacing w:after="240"/>
        <w:jc w:val="center"/>
      </w:pPr>
      <w:r>
        <w:rPr>
          <w:i/>
          <w:iCs/>
          <w:color w:val="595959"/>
          <w:sz w:val="20"/>
          <w:szCs w:val="20"/>
        </w:rPr>
        <w:t xml:space="preserve">Figure 11: Sample wildfire image — CNN 100.00%, CNN with patches 100.00%, ViT 99.97% for Wildfires.</w:t>
      </w:r>
    </w:p>
    <w:p>
      <w:pPr>
        <w:spacing w:after="160" w:line="300"/>
        <w:jc w:val="both"/>
      </w:pPr>
      <w:r>
        <w:t xml:space="preserve">All three models correctly identified the disaster type in each sample with very high confidence, and the alert module produced a CRITICAL alert for each of them. This shows that clear, typical images are easy for every model; the differences between the architectures appear on the harder, more ambiguous test images analysed in Section 4.6.</w:t>
      </w:r>
    </w:p>
    <w:sectPr>
      <w:headerReference w:type="default" r:id="rId7"/>
      <w:footerReference w:type="default" r:id="rId8"/>
      <w:pgSz w:w="12240" w:h="15840" w:orient="portrait"/>
      <w:pgMar w:top="1080" w:right="1260" w:bottom="108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595959"/>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595959"/>
        <w:sz w:val="16"/>
        <w:szCs w:val="16"/>
      </w:rPr>
      <w:t xml:space="preserve">DisasterSense — ML Theory Project Report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60"/>
      </w:pPr>
    </w:lvl>
  </w:abstractNum>
  <w:abstractNum w:abstractNumId="3" w15:restartNumberingAfterBreak="0">
    <w:multiLevelType w:val="hybridMultilevel"/>
    <w:lvl w:ilvl="0" w15:tentative="1">
      <w:start w:val="1"/>
      <w:numFmt w:val="decimal"/>
      <w:lvlText w:val="%1."/>
      <w:lvlJc w:val="left"/>
      <w:pPr>
        <w:ind w:left="560" w:hanging="32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keepNext/>
      <w:spacing w:after="180" w:before="360"/>
      <w:outlineLvl w:val="0"/>
    </w:pPr>
    <w:rPr>
      <w:rFonts w:ascii="Calibri" w:cs="Calibri" w:eastAsia="Calibri" w:hAnsi="Calibri"/>
      <w:b/>
      <w:bCs/>
      <w:color w:val="1F4E79"/>
      <w:sz w:val="32"/>
      <w:szCs w:val="32"/>
    </w:rPr>
  </w:style>
  <w:style w:type="paragraph" w:styleId="Heading2">
    <w:name w:val="Heading 2"/>
    <w:basedOn w:val="Normal"/>
    <w:next w:val="Normal"/>
    <w:qFormat/>
    <w:pPr>
      <w:keepNext/>
      <w:spacing w:after="140" w:before="260"/>
      <w:outlineLvl w:val="1"/>
    </w:pPr>
    <w:rPr>
      <w:rFonts w:ascii="Calibri" w:cs="Calibri" w:eastAsia="Calibri" w:hAnsi="Calibri"/>
      <w:b/>
      <w:bCs/>
      <w:color w:val="2E74B5"/>
      <w:sz w:val="26"/>
      <w:szCs w:val="26"/>
    </w:rPr>
  </w:style>
  <w:style w:type="paragraph" w:styleId="Heading3">
    <w:name w:val="Heading 3"/>
    <w:basedOn w:val="Normal"/>
    <w:next w:val="Normal"/>
    <w:qFormat/>
    <w:pPr>
      <w:keepNext/>
      <w:spacing w:after="100" w:before="200"/>
      <w:outlineLvl w:val="2"/>
    </w:pPr>
    <w:rPr>
      <w:rFonts w:ascii="Calibri" w:cs="Calibri" w:eastAsia="Calibri" w:hAnsi="Calibri"/>
      <w:b/>
      <w:bCs/>
      <w:i/>
      <w:iCs/>
      <w:color w:val="1F1F1F"/>
      <w:sz w:val="23"/>
      <w:szCs w:val="23"/>
    </w:rPr>
  </w:style>
  <w:style w:type="paragraph" w:styleId="ListParagraph">
    <w:name w:val="List Paragraph"/>
    <w:basedOn w:val="Normal"/>
    <w:qFormat/>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38b34eec88155b8093eb5acc058f6ef323785eb3.png"/><Relationship Id="rId10" Type="http://schemas.openxmlformats.org/officeDocument/2006/relationships/image" Target="media/ebede01d4446f88fdbd88849344dfa82ad05e8f3.png"/><Relationship Id="rId11" Type="http://schemas.openxmlformats.org/officeDocument/2006/relationships/image" Target="media/e580dc875c5678d886516f4367ebb1612272b61e.png"/><Relationship Id="rId12" Type="http://schemas.openxmlformats.org/officeDocument/2006/relationships/image" Target="media/5ce5f450124dd1e32c917724dba5128b0fbd07af.png"/><Relationship Id="rId13" Type="http://schemas.openxmlformats.org/officeDocument/2006/relationships/image" Target="media/5454dec43c6e5c9cedd841548489e2e895cb58c0.png"/><Relationship Id="rId14" Type="http://schemas.openxmlformats.org/officeDocument/2006/relationships/image" Target="media/158c1228199c0d190f9e55515852dc286f0a44e1.png"/><Relationship Id="rId15" Type="http://schemas.openxmlformats.org/officeDocument/2006/relationships/image" Target="media/ccb7dbac3d2bb7177a9a8448d831a975937245c7.png"/><Relationship Id="rId16" Type="http://schemas.openxmlformats.org/officeDocument/2006/relationships/image" Target="media/358e0e90fbf9d154fe66f1df66e17f79f93e91dc.png"/><Relationship Id="rId17" Type="http://schemas.openxmlformats.org/officeDocument/2006/relationships/image" Target="media/ded0a0ecca5c32ff246311b4b30de4ee1a88d97e.png"/><Relationship Id="rId18" Type="http://schemas.openxmlformats.org/officeDocument/2006/relationships/image" Target="media/2f693fe11401ba7a525dd3e7548a16044d83764e.png"/><Relationship Id="rId19" Type="http://schemas.openxmlformats.org/officeDocument/2006/relationships/image" Target="media/5beba53ac166124a6b8b3d8254d13d1706d99365.png"/><Relationship Id="rId20" Type="http://schemas.openxmlformats.org/officeDocument/2006/relationships/image" Target="media/f502f2eba5ea5bcb3edd42a9152ab4ca32eea9d5.png"/><Relationship Id="rId21" Type="http://schemas.openxmlformats.org/officeDocument/2006/relationships/image" Target="media/0d9658e62387a98a4f095deb63dae7b7519a5646.png"/><Relationship Id="rId22" Type="http://schemas.openxmlformats.org/officeDocument/2006/relationships/image" Target="media/c9ddee12879c99f17e64df74babac55611045960.png"/><Relationship Id="rId23" Type="http://schemas.openxmlformats.org/officeDocument/2006/relationships/image" Target="media/6f6d8057a15fa9c9e3a9ee128ccba0171dbf14b4.png"/><Relationship Id="rId24" Type="http://schemas.openxmlformats.org/officeDocument/2006/relationships/image" Target="media/f5baa85aba1435a2a2cab1b029cf8b1cf515583a.png"/><Relationship Id="rId25" Type="http://schemas.openxmlformats.org/officeDocument/2006/relationships/image" Target="media/fea356aa3bdecbf67822c547cc19a00cbbdff8e4.png"/><Relationship Id="rId26" Type="http://schemas.openxmlformats.org/officeDocument/2006/relationships/image" Target="media/231ebc98be21b7aa65a4ba91bd40454823d315b5.png"/><Relationship Id="rId27" Type="http://schemas.openxmlformats.org/officeDocument/2006/relationships/image" Target="media/d400ccacbd22a15a995754ba204439e552ed1de9.png"/><Relationship Id="rId28" Type="http://schemas.openxmlformats.org/officeDocument/2006/relationships/image" Target="media/9b18e638a495db567fe71e016c94d2a4d4ff7e1f.png"/><Relationship Id="rId29" Type="http://schemas.openxmlformats.org/officeDocument/2006/relationships/image" Target="media/0637d90f1118c69dac2faca39fde501a3a61ae63.png"/><Relationship Id="rId3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2026-09-16T19:01:41.181Z</dcterms:created>
  <dcterms:modified xsi:type="dcterms:W3CDTF">2026-09-16T19:01:41.181Z</dcterms:modified>
</cp:coreProperties>
</file>

<file path=docProps/custom.xml><?xml version="1.0" encoding="utf-8"?>
<Properties xmlns="http://schemas.openxmlformats.org/officeDocument/2006/custom-properties" xmlns:vt="http://schemas.openxmlformats.org/officeDocument/2006/docPropsVTypes"/>
</file>