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7D32"/>
          <w:sz w:val="32"/>
          <w:szCs w:val="32"/>
        </w:rPr>
        <w:t xml:space="preserve">Knowledge Graph–Based Diagnosis System for Tomato Crop Diseases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30% Implementation Checkpoint Report</w:t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20"/>
      </w:pPr>
      <w:r>
        <w:t xml:space="preserve">Farmers, particularly in Tamil Nadu, often struggle to identify crop diseases early and accurately. Existing digital tools largely rely on image classification alone, which requires the farmer to already have a clear photo and does not handle the initial natural-language description of a problem — spoken or typed in Tamil, often in colloquial or regional terms. This project proposes a conversational diagnosis system for tomato crop diseases (extensible to other crops) that accepts a Tamil description of the problem, reasons over a Knowledge Graph (KG) to identify the most likely disease, and confirms the diagnosis visually before recommending treatment.</w:t>
      </w:r>
    </w:p>
    <w:p>
      <w:pPr>
        <w:pStyle w:val="Heading1"/>
        <w:spacing w:after="150" w:before="300"/>
      </w:pPr>
      <w:r>
        <w:t xml:space="preserve">2. Objectives for this Checkpoint (30%)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and implement the core Knowledge Graph schema (Crop, Symptom, LayTerm, Disease, Treatment, ConfirmationImage nodes and weighted relationships).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the graph with real tomato disease data covering 5 diseases spanning fungal, viral, and pest categories.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the weighted lay-term matching and disease scoring algorithm.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the Discriminative Question Selection algorithm — the project's primary novelty — and validate it against an intentionally ambiguous test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minimal working UI (Tamil text input → ranked diagnosis → treatment) to demonstrate the end-to-end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Voice input, the online-learning feedback loop's long-term evaluation, and multi-crop support are scoped for later milestones (see Section 7).</w:t>
      </w:r>
    </w:p>
    <w:p>
      <w:pPr>
        <w:pStyle w:val="Heading1"/>
        <w:spacing w:after="150" w:before="300"/>
      </w:pPr>
      <w:r>
        <w:t xml:space="preserve">3. System Architecture</w:t>
      </w:r>
    </w:p>
    <w:p>
      <w:pPr>
        <w:spacing w:after="120"/>
      </w:pPr>
      <w:r>
        <w:t xml:space="preserve">The system is composed of four layers: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50"/>
        <w:gridCol w:w="2250"/>
      </w:tblGrid>
      <w:tr>
        <w:tc>
          <w:tcPr>
            <w:tcW w:type="pct" w:w="30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pct" w:w="45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pct" w:w="25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Graph store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Neo4j (AuraDB Free — cloud, no local server needed)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/ reasoning engine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(Flask, neo4j driver, RapidFuzz for lay-term matching)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HTML/JS minimal web UI (Tamil text input)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 (text only)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 input (Tamil ASR)</w:t>
            </w:r>
          </w:p>
        </w:tc>
        <w:tc>
          <w:tcPr>
            <w:tcW w:type="pct" w:w="4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— Google Speech-to-Text / IndicASR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yet started</w:t>
            </w:r>
          </w:p>
        </w:tc>
      </w:tr>
    </w:tbl>
    <w:p>
      <w:pPr>
        <w:pStyle w:val="Heading1"/>
        <w:spacing w:after="150" w:before="300"/>
      </w:pPr>
      <w:r>
        <w:t xml:space="preserve">4. Knowledge Graph Schema</w:t>
      </w:r>
    </w:p>
    <w:p>
      <w:pPr>
        <w:pStyle w:val="Heading2"/>
        <w:spacing w:after="120" w:before="240"/>
      </w:pPr>
      <w:r>
        <w:t xml:space="preserve">4.1 Node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pct" w:w="20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Node Type</w:t>
            </w:r>
          </w:p>
        </w:tc>
        <w:tc>
          <w:tcPr>
            <w:tcW w:type="pct" w:w="40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40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entity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Tomato / தக்காளி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Symptom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Technical/pathology-level symptom description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 powdery coating on leaf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LayTerm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Farmer's colloquial Tamil description of a symptom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வெள்ளை தூள் போல இலையில்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Disease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Fungal / viral / pest condition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Powdery Mildew, Whitefly Infestation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Treatment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Recommended remedy with dosage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Sulfur dust spray, 2g/litre weekly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ConfirmationImage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 photo shown for visual confirmation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img_powdery_mildew.jpg</w:t>
            </w:r>
          </w:p>
        </w:tc>
      </w:tr>
    </w:tbl>
    <w:p>
      <w:pPr>
        <w:pStyle w:val="Heading2"/>
        <w:spacing w:after="120" w:before="240"/>
      </w:pPr>
      <w:r>
        <w:t xml:space="preserve">4.2 Relationship Types (weighted, not boolean)</w:t>
      </w:r>
    </w:p>
    <w:p>
      <w:pPr>
        <w:spacing w:after="120"/>
      </w:pPr>
      <w:r>
        <w:t xml:space="preserve">The key design decision in this schema is that relationships carry numeric weights rather than being simple boolean links. This is what allows probabilistic ranking of candidate diseases instead of a single deterministic lookup, and is the foundation the novelty algorithms (Section 5) are built 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4500"/>
      </w:tblGrid>
      <w:tr>
        <w:tc>
          <w:tcPr>
            <w:tcW w:type="pct" w:w="25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Relationship</w:t>
            </w:r>
          </w:p>
        </w:tc>
        <w:tc>
          <w:tcPr>
            <w:tcW w:type="pct" w:w="25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pct" w:w="50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Weight meaning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LAYTERM_MAPS_TO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LayTerm → Symptom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that this colloquial phrase refers to this technical symptom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HAS_SYMPTOM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Disease → Symptom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P(symptom present | this disease) — seeded from agricultural literature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TREATED_BY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Disease → Treatment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Efficacy of this treatment for this disease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CONFIRMED_BY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Disease → ConfirmationImage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Links to reference photo; tracks verified_count from farmer confirmations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Seed data currently covers 5 diseases (Early Blight, Late Blight, Powdery Mildew, Whitefly Infestation, Tomato Leaf Curl Virus), 8 technical symptoms, 11 Tamil lay-terms, and 6 treatments — sourced from TNAU (Tamil Nadu Agricultural University) extension material and standard plant pathology references, then cross-checked for the weight estimates.</w:t>
      </w:r>
    </w:p>
    <w:p>
      <w:pPr>
        <w:pStyle w:val="Heading1"/>
        <w:spacing w:after="150" w:before="300"/>
      </w:pPr>
      <w:r>
        <w:t xml:space="preserve">5. Core Algorithms (Novelty)</w:t>
      </w:r>
    </w:p>
    <w:p>
      <w:pPr>
        <w:pStyle w:val="Heading2"/>
        <w:spacing w:after="120" w:before="240"/>
      </w:pPr>
      <w:r>
        <w:t xml:space="preserve">5.1 Weighted Candidate Scoring</w:t>
      </w:r>
    </w:p>
    <w:p>
      <w:pPr>
        <w:spacing w:after="120"/>
      </w:pPr>
      <w:r>
        <w:t xml:space="preserve">Given a farmer's free-text input, the system fuzzy-matches it against known LayTerm nodes, then propagates confidence through the graph:</w:t>
      </w:r>
    </w:p>
    <w:p>
      <w:pPr>
        <w:pBdr>
          <w:left w:val="single" w:color="2E7D32" w:sz="12"/>
        </w:pBdr>
        <w:shd w:fill="F4F7F2" w:val="clear"/>
        <w:spacing w:after="8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score(disease) = Σ [ layterm_weight × match_score × has_symptom_weight ]</w:t>
      </w:r>
    </w:p>
    <w:p>
      <w:pPr>
        <w:spacing w:after="120"/>
      </w:pPr>
      <w:r>
        <w:t xml:space="preserve">This produces a ranked list of candidate diseases rather than a single answer, which is necessary because Tamil symptom descriptions are frequently ambiguous (e.g. "white dust" could describe either Powdery Mildew or a Whitefly infestation).</w:t>
      </w:r>
    </w:p>
    <w:p>
      <w:pPr>
        <w:pStyle w:val="Heading2"/>
        <w:spacing w:after="120" w:before="240"/>
      </w:pPr>
      <w:r>
        <w:t xml:space="preserve">5.2 Discriminative Question Selection — primary novelty</w:t>
      </w:r>
    </w:p>
    <w:p>
      <w:pPr>
        <w:spacing w:after="120"/>
      </w:pPr>
      <w:r>
        <w:t xml:space="preserve">When the top two (or more) candidate diseases have scores within 20% of each other, the system does not guess. Instead, it identifies the single best follow-up question to ask the farmer — the symptom that most sharply separates the remaining candidates. This mirrors information-gain-based splitting in a decision tree, but is computed by walking the weighted KG rather than over a flat feature table: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each unasked symptom shared context among the top candidates, compute the variance of its HAS_SYMPTOM weight across those candidates.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symptom completely absent for at least one candidate (not just low-weight, but no edge at all) is treated as maximally discriminating, since absence is itself informative.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symptom with the highest resulting split-score is asked next.</w:t>
      </w:r>
    </w:p>
    <w:p>
      <w:pPr>
        <w:spacing w:after="120"/>
      </w:pPr>
      <w:r>
        <w:t xml:space="preserve">This is, to our knowledge, not commonly implemented in existing agricultural chatbot / KG systems, which typically either guess the top match directly or ask a fixed, non-adaptive sequence of questions.</w:t>
      </w:r>
    </w:p>
    <w:p>
      <w:pPr>
        <w:pStyle w:val="Heading2"/>
        <w:spacing w:after="120" w:before="240"/>
      </w:pPr>
      <w:r>
        <w:t xml:space="preserve">5.3 Confirmation-Driven Feedback Loop</w:t>
      </w:r>
    </w:p>
    <w:p>
      <w:pPr>
        <w:spacing w:after="120"/>
      </w:pPr>
      <w:r>
        <w:t xml:space="preserve">When the farmer visually confirms or rejects the top diagnosis against the sample image, the system nudges the HAS_SYMPTOM and LAYTERM_MAPS_TO edge weights along the path that produced that diagnosis (small learning rate, bounded between 0.05 and 1.0). Over many interactions this allows the graph to self-correct for how the actual farmer population describes symptoms in Tamil, rather than remaining fixed at its initial expert-seeded values. This closes the loop between the KG and real usage — the graph is designed to improve over time rather than being static.</w:t>
      </w:r>
    </w:p>
    <w:p>
      <w:pPr>
        <w:pStyle w:val="Heading1"/>
        <w:spacing w:after="150" w:before="300"/>
      </w:pPr>
      <w:r>
        <w:t xml:space="preserve">6. Worked Example — Validating the Disambiguation Algorithm</w:t>
      </w:r>
    </w:p>
    <w:p>
      <w:pPr>
        <w:spacing w:after="120"/>
      </w:pPr>
      <w:r>
        <w:t xml:space="preserve">To verify Section 5.2 concretely, the algorithm was run against the exact ambiguous case motivating this project: a farmer describing "white dust-like" material on tomato leaves, which genuinely could indicate either Powdery Mildew or Whitefly Infestation.</w:t>
      </w:r>
    </w:p>
    <w:p>
      <w:pPr>
        <w:pBdr>
          <w:left w:val="single" w:color="2E7D32" w:sz="12"/>
        </w:pBdr>
        <w:shd w:fill="F4F7F2" w:val="clear"/>
        <w:spacing w:after="8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Input (Tamil): "இலையில் வெள்ளை தூள் போல இருக்கு"</w:t>
      </w:r>
    </w:p>
    <w:p>
      <w:pPr>
        <w:pBdr>
          <w:left w:val="single" w:color="2E7D32" w:sz="12"/>
        </w:pBdr>
        <w:shd w:fill="F4F7F2" w:val="clear"/>
        <w:spacing w:after="8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1. Matched lay-terms: lt_white_dust, lt_white_powder -&gt; symptom "white_powdery_coating"
                          lt_white_flying_insects, lt_white_dot_insects -&gt; symptom "tiny_flying_white_insects"</w:t>
      </w:r>
    </w:p>
    <w:p>
      <w:pPr>
        <w:pBdr>
          <w:left w:val="single" w:color="2E7D32" w:sz="12"/>
        </w:pBdr>
        <w:shd w:fill="F4F7F2" w:val="clear"/>
        <w:spacing w:after="8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2. Ranked candidates: Powdery Mildew (score=0.7125)   Whitefly Infestation (score=0.6670)</w:t>
      </w:r>
    </w:p>
    <w:p>
      <w:pPr>
        <w:pBdr>
          <w:left w:val="single" w:color="2E7D32" w:sz="12"/>
        </w:pBdr>
        <w:shd w:fill="F4F7F2" w:val="clear"/>
        <w:spacing w:after="8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3. Scores within 20% of each other -&gt; AMBIGUOUS, do not guess</w:t>
      </w:r>
    </w:p>
    <w:p>
      <w:pPr>
        <w:pBdr>
          <w:left w:val="single" w:color="2E7D32" w:sz="12"/>
        </w:pBdr>
        <w:shd w:fill="F4F7F2" w:val="clear"/>
        <w:spacing w:after="8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4. Discriminative question selected: "tiny_flying_white_insects"
     (present strongly for Whitefly [0.95], entirely absent for Powdery Mildew)</w:t>
      </w:r>
    </w:p>
    <w:p>
      <w:pPr>
        <w:spacing w:after="120"/>
      </w:pPr>
      <w:r>
        <w:t xml:space="preserve">The algorithm correctly avoided a premature guess and selected the symptom that actually distinguishes the two diseases — asking the farmer "do you also see tiny white insects flying up?" resolves the ambiguity in a single follow-up, rather than guessing wrong or asking an arbitrary question. Full output is reproducible via test_logic_standalone.py in the submitted code.</w:t>
      </w:r>
    </w:p>
    <w:p>
      <w:pPr>
        <w:pStyle w:val="Heading1"/>
        <w:spacing w:after="150" w:before="300"/>
      </w:pPr>
      <w:r>
        <w:t xml:space="preserve">7. Implementation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0"/>
        <w:gridCol w:w="3150"/>
      </w:tblGrid>
      <w:tr>
        <w:tc>
          <w:tcPr>
            <w:tcW w:type="pct" w:w="65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35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6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KG schema design (nodes, weighted relationships)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6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 data (5 diseases, 8 symptoms, 11 lay-terms, 6 treatments)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6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Weighted scoring algorithm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Done, validated</w:t>
            </w:r>
          </w:p>
        </w:tc>
      </w:tr>
      <w:tr>
        <w:tc>
          <w:tcPr>
            <w:tcW w:type="pct" w:w="6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Discriminative question selection algorithm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Done, validated</w:t>
            </w:r>
          </w:p>
        </w:tc>
      </w:tr>
      <w:tr>
        <w:tc>
          <w:tcPr>
            <w:tcW w:type="pct" w:w="6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 feedback loop (weight update)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Implemented, long-run evaluation pending</w:t>
            </w:r>
          </w:p>
        </w:tc>
      </w:tr>
      <w:tr>
        <w:tc>
          <w:tcPr>
            <w:tcW w:type="pct" w:w="6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Minimal web UI (Tamil text input)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6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Tamil voice input (ASR)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6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Proper Tamil NLU (currently fuzzy string matching only)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 — planned upgrade</w:t>
            </w:r>
          </w:p>
        </w:tc>
      </w:tr>
      <w:tr>
        <w:tc>
          <w:tcPr>
            <w:tcW w:type="pct" w:w="6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confirmation photo dataset (currently placeholders)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pct" w:w="6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Multi-crop extension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 (future work)</w:t>
            </w:r>
          </w:p>
        </w:tc>
      </w:tr>
      <w:tr>
        <w:tc>
          <w:tcPr>
            <w:tcW w:type="pct" w:w="6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Regional outbreak-clustering analysis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 (future work)</w:t>
            </w:r>
          </w:p>
        </w:tc>
      </w:tr>
    </w:tbl>
    <w:p>
      <w:pPr>
        <w:spacing w:after="120"/>
      </w:pPr>
      <w:r>
        <w:rPr>
          <w:i/>
          <w:iCs/>
        </w:rPr>
        <w:t xml:space="preserve">This represents the core reasoning engine of the system — the part with genuine algorithmic novelty — working end-to-end on a realistic seeded dataset. The remaining 70% is largely input-layer expansion (voice, better NLU) and breadth (more crops, real image dataset, live feedback evaluation) rather than architectural rework.</w:t>
      </w:r>
    </w:p>
    <w:p>
      <w:pPr>
        <w:pStyle w:val="Heading1"/>
        <w:spacing w:after="150" w:before="300"/>
      </w:pPr>
      <w:r>
        <w:t xml:space="preserve">8. Tech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150"/>
        <w:gridCol w:w="3600"/>
      </w:tblGrid>
      <w:tr>
        <w:tc>
          <w:tcPr>
            <w:tcW w:type="pct" w:w="25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pct" w:w="35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pct" w:w="40%"/>
            <w:shd w:fill="E3EFE2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database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Neo4j AuraDB (Free tier)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Cypher makes weighted traversal easy to write &amp; explain; no server maintenance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+ Flask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to iterate; clean neo4j driver integration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matching (interim)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RapidFuzz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 placeholder until a proper Tamil NLU model is integrated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HTML/CSS/JS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Minimal, framework-free for this checkpoint's demo needs</w:t>
            </w:r>
          </w:p>
        </w:tc>
      </w:tr>
    </w:tbl>
    <w:p>
      <w:pPr>
        <w:pStyle w:val="Heading1"/>
        <w:spacing w:after="150" w:before="300"/>
      </w:pPr>
      <w:r>
        <w:t xml:space="preserve">9. Next Steps (Remaining 70%)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 a proper Tamil NLU/ASR pipeline (e.g. Whisper for speech-to-text, fine-tuned embedding model for symptom extraction) to replace the current fuzzy-matching placeholder.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Expand the lay-term layer via a structured farmer survey — this is the primary data-collection task and forms the low-resource-language NLP contribution of the paper.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or capture a labeled confirmation-image dataset for each disease (e.g. PlantVillage for bootstrap, supplemented with field photos).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confirmation feedback loop over simulated/pilot usage and evaluate how lay-term weights converge — this produces the online-learning evaluation results for the paper.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 the schema to a second crop to validate the KG design generalizes.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(Stretch) Aggregate confirmed diagnoses with farmer location to explore regional disease-outbreak clustering as an early-warning feature.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2026-08-13T03:13:15.036Z</dcterms:created>
  <dcterms:modified xsi:type="dcterms:W3CDTF">2026-08-13T03:13:15.054Z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