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 Web Channel UI Widget Generation — Plan Overview</w:t>
      </w:r>
    </w:p>
    <w:p/>
    <w:p>
      <w:r/>
      <w:r>
        <w:rPr>
          <w:b/>
        </w:rPr>
        <w:t>Audience:</w:t>
      </w:r>
      <w:r>
        <w:t xml:space="preserve"> Product, design, engineering, leadership</w:t>
      </w:r>
    </w:p>
    <w:p>
      <w:r/>
      <w:r>
        <w:rPr>
          <w:b/>
        </w:rPr>
        <w:t>Scope:</w:t>
      </w:r>
      <w:r>
        <w:t xml:space="preserve"> 5-week delivery (23 Feb – 27 Mar 2026) | Two-person team</w:t>
      </w:r>
    </w:p>
    <w:p>
      <w:r/>
      <w:r>
        <w:rPr>
          <w:b/>
        </w:rPr>
        <w:t>Status:</w:t>
      </w:r>
      <w:r>
        <w:t xml:space="preserve"> Plan v2.0 (rectified)</w:t>
      </w:r>
    </w:p>
    <w:p/>
    <w:p/>
    <w:p/>
    <w:p>
      <w:pPr>
        <w:pStyle w:val="Heading1"/>
      </w:pPr>
      <w:r>
        <w:t>At a glance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What</w:t>
            </w:r>
          </w:p>
        </w:tc>
        <w:tc>
          <w:tcPr>
            <w:tcW w:type="dxa" w:w="4320"/>
          </w:tcPr>
          <w:p>
            <w:r>
              <w:t>Connect our existing UI generation engine to Maker so role-based dashboards get auto-generated, design-system–compliant widgets (Web channel only).</w:t>
            </w:r>
          </w:p>
        </w:tc>
      </w:tr>
      <w:tr>
        <w:tc>
          <w:tcPr>
            <w:tcW w:type="dxa" w:w="4320"/>
          </w:tcPr>
          <w:p>
            <w:r>
              <w:t>Why</w:t>
            </w:r>
          </w:p>
        </w:tc>
        <w:tc>
          <w:tcPr>
            <w:tcW w:type="dxa" w:w="4320"/>
          </w:tcPr>
          <w:p>
            <w:r>
              <w:t>Maker creates apps from a BRD; we add automated widget generation with review and reuse so dashboards are consistent and fast to build.</w:t>
            </w:r>
          </w:p>
        </w:tc>
      </w:tr>
      <w:tr>
        <w:tc>
          <w:tcPr>
            <w:tcW w:type="dxa" w:w="4320"/>
          </w:tcPr>
          <w:p>
            <w:r>
              <w:t>How</w:t>
            </w:r>
          </w:p>
        </w:tc>
        <w:tc>
          <w:tcPr>
            <w:tcW w:type="dxa" w:w="4320"/>
          </w:tcPr>
          <w:p>
            <w:r>
              <w:t>A thin “Maker Adapter” calls our widget service; the service runs our 4-agent pipeline, returns a Widget Manifest (library + new widgets), and Maker shows a review flow before registering widgets.</w:t>
            </w:r>
          </w:p>
        </w:tc>
      </w:tr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5 weeks. Week 1: understand Maker + lock contract. Weeks 2–3: working service + Maker hook. Weeks 4–5: governance, metrics, pilot readiness.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Person A: service/APIs/quality. Person B: Maker integration/review UX/runbook.</w:t>
            </w:r>
          </w:p>
        </w:tc>
      </w:tr>
    </w:tbl>
    <w:p/>
    <w:p/>
    <w:p/>
    <w:p/>
    <w:p>
      <w:pPr>
        <w:pStyle w:val="Heading1"/>
      </w:pPr>
      <w:r>
        <w:t>1. What we’re building (plain language)</w:t>
      </w:r>
    </w:p>
    <w:p/>
    <w:p>
      <w:pPr>
        <w:pStyle w:val="ListBullet"/>
      </w:pPr>
      <w:r/>
      <w:r>
        <w:rPr>
          <w:b/>
        </w:rPr>
        <w:t>Maker</w:t>
      </w:r>
      <w:r>
        <w:t xml:space="preserve"> is the platform where apps are created from a Business Requirements Document (BRD): goals, data, agents, tools, and </w:t>
      </w:r>
      <w:r>
        <w:rPr>
          <w:b/>
        </w:rPr>
        <w:t>role-based dashboards</w:t>
      </w:r>
      <w:r>
        <w:t>.</w:t>
      </w:r>
    </w:p>
    <w:p>
      <w:pPr>
        <w:pStyle w:val="ListBullet"/>
      </w:pPr>
      <w:r>
        <w:t xml:space="preserve">Today, dashboard </w:t>
      </w:r>
      <w:r>
        <w:rPr>
          <w:b/>
        </w:rPr>
        <w:t>widgets</w:t>
      </w:r>
      <w:r>
        <w:t xml:space="preserve"> (e.g. KPI cards, tables, search) are either hand-built or missing. We’re adding </w:t>
      </w:r>
      <w:r>
        <w:rPr>
          <w:b/>
        </w:rPr>
        <w:t>automated widget generation</w:t>
      </w:r>
      <w:r>
        <w:t xml:space="preserve"> that:</w:t>
      </w:r>
    </w:p>
    <w:p>
      <w:pPr>
        <w:pStyle w:val="ListBullet"/>
      </w:pPr>
      <w:r>
        <w:t xml:space="preserve">Runs only for </w:t>
      </w:r>
      <w:r>
        <w:rPr>
          <w:b/>
        </w:rPr>
        <w:t>Web</w:t>
      </w:r>
      <w:r>
        <w:t xml:space="preserve"> channel (no UI for Voice/WhatsApp).</w:t>
      </w:r>
    </w:p>
    <w:p>
      <w:pPr>
        <w:pStyle w:val="ListBullet"/>
      </w:pPr>
      <w:r>
        <w:t xml:space="preserve">Reuses </w:t>
      </w:r>
      <w:r>
        <w:rPr>
          <w:b/>
        </w:rPr>
        <w:t>pre-approved widgets</w:t>
      </w:r>
      <w:r>
        <w:t xml:space="preserve"> from a library when possible.</w:t>
      </w:r>
    </w:p>
    <w:p>
      <w:pPr>
        <w:pStyle w:val="ListBullet"/>
      </w:pPr>
      <w:r/>
      <w:r>
        <w:rPr>
          <w:b/>
        </w:rPr>
        <w:t>Generates new widgets</w:t>
      </w:r>
      <w:r>
        <w:t xml:space="preserve"> when there’s no match, using our design-system–aware engine.</w:t>
      </w:r>
    </w:p>
    <w:p>
      <w:pPr>
        <w:pStyle w:val="ListBullet"/>
      </w:pPr>
      <w:r>
        <w:t xml:space="preserve">Delivers a </w:t>
      </w:r>
      <w:r>
        <w:rPr>
          <w:b/>
        </w:rPr>
        <w:t>review step</w:t>
      </w:r>
      <w:r>
        <w:t xml:space="preserve"> (preview, approve/reject/request changes) before widgets go into the app.</w:t>
      </w:r>
    </w:p>
    <w:p>
      <w:pPr>
        <w:pStyle w:val="ListBullet"/>
      </w:pPr>
      <w:r>
        <w:t>Outcome: dashboards get a full set of widgets quickly, with consistent look (Metafore/Untitled UI) and quality/accessibility checks.</w:t>
      </w:r>
    </w:p>
    <w:p/>
    <w:p/>
    <w:p/>
    <w:p>
      <w:pPr>
        <w:pStyle w:val="Heading1"/>
      </w:pPr>
      <w:r>
        <w:t>2. How it works (high level)</w:t>
      </w:r>
    </w:p>
    <w:p/>
    <w:p>
      <w:pPr>
        <w:ind w:left="360"/>
      </w:pPr>
      <w:r>
        <w:rPr>
          <w:rFonts w:ascii="Consolas" w:hAnsi="Consolas"/>
          <w:sz w:val="18"/>
        </w:rPr>
        <w:t>User in Maker: "Create a dashboard for [role] to display [description]"</w:t>
        <w:br/>
        <w:t xml:space="preserve">        ↓</w:t>
        <w:br/>
        <w:t>Maker sends context (channel, roles, sections, design system, etc.)</w:t>
        <w:br/>
        <w:t xml:space="preserve">        ↓</w:t>
        <w:br/>
        <w:t>Our adapter checks: Is this Web? → If no: skip and return a clear message.</w:t>
        <w:br/>
        <w:t xml:space="preserve">        ↓</w:t>
        <w:br/>
        <w:t>If Web: Check widget library for matches → reuse what exists.</w:t>
        <w:br/>
        <w:t xml:space="preserve">        ↓</w:t>
        <w:br/>
        <w:t>For anything not in library: run our generation pipeline (discovery → code gen → QA/a11y).</w:t>
        <w:br/>
        <w:t xml:space="preserve">        ↓</w:t>
        <w:br/>
        <w:t>Return a "Widget Manifest" (list of widgets: from library + newly generated, with quality results).</w:t>
        <w:br/>
        <w:t xml:space="preserve">        ↓</w:t>
        <w:br/>
        <w:t>Maker shows "Review Widgets": preview, approve, reject, or request changes.</w:t>
        <w:br/>
        <w:t xml:space="preserve">        ↓</w:t>
        <w:br/>
        <w:t>Approved widgets are registered; "Save and Deploy" creates a checkpoint.</w:t>
      </w:r>
    </w:p>
    <w:p/>
    <w:p>
      <w:r/>
      <w:r>
        <w:rPr>
          <w:b/>
        </w:rPr>
        <w:t>Rule:</w:t>
      </w:r>
      <w:r>
        <w:t xml:space="preserve"> UI generation happens </w:t>
      </w:r>
      <w:r>
        <w:rPr>
          <w:b/>
        </w:rPr>
        <w:t>only for Web</w:t>
      </w:r>
      <w:r>
        <w:t>. Voice and WhatsApp get a clear “skipped” response, no pipeline call.</w:t>
      </w:r>
    </w:p>
    <w:p/>
    <w:p/>
    <w:p/>
    <w:p>
      <w:pPr>
        <w:pStyle w:val="Heading1"/>
      </w:pPr>
      <w:r>
        <w:t>3. Priorities (what matters most)</w:t>
      </w:r>
    </w:p>
    <w:p/>
    <w:p>
      <w:pPr>
        <w:pStyle w:val="Heading2"/>
      </w:pPr>
      <w:r>
        <w:t>Must have (tech)</w:t>
      </w:r>
    </w:p>
    <w:p/>
    <w:p>
      <w:pPr>
        <w:pStyle w:val="ListBullet"/>
      </w:pPr>
      <w:r/>
      <w:r>
        <w:rPr>
          <w:b/>
        </w:rPr>
        <w:t>Web-only gating</w:t>
      </w:r>
      <w:r>
        <w:t xml:space="preserve"> — No pipeline invocation for non-Web channels.</w:t>
      </w:r>
    </w:p>
    <w:p>
      <w:pPr>
        <w:pStyle w:val="ListBullet"/>
      </w:pPr>
      <w:r/>
      <w:r>
        <w:rPr>
          <w:b/>
        </w:rPr>
        <w:t>Widget Manifest</w:t>
      </w:r>
      <w:r>
        <w:t xml:space="preserve"> — Structured response: library vs generated, with stable IDs, code, and QA/a11y per widget.</w:t>
      </w:r>
    </w:p>
    <w:p>
      <w:pPr>
        <w:pStyle w:val="ListBullet"/>
      </w:pPr>
      <w:r/>
      <w:r>
        <w:rPr>
          <w:b/>
        </w:rPr>
        <w:t>Library-first</w:t>
      </w:r>
      <w:r>
        <w:t xml:space="preserve"> — Reuse pre-approved widgets; generate only gaps.</w:t>
      </w:r>
    </w:p>
    <w:p>
      <w:pPr>
        <w:pStyle w:val="ListBullet"/>
      </w:pPr>
      <w:r/>
      <w:r>
        <w:rPr>
          <w:b/>
        </w:rPr>
        <w:t>Selective regeneration</w:t>
      </w:r>
      <w:r>
        <w:t xml:space="preserve"> — Change one widget without regenerating the whole dashboard.</w:t>
      </w:r>
    </w:p>
    <w:p>
      <w:pPr>
        <w:pStyle w:val="ListBullet"/>
      </w:pPr>
      <w:r/>
      <w:r>
        <w:rPr>
          <w:b/>
        </w:rPr>
        <w:t>Contract-first</w:t>
      </w:r>
      <w:r>
        <w:t xml:space="preserve"> — Clear input/output so Maker and our service can integrate without guessing.</w:t>
      </w:r>
    </w:p>
    <w:p/>
    <w:p>
      <w:pPr>
        <w:pStyle w:val="Heading2"/>
      </w:pPr>
      <w:r>
        <w:t>Must have (non-tech)</w:t>
      </w:r>
    </w:p>
    <w:p/>
    <w:p>
      <w:pPr>
        <w:pStyle w:val="ListBullet"/>
      </w:pPr>
      <w:r/>
      <w:r>
        <w:rPr>
          <w:b/>
        </w:rPr>
        <w:t>Review before use</w:t>
      </w:r>
      <w:r>
        <w:t xml:space="preserve"> — Every new widget is previewed and explicitly approved/rejected/requested for changes.</w:t>
      </w:r>
    </w:p>
    <w:p>
      <w:pPr>
        <w:pStyle w:val="ListBullet"/>
      </w:pPr>
      <w:r/>
      <w:r>
        <w:rPr>
          <w:b/>
        </w:rPr>
        <w:t>Checkpoints</w:t>
      </w:r>
      <w:r>
        <w:t xml:space="preserve"> — Use Maker’s “Save and Deploy” after major steps so work is recoverable.</w:t>
      </w:r>
    </w:p>
    <w:p>
      <w:pPr>
        <w:pStyle w:val="ListBullet"/>
      </w:pPr>
      <w:r/>
      <w:r>
        <w:rPr>
          <w:b/>
        </w:rPr>
        <w:t>Pilot-ready docs</w:t>
      </w:r>
      <w:r>
        <w:t xml:space="preserve"> — Runbook and demo script so the next team can run and hand over.</w:t>
      </w:r>
    </w:p>
    <w:p/>
    <w:p>
      <w:pPr>
        <w:pStyle w:val="Heading2"/>
      </w:pPr>
      <w:r>
        <w:t>Success metrics (by Week 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 whom</w:t>
            </w:r>
          </w:p>
        </w:tc>
      </w:tr>
      <w:tr>
        <w:tc>
          <w:tcPr>
            <w:tcW w:type="dxa" w:w="2880"/>
          </w:tcPr>
          <w:p>
            <w:r>
              <w:t>Time to first widget set</w:t>
            </w:r>
          </w:p>
        </w:tc>
        <w:tc>
          <w:tcPr>
            <w:tcW w:type="dxa" w:w="2880"/>
          </w:tcPr>
          <w:p>
            <w:r>
              <w:t>&amp;lt; 10 minutes (standard BRD)</w:t>
            </w:r>
          </w:p>
        </w:tc>
        <w:tc>
          <w:tcPr>
            <w:tcW w:type="dxa" w:w="2880"/>
          </w:tcPr>
          <w:p>
            <w:r>
              <w:t>Product / delivery</w:t>
            </w:r>
          </w:p>
        </w:tc>
      </w:tr>
      <w:tr>
        <w:tc>
          <w:tcPr>
            <w:tcW w:type="dxa" w:w="2880"/>
          </w:tcPr>
          <w:p>
            <w:r>
              <w:t>Widget reuse rate</w:t>
            </w:r>
          </w:p>
        </w:tc>
        <w:tc>
          <w:tcPr>
            <w:tcW w:type="dxa" w:w="2880"/>
          </w:tcPr>
          <w:p>
            <w:r>
              <w:t>&amp;gt; 60% (library vs total)</w:t>
            </w:r>
          </w:p>
        </w:tc>
        <w:tc>
          <w:tcPr>
            <w:tcW w:type="dxa" w:w="2880"/>
          </w:tcPr>
          <w:p>
            <w:r>
              <w:t>Design / consistency</w:t>
            </w:r>
          </w:p>
        </w:tc>
      </w:tr>
      <w:tr>
        <w:tc>
          <w:tcPr>
            <w:tcW w:type="dxa" w:w="2880"/>
          </w:tcPr>
          <w:p>
            <w:r>
              <w:t>QA first-pass pass rate</w:t>
            </w:r>
          </w:p>
        </w:tc>
        <w:tc>
          <w:tcPr>
            <w:tcW w:type="dxa" w:w="2880"/>
          </w:tcPr>
          <w:p>
            <w:r>
              <w:t>≥ 80%</w:t>
            </w:r>
          </w:p>
        </w:tc>
        <w:tc>
          <w:tcPr>
            <w:tcW w:type="dxa" w:w="2880"/>
          </w:tcPr>
          <w:p>
            <w:r>
              <w:t>Engineering / quality</w:t>
            </w:r>
          </w:p>
        </w:tc>
      </w:tr>
      <w:tr>
        <w:tc>
          <w:tcPr>
            <w:tcW w:type="dxa" w:w="2880"/>
          </w:tcPr>
          <w:p>
            <w:r>
              <w:t>Average review iterations per widget</w:t>
            </w:r>
          </w:p>
        </w:tc>
        <w:tc>
          <w:tcPr>
            <w:tcW w:type="dxa" w:w="2880"/>
          </w:tcPr>
          <w:p>
            <w:r>
              <w:t>≤ 1.5, trending down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/>
    <w:p/>
    <w:p/>
    <w:p/>
    <w:p>
      <w:pPr>
        <w:pStyle w:val="Heading1"/>
      </w:pPr>
      <w:r>
        <w:t>4. 5-week timeline (to the point)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outcome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Friday demo</w:t>
            </w:r>
          </w:p>
        </w:tc>
      </w:tr>
      <w:tr>
        <w:tc>
          <w:tcPr>
            <w:tcW w:type="dxa" w:w="2160"/>
          </w:tcPr>
          <w:p>
            <w:r>
              <w:t>1 (23–27 Feb)</w:t>
            </w:r>
          </w:p>
        </w:tc>
        <w:tc>
          <w:tcPr>
            <w:tcW w:type="dxa" w:w="2160"/>
          </w:tcPr>
          <w:p>
            <w:r>
              <w:t>KT + integration research</w:t>
            </w:r>
          </w:p>
        </w:tc>
        <w:tc>
          <w:tcPr>
            <w:tcW w:type="dxa" w:w="2160"/>
          </w:tcPr>
          <w:p>
            <w:r>
              <w:t>Contract v0 agreed; we know how Maker will call us and what we return</w:t>
            </w:r>
          </w:p>
        </w:tc>
        <w:tc>
          <w:tcPr>
            <w:tcW w:type="dxa" w:w="2160"/>
          </w:tcPr>
          <w:p>
            <w:r>
              <w:t>KT sign-off + contract v0 approved</w:t>
            </w:r>
          </w:p>
        </w:tc>
      </w:tr>
      <w:tr>
        <w:tc>
          <w:tcPr>
            <w:tcW w:type="dxa" w:w="2160"/>
          </w:tcPr>
          <w:p>
            <w:r>
              <w:t>2 (2–6 Mar)</w:t>
            </w:r>
          </w:p>
        </w:tc>
        <w:tc>
          <w:tcPr>
            <w:tcW w:type="dxa" w:w="2160"/>
          </w:tcPr>
          <w:p>
            <w:r>
              <w:t>Vertical slice</w:t>
            </w:r>
          </w:p>
        </w:tc>
        <w:tc>
          <w:tcPr>
            <w:tcW w:type="dxa" w:w="2160"/>
          </w:tcPr>
          <w:p>
            <w:r>
              <w:t>Working endpoint: Web → manifest; Voice → skip. Review UI prototype</w:t>
            </w:r>
          </w:p>
        </w:tc>
        <w:tc>
          <w:tcPr>
            <w:tcW w:type="dxa" w:w="2160"/>
          </w:tcPr>
          <w:p>
            <w:r>
              <w:t>E2E demo: Web vs Voice/WhatsApp</w:t>
            </w:r>
          </w:p>
        </w:tc>
      </w:tr>
      <w:tr>
        <w:tc>
          <w:tcPr>
            <w:tcW w:type="dxa" w:w="2160"/>
          </w:tcPr>
          <w:p>
            <w:r>
              <w:t>3 (9–13 Mar)</w:t>
            </w:r>
          </w:p>
        </w:tc>
        <w:tc>
          <w:tcPr>
            <w:tcW w:type="dxa" w:w="2160"/>
          </w:tcPr>
          <w:p>
            <w:r>
              <w:t>Maker hook</w:t>
            </w:r>
          </w:p>
        </w:tc>
        <w:tc>
          <w:tcPr>
            <w:tcW w:type="dxa" w:w="2160"/>
          </w:tcPr>
          <w:p>
            <w:r>
              <w:t>Maker triggers our service; review list comes from real response</w:t>
            </w:r>
          </w:p>
        </w:tc>
        <w:tc>
          <w:tcPr>
            <w:tcW w:type="dxa" w:w="2160"/>
          </w:tcPr>
          <w:p>
            <w:r>
              <w:t>Review Widgets from real service</w:t>
            </w:r>
          </w:p>
        </w:tc>
      </w:tr>
      <w:tr>
        <w:tc>
          <w:tcPr>
            <w:tcW w:type="dxa" w:w="2160"/>
          </w:tcPr>
          <w:p>
            <w:r>
              <w:t>4 (16–20 Mar)</w:t>
            </w:r>
          </w:p>
        </w:tc>
        <w:tc>
          <w:tcPr>
            <w:tcW w:type="dxa" w:w="2160"/>
          </w:tcPr>
          <w:p>
            <w:r>
              <w:t>Governance + quality</w:t>
            </w:r>
          </w:p>
        </w:tc>
        <w:tc>
          <w:tcPr>
            <w:tcW w:type="dxa" w:w="2160"/>
          </w:tcPr>
          <w:p>
            <w:r>
              <w:t>Regenerate single widgets; audit log; QA/a11y gates; metrics</w:t>
            </w:r>
          </w:p>
        </w:tc>
        <w:tc>
          <w:tcPr>
            <w:tcW w:type="dxa" w:w="2160"/>
          </w:tcPr>
          <w:p>
            <w:r>
              <w:t>Iterate and regen only impacted widgets</w:t>
            </w:r>
          </w:p>
        </w:tc>
      </w:tr>
      <w:tr>
        <w:tc>
          <w:tcPr>
            <w:tcW w:type="dxa" w:w="2160"/>
          </w:tcPr>
          <w:p>
            <w:r>
              <w:t>5 (23–27 Mar)</w:t>
            </w:r>
          </w:p>
        </w:tc>
        <w:tc>
          <w:tcPr>
            <w:tcW w:type="dxa" w:w="2160"/>
          </w:tcPr>
          <w:p>
            <w:r>
              <w:t>Pilot readiness</w:t>
            </w:r>
          </w:p>
        </w:tc>
        <w:tc>
          <w:tcPr>
            <w:tcW w:type="dxa" w:w="2160"/>
          </w:tcPr>
          <w:p>
            <w:r>
              <w:t>Runbook, stakeholder pack, stability, dress rehearsal</w:t>
            </w:r>
          </w:p>
        </w:tc>
        <w:tc>
          <w:tcPr>
            <w:tcW w:type="dxa" w:w="2160"/>
          </w:tcPr>
          <w:p>
            <w:r>
              <w:t>Pilot-ready + leadership narrative</w:t>
            </w:r>
          </w:p>
        </w:tc>
      </w:tr>
    </w:tbl>
    <w:p/>
    <w:p/>
    <w:p/>
    <w:p/>
    <w:p>
      <w:pPr>
        <w:pStyle w:val="Heading1"/>
      </w:pPr>
      <w:r>
        <w:t>5. Who does what (RACI-style)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Person A (Agent / Service)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Person B (Maker / UX)</w:t>
            </w:r>
          </w:p>
        </w:tc>
      </w:tr>
      <w:tr>
        <w:tc>
          <w:tcPr>
            <w:tcW w:type="dxa" w:w="2880"/>
          </w:tcPr>
          <w:p>
            <w:r>
              <w:t>APIs &amp; contract</w:t>
            </w:r>
          </w:p>
        </w:tc>
        <w:tc>
          <w:tcPr>
            <w:tcW w:type="dxa" w:w="2880"/>
          </w:tcPr>
          <w:p>
            <w:r>
              <w:t>Own: generate + regenerate endpoints, manifest schema</w:t>
            </w:r>
          </w:p>
        </w:tc>
        <w:tc>
          <w:tcPr>
            <w:tcW w:type="dxa" w:w="2880"/>
          </w:tcPr>
          <w:p>
            <w:r>
              <w:t>Input: validation, mapping to Maker</w:t>
            </w:r>
          </w:p>
        </w:tc>
      </w:tr>
      <w:tr>
        <w:tc>
          <w:tcPr>
            <w:tcW w:type="dxa" w:w="2880"/>
          </w:tcPr>
          <w:p>
            <w:r>
              <w:t>Channel gating &amp; pipeline</w:t>
            </w:r>
          </w:p>
        </w:tc>
        <w:tc>
          <w:tcPr>
            <w:tcW w:type="dxa" w:w="2880"/>
          </w:tcPr>
          <w:p>
            <w:r>
              <w:t>Own: Web-only logic, pipeline invocation</w:t>
            </w:r>
          </w:p>
        </w:tc>
        <w:tc>
          <w:tcPr>
            <w:tcW w:type="dxa" w:w="2880"/>
          </w:tcPr>
          <w:p>
            <w:r>
              <w:t>Input: how Maker sends channel</w:t>
            </w:r>
          </w:p>
        </w:tc>
      </w:tr>
      <w:tr>
        <w:tc>
          <w:tcPr>
            <w:tcW w:type="dxa" w:w="2880"/>
          </w:tcPr>
          <w:p>
            <w:r>
              <w:t>Review &amp; governance</w:t>
            </w:r>
          </w:p>
        </w:tc>
        <w:tc>
          <w:tcPr>
            <w:tcW w:type="dxa" w:w="2880"/>
          </w:tcPr>
          <w:p>
            <w:r>
              <w:t>Input: what’s in manifest (QA/a11y)</w:t>
            </w:r>
          </w:p>
        </w:tc>
        <w:tc>
          <w:tcPr>
            <w:tcW w:type="dxa" w:w="2880"/>
          </w:tcPr>
          <w:p>
            <w:r>
              <w:t>Own: Review Widgets UX, approve/reject/needs-changes</w:t>
            </w:r>
          </w:p>
        </w:tc>
      </w:tr>
      <w:tr>
        <w:tc>
          <w:tcPr>
            <w:tcW w:type="dxa" w:w="2880"/>
          </w:tcPr>
          <w:p>
            <w:r>
              <w:t>Library &amp; reuse</w:t>
            </w:r>
          </w:p>
        </w:tc>
        <w:tc>
          <w:tcPr>
            <w:tcW w:type="dxa" w:w="2880"/>
          </w:tcPr>
          <w:p>
            <w:r>
              <w:t>Own: library-matching logic, stable IDs</w:t>
            </w:r>
          </w:p>
        </w:tc>
        <w:tc>
          <w:tcPr>
            <w:tcW w:type="dxa" w:w="2880"/>
          </w:tcPr>
          <w:p>
            <w:r>
              <w:t>Own: widget library mapping, version tagging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Own: QA/a11y gates, metrics, caching</w:t>
            </w:r>
          </w:p>
        </w:tc>
        <w:tc>
          <w:tcPr>
            <w:tcW w:type="dxa" w:w="2880"/>
          </w:tcPr>
          <w:p>
            <w:r>
              <w:t>Input: test scenarios, regression harness</w:t>
            </w:r>
          </w:p>
        </w:tc>
      </w:tr>
      <w:tr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Input: stability, metrics summary</w:t>
            </w:r>
          </w:p>
        </w:tc>
        <w:tc>
          <w:tcPr>
            <w:tcW w:type="dxa" w:w="2880"/>
          </w:tcPr>
          <w:p>
            <w:r>
              <w:t>Own: runbook, demo script, stakeholder package</w:t>
            </w:r>
          </w:p>
        </w:tc>
      </w:tr>
    </w:tbl>
    <w:p/>
    <w:p/>
    <w:p/>
    <w:p/>
    <w:p>
      <w:pPr>
        <w:pStyle w:val="Heading1"/>
      </w:pPr>
      <w:r>
        <w:t>6. Risks and mitigations (short)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Unclear how Maker will call us or register widgets</w:t>
            </w:r>
          </w:p>
        </w:tc>
        <w:tc>
          <w:tcPr>
            <w:tcW w:type="dxa" w:w="2880"/>
          </w:tcPr>
          <w:p>
            <w:r>
              <w:t>Week 1 KT; contract-first service + thin adapter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Our widget format doesn’t match Maker’s</w:t>
            </w:r>
          </w:p>
        </w:tc>
        <w:tc>
          <w:tcPr>
            <w:tcW w:type="dxa" w:w="2880"/>
          </w:tcPr>
          <w:p>
            <w:r>
              <w:t>Mapping layer; validate with real examples in W2–W3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Governance scope grows</w:t>
            </w:r>
          </w:p>
        </w:tc>
        <w:tc>
          <w:tcPr>
            <w:tcW w:type="dxa" w:w="2880"/>
          </w:tcPr>
          <w:p>
            <w:r>
              <w:t>Library-first; MVP governance for pilot only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Generated widgets need too many fixes</w:t>
            </w:r>
          </w:p>
        </w:tc>
        <w:tc>
          <w:tcPr>
            <w:tcW w:type="dxa" w:w="2880"/>
          </w:tcPr>
          <w:p>
            <w:r>
              <w:t>Stronger QA/a11y; regression test harness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Cost or latency issues</w:t>
            </w:r>
          </w:p>
        </w:tc>
        <w:tc>
          <w:tcPr>
            <w:tcW w:type="dxa" w:w="2880"/>
          </w:tcPr>
          <w:p>
            <w:r>
              <w:t>Caching, reuse, regenerate only what changed</w:t>
            </w:r>
          </w:p>
        </w:tc>
      </w:tr>
    </w:tbl>
    <w:p/>
    <w:p/>
    <w:p/>
    <w:p/>
    <w:p>
      <w:pPr>
        <w:pStyle w:val="Heading1"/>
      </w:pPr>
      <w:r>
        <w:t>7. Technical reference (for engineers)</w:t>
      </w:r>
    </w:p>
    <w:p/>
    <w:p>
      <w:pPr>
        <w:pStyle w:val="Heading2"/>
      </w:pPr>
      <w:r>
        <w:t>Architecture (one sentence each)</w:t>
      </w:r>
    </w:p>
    <w:p/>
    <w:p>
      <w:pPr>
        <w:pStyle w:val="ListBullet"/>
      </w:pPr>
      <w:r/>
      <w:r>
        <w:rPr>
          <w:b/>
        </w:rPr>
        <w:t>Maker Platform</w:t>
      </w:r>
      <w:r>
        <w:t xml:space="preserve"> — BRD, Shadow Panel, roles, dashboards, “Save and Deploy,” keyword triggers.</w:t>
      </w:r>
    </w:p>
    <w:p>
      <w:pPr>
        <w:pStyle w:val="ListBullet"/>
      </w:pPr>
      <w:r/>
      <w:r>
        <w:rPr>
          <w:b/>
        </w:rPr>
        <w:t>Maker Adapter</w:t>
      </w:r>
      <w:r>
        <w:t xml:space="preserve"> — Thin connector: channel check, context parsing, schema mapping, widget registration.</w:t>
      </w:r>
    </w:p>
    <w:p>
      <w:pPr>
        <w:pStyle w:val="ListBullet"/>
      </w:pPr>
      <w:r/>
      <w:r>
        <w:rPr>
          <w:b/>
        </w:rPr>
        <w:t>Widget Generation Service</w:t>
      </w:r>
      <w:r>
        <w:t xml:space="preserve"> — Our 4-agent pipeline (Orchestrator → Discovery → Generator → QA), 6 tools, RAG, design-system data (Metafore 31 / Untitled UI 24 / Both 55). Output: Widget Manifest + QA/a11y.</w:t>
      </w:r>
    </w:p>
    <w:p/>
    <w:p>
      <w:pPr>
        <w:pStyle w:val="Heading2"/>
      </w:pPr>
      <w:r>
        <w:t>Main endpoints (contract v0)</w:t>
      </w:r>
    </w:p>
    <w:p/>
    <w:p>
      <w:pPr>
        <w:pStyle w:val="ListBullet"/>
      </w:pPr>
      <w:r/>
      <w:r>
        <w:rPr>
          <w:b/>
        </w:rPr>
        <w:t>POST /maker/generate-widgets</w:t>
      </w:r>
      <w:r/>
    </w:p>
    <w:p>
      <w:r/>
      <w:r>
        <w:rPr>
          <w:b/>
        </w:rPr>
        <w:t>In:</w:t>
      </w:r>
      <w:r>
        <w:t xml:space="preserve"> `channel`, `entryPoint`, `roles`, `pulseSections`, `designSystem` (metafore | untitledui | both), optional: `brdText`, `existingWidgets`, `widgetLibrary`, `datasourceContract`, `constraints`.</w:t>
      </w:r>
    </w:p>
    <w:p>
      <w:r/>
      <w:r>
        <w:rPr>
          <w:b/>
        </w:rPr>
        <w:t>Out:</w:t>
      </w:r>
      <w:r>
        <w:t xml:space="preserve"> `skipped` + `skipReason` when not Web; else `widgets[]` (id, name, source, code, version, qaResult, a11yResult), `metrics`, `auditLog`.</w:t>
      </w:r>
    </w:p>
    <w:p/>
    <w:p>
      <w:pPr>
        <w:pStyle w:val="ListBullet"/>
      </w:pPr>
      <w:r/>
      <w:r>
        <w:rPr>
          <w:b/>
        </w:rPr>
        <w:t>POST /maker/regenerate-widget</w:t>
      </w:r>
      <w:r/>
    </w:p>
    <w:p>
      <w:r/>
      <w:r>
        <w:rPr>
          <w:b/>
        </w:rPr>
        <w:t>In:</w:t>
      </w:r>
      <w:r>
        <w:t xml:space="preserve"> `widgetId`, `priorCode`, `reviewerNotes`, `makerContext`.</w:t>
      </w:r>
    </w:p>
    <w:p>
      <w:r/>
      <w:r>
        <w:rPr>
          <w:b/>
        </w:rPr>
        <w:t>Out:</w:t>
      </w:r>
      <w:r>
        <w:t xml:space="preserve"> Updated widget with new version.</w:t>
      </w:r>
    </w:p>
    <w:p/>
    <w:p>
      <w:pPr>
        <w:pStyle w:val="Heading2"/>
      </w:pPr>
      <w:r>
        <w:t>Design systems</w:t>
      </w:r>
    </w:p>
    <w:p/>
    <w:p>
      <w:pPr>
        <w:pStyle w:val="ListBullet"/>
      </w:pPr>
      <w:r/>
      <w:r>
        <w:rPr>
          <w:b/>
        </w:rPr>
        <w:t>Metafore</w:t>
      </w:r>
      <w:r>
        <w:t xml:space="preserve"> — 31 components, purple brand (`metafore_catalog.json`, `metafore_tokens.json`).</w:t>
      </w:r>
    </w:p>
    <w:p>
      <w:pPr>
        <w:pStyle w:val="ListBullet"/>
      </w:pPr>
      <w:r/>
      <w:r>
        <w:rPr>
          <w:b/>
        </w:rPr>
        <w:t>Untitled UI</w:t>
      </w:r>
      <w:r>
        <w:t xml:space="preserve"> — 24 components, blue brand (`catalog.json`, `tokens.json`).</w:t>
      </w:r>
    </w:p>
    <w:p>
      <w:pPr>
        <w:pStyle w:val="ListBullet"/>
      </w:pPr>
      <w:r/>
      <w:r>
        <w:rPr>
          <w:b/>
        </w:rPr>
        <w:t>Both</w:t>
      </w:r>
      <w:r>
        <w:t xml:space="preserve"> — 55 merged; pipeline and RAG use the selected library.</w:t>
      </w:r>
    </w:p>
    <w:p/>
    <w:p/>
    <w:p/>
    <w:p>
      <w:pPr>
        <w:pStyle w:val="Heading1"/>
      </w:pPr>
      <w:r>
        <w:t>8. Quick reference card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One-pager for leadership</w:t>
            </w:r>
          </w:p>
        </w:tc>
        <w:tc>
          <w:tcPr>
            <w:tcW w:type="dxa" w:w="4320"/>
          </w:tcPr>
          <w:p>
            <w:r>
              <w:t>Section 1 + “At a glance” table</w:t>
            </w:r>
          </w:p>
        </w:tc>
      </w:tr>
      <w:tr>
        <w:tc>
          <w:tcPr>
            <w:tcW w:type="dxa" w:w="4320"/>
          </w:tcPr>
          <w:p>
            <w:r>
              <w:t>Flow for product/design</w:t>
            </w:r>
          </w:p>
        </w:tc>
        <w:tc>
          <w:tcPr>
            <w:tcW w:type="dxa" w:w="4320"/>
          </w:tcPr>
          <w:p>
            <w:r>
              <w:t>Section 2</w:t>
            </w:r>
          </w:p>
        </w:tc>
      </w:tr>
      <w:tr>
        <w:tc>
          <w:tcPr>
            <w:tcW w:type="dxa" w:w="4320"/>
          </w:tcPr>
          <w:p>
            <w:r>
              <w:t>Priorities and metrics</w:t>
            </w:r>
          </w:p>
        </w:tc>
        <w:tc>
          <w:tcPr>
            <w:tcW w:type="dxa" w:w="4320"/>
          </w:tcPr>
          <w:p>
            <w:r>
              <w:t>Section 3</w:t>
            </w:r>
          </w:p>
        </w:tc>
      </w:tr>
      <w:tr>
        <w:tc>
          <w:tcPr>
            <w:tcW w:type="dxa" w:w="4320"/>
          </w:tcPr>
          <w:p>
            <w:r>
              <w:t>Week-by-week plan</w:t>
            </w:r>
          </w:p>
        </w:tc>
        <w:tc>
          <w:tcPr>
            <w:tcW w:type="dxa" w:w="4320"/>
          </w:tcPr>
          <w:p>
            <w:r>
              <w:t>Section 4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Section 5</w:t>
            </w:r>
          </w:p>
        </w:tc>
      </w:tr>
      <w:tr>
        <w:tc>
          <w:tcPr>
            <w:tcW w:type="dxa" w:w="4320"/>
          </w:tcPr>
          <w:p>
            <w:r>
              <w:t>Risks</w:t>
            </w:r>
          </w:p>
        </w:tc>
        <w:tc>
          <w:tcPr>
            <w:tcW w:type="dxa" w:w="4320"/>
          </w:tcPr>
          <w:p>
            <w:r>
              <w:t>Section 6</w:t>
            </w:r>
          </w:p>
        </w:tc>
      </w:tr>
      <w:tr>
        <w:tc>
          <w:tcPr>
            <w:tcW w:type="dxa" w:w="4320"/>
          </w:tcPr>
          <w:p>
            <w:r>
              <w:t>API and systems detail</w:t>
            </w:r>
          </w:p>
        </w:tc>
        <w:tc>
          <w:tcPr>
            <w:tcW w:type="dxa" w:w="4320"/>
          </w:tcPr>
          <w:p>
            <w:r>
              <w:t>Section 7</w:t>
            </w:r>
          </w:p>
        </w:tc>
      </w:tr>
      <w:tr>
        <w:tc>
          <w:tcPr>
            <w:tcW w:type="dxa" w:w="4320"/>
          </w:tcPr>
          <w:p>
            <w:r>
              <w:t>Full visual plan</w:t>
            </w:r>
          </w:p>
        </w:tc>
        <w:tc>
          <w:tcPr>
            <w:tcW w:type="dxa" w:w="4320"/>
          </w:tcPr>
          <w:p>
            <w:r>
              <w:t>`Maker_Widget_Generation_Plan.excalidraw`</w:t>
            </w:r>
          </w:p>
        </w:tc>
      </w:tr>
    </w:tbl>
    <w:p/>
    <w:p/>
    <w:p/>
    <w:p/>
    <w:p>
      <w:r>
        <w:t>*Document version: 2.0 (rectified). Aligned with 5-Week Plan docx, Maker Introduction, and PROJECT_CONTEXT.md.*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