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949F66B">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15AB03FA" w:rsidR="00BD1D43" w:rsidRDefault="0064725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Graduation Year Calculation and Prediction of Placement Status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E8883C0" w:rsidR="00BD1D43" w:rsidRDefault="00E5664C"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Aditya </w:t>
                                      </w:r>
                                      <w:proofErr w:type="spellStart"/>
                                      <w:r>
                                        <w:rPr>
                                          <w:rFonts w:ascii="Arial" w:hAnsi="Arial" w:cs="Arial"/>
                                          <w:color w:val="595959" w:themeColor="text1" w:themeTint="A6"/>
                                          <w:sz w:val="20"/>
                                          <w:szCs w:val="43"/>
                                        </w:rPr>
                                        <w:t>Alegaonkar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&lt;Domain </w:t>
                                      </w:r>
                                      <w:proofErr w:type="gramStart"/>
                                      <w:r>
                                        <w:rPr>
                                          <w:rFonts w:ascii="Arial" w:hAnsi="Arial" w:cs="Arial"/>
                                          <w:color w:val="595959" w:themeColor="text1" w:themeTint="A6"/>
                                          <w:sz w:val="20"/>
                                          <w:szCs w:val="43"/>
                                        </w:rPr>
                                        <w:t>Lead</w:t>
                                      </w:r>
                                      <w:proofErr w:type="gramEnd"/>
                                      <w:r>
                                        <w:rPr>
                                          <w:rFonts w:ascii="Arial" w:hAnsi="Arial" w:cs="Arial"/>
                                          <w:color w:val="595959" w:themeColor="text1" w:themeTint="A6"/>
                                          <w:sz w:val="20"/>
                                          <w:szCs w:val="43"/>
                                        </w:rPr>
                                        <w:t xml:space="preserve">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A083215"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15AB03FA" w:rsidR="00BD1D43" w:rsidRDefault="0064725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Graduation Year Calculation and Prediction of Placement Status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E8883C0" w:rsidR="00BD1D43" w:rsidRDefault="00E5664C"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Aditya </w:t>
                                </w:r>
                                <w:proofErr w:type="spellStart"/>
                                <w:r>
                                  <w:rPr>
                                    <w:rFonts w:ascii="Arial" w:hAnsi="Arial" w:cs="Arial"/>
                                    <w:color w:val="595959" w:themeColor="text1" w:themeTint="A6"/>
                                    <w:sz w:val="20"/>
                                    <w:szCs w:val="43"/>
                                  </w:rPr>
                                  <w:t>Alegaonkar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&lt;Domain </w:t>
                                </w:r>
                                <w:proofErr w:type="gramStart"/>
                                <w:r>
                                  <w:rPr>
                                    <w:rFonts w:ascii="Arial" w:hAnsi="Arial" w:cs="Arial"/>
                                    <w:color w:val="595959" w:themeColor="text1" w:themeTint="A6"/>
                                    <w:sz w:val="20"/>
                                    <w:szCs w:val="43"/>
                                  </w:rPr>
                                  <w:t>Lead</w:t>
                                </w:r>
                                <w:proofErr w:type="gramEnd"/>
                                <w:r>
                                  <w:rPr>
                                    <w:rFonts w:ascii="Arial" w:hAnsi="Arial" w:cs="Arial"/>
                                    <w:color w:val="595959" w:themeColor="text1" w:themeTint="A6"/>
                                    <w:sz w:val="20"/>
                                    <w:szCs w:val="43"/>
                                  </w:rPr>
                                  <w:t xml:space="preserve">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A083215"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3E4519">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3E4519">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3E4519">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BADC2E5" w:rsidR="00EF7D1E" w:rsidRPr="00EF7D1E" w:rsidRDefault="00E5664C" w:rsidP="00E5664C">
            <w:pPr>
              <w:jc w:val="both"/>
              <w:rPr>
                <w:rFonts w:ascii="Arial" w:hAnsi="Arial" w:cs="Arial"/>
                <w:color w:val="595959" w:themeColor="text1" w:themeTint="A6"/>
                <w:sz w:val="22"/>
                <w:szCs w:val="22"/>
                <w:lang w:val="en-US"/>
              </w:rPr>
            </w:pPr>
            <w:r w:rsidRPr="00E5664C">
              <w:rPr>
                <w:rFonts w:ascii="Arial" w:hAnsi="Arial" w:cs="Arial"/>
                <w:sz w:val="22"/>
                <w:szCs w:val="22"/>
                <w:lang w:val="en-US"/>
              </w:rPr>
              <w:t>Placement Prediction Status and Year of Graduation Calculation</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1E42179" w:rsidR="00EF7D1E" w:rsidRPr="00EF7D1E" w:rsidRDefault="00E5664C" w:rsidP="00E5664C">
            <w:pPr>
              <w:jc w:val="both"/>
              <w:rPr>
                <w:rFonts w:ascii="Arial" w:hAnsi="Arial" w:cs="Arial"/>
                <w:color w:val="595959" w:themeColor="text1" w:themeTint="A6"/>
                <w:sz w:val="22"/>
                <w:szCs w:val="22"/>
                <w:lang w:val="en-US"/>
              </w:rPr>
            </w:pPr>
            <w:r w:rsidRPr="00E5664C">
              <w:rPr>
                <w:rFonts w:ascii="Arial" w:hAnsi="Arial" w:cs="Arial"/>
                <w:sz w:val="22"/>
                <w:szCs w:val="22"/>
                <w:lang w:val="en-US"/>
              </w:rPr>
              <w:t xml:space="preserve">Tushar </w:t>
            </w:r>
            <w:proofErr w:type="spellStart"/>
            <w:r w:rsidRPr="00E5664C">
              <w:rPr>
                <w:rFonts w:ascii="Arial" w:hAnsi="Arial" w:cs="Arial"/>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CDF15D8" w:rsidR="00EF7D1E" w:rsidRPr="00EF7D1E" w:rsidRDefault="00E5664C" w:rsidP="00E5664C">
            <w:pPr>
              <w:jc w:val="both"/>
              <w:rPr>
                <w:rFonts w:ascii="Arial" w:hAnsi="Arial" w:cs="Arial"/>
                <w:color w:val="595959" w:themeColor="text1" w:themeTint="A6"/>
                <w:sz w:val="22"/>
                <w:szCs w:val="22"/>
                <w:lang w:val="en-US"/>
              </w:rPr>
            </w:pPr>
            <w:r w:rsidRPr="00E5664C">
              <w:rPr>
                <w:rFonts w:ascii="Arial" w:hAnsi="Arial" w:cs="Arial"/>
                <w:sz w:val="22"/>
                <w:szCs w:val="22"/>
                <w:lang w:val="en-US"/>
              </w:rPr>
              <w:t xml:space="preserve">Harshada </w:t>
            </w:r>
            <w:proofErr w:type="spellStart"/>
            <w:r w:rsidRPr="00E5664C">
              <w:rPr>
                <w:rFonts w:ascii="Arial" w:hAnsi="Arial" w:cs="Arial"/>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532AECC" w:rsidR="00EF7D1E" w:rsidRPr="00664F21" w:rsidRDefault="00664F21" w:rsidP="00EF7D1E">
            <w:pPr>
              <w:ind w:left="34"/>
              <w:jc w:val="both"/>
              <w:rPr>
                <w:rFonts w:ascii="Arial" w:hAnsi="Arial" w:cs="Arial"/>
                <w:sz w:val="22"/>
                <w:szCs w:val="22"/>
                <w:lang w:val="en-US"/>
              </w:rPr>
            </w:pPr>
            <w:r>
              <w:rPr>
                <w:rFonts w:ascii="Arial" w:hAnsi="Arial" w:cs="Arial"/>
                <w:sz w:val="22"/>
                <w:szCs w:val="22"/>
                <w:lang w:val="en-US"/>
              </w:rPr>
              <w:t>01-01-2024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4F9E7C3D" w:rsidR="00EF7D1E" w:rsidRPr="00EF7D1E" w:rsidRDefault="00041A85" w:rsidP="00041A85">
            <w:pPr>
              <w:jc w:val="both"/>
              <w:rPr>
                <w:rFonts w:ascii="Arial" w:hAnsi="Arial" w:cs="Arial"/>
                <w:color w:val="595959" w:themeColor="text1" w:themeTint="A6"/>
                <w:sz w:val="22"/>
                <w:szCs w:val="22"/>
                <w:lang w:val="en-US"/>
              </w:rPr>
            </w:pPr>
            <w:r w:rsidRPr="00041A85">
              <w:rPr>
                <w:rFonts w:ascii="Arial" w:hAnsi="Arial" w:cs="Arial"/>
                <w:sz w:val="22"/>
                <w:szCs w:val="22"/>
                <w:lang w:val="en-US"/>
              </w:rPr>
              <w:t>31-03-2024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DF838E5" w14:textId="77777777" w:rsidR="00664F21" w:rsidRPr="00664F21" w:rsidRDefault="00664F21" w:rsidP="00664F21">
      <w:pPr>
        <w:jc w:val="both"/>
        <w:textAlignment w:val="baseline"/>
        <w:rPr>
          <w:rFonts w:ascii="Arial" w:hAnsi="Arial" w:cs="Arial"/>
        </w:rPr>
      </w:pPr>
      <w:r w:rsidRPr="00664F21">
        <w:rPr>
          <w:rFonts w:ascii="Arial" w:hAnsi="Arial" w:cs="Arial"/>
        </w:rPr>
        <w:t>The project was structured to accomplish two primary objectives:</w:t>
      </w:r>
    </w:p>
    <w:p w14:paraId="16AB85BB" w14:textId="77777777" w:rsidR="00664F21" w:rsidRPr="00664F21" w:rsidRDefault="00664F21" w:rsidP="00664F21">
      <w:pPr>
        <w:jc w:val="both"/>
        <w:textAlignment w:val="baseline"/>
        <w:rPr>
          <w:rFonts w:ascii="Arial" w:hAnsi="Arial" w:cs="Arial"/>
        </w:rPr>
      </w:pPr>
    </w:p>
    <w:p w14:paraId="4D3616EC" w14:textId="7A869F4C" w:rsidR="00664F21" w:rsidRPr="00664F21" w:rsidRDefault="00664F21" w:rsidP="00664F21">
      <w:pPr>
        <w:pStyle w:val="ListParagraph"/>
        <w:numPr>
          <w:ilvl w:val="0"/>
          <w:numId w:val="33"/>
        </w:numPr>
        <w:jc w:val="both"/>
        <w:textAlignment w:val="baseline"/>
        <w:rPr>
          <w:rFonts w:ascii="Arial" w:hAnsi="Arial" w:cs="Arial"/>
        </w:rPr>
      </w:pPr>
      <w:r w:rsidRPr="00664F21">
        <w:rPr>
          <w:rFonts w:ascii="Arial" w:hAnsi="Arial" w:cs="Arial"/>
        </w:rPr>
        <w:t>Facilitate the accurate determination of students' graduation years according to their academic progression.</w:t>
      </w:r>
    </w:p>
    <w:p w14:paraId="2F1A3A38" w14:textId="6C9A3510" w:rsidR="00664F21" w:rsidRDefault="00664F21" w:rsidP="00664F21">
      <w:pPr>
        <w:pStyle w:val="ListParagraph"/>
        <w:numPr>
          <w:ilvl w:val="0"/>
          <w:numId w:val="33"/>
        </w:numPr>
        <w:jc w:val="both"/>
        <w:textAlignment w:val="baseline"/>
        <w:rPr>
          <w:rFonts w:ascii="Arial" w:hAnsi="Arial" w:cs="Arial"/>
        </w:rPr>
      </w:pPr>
      <w:r w:rsidRPr="00664F21">
        <w:rPr>
          <w:rFonts w:ascii="Arial" w:hAnsi="Arial" w:cs="Arial"/>
        </w:rPr>
        <w:t>Develop a predictive framework to anticipate students' placement statuses utilizing diverse attributes.</w:t>
      </w:r>
    </w:p>
    <w:p w14:paraId="270278C6" w14:textId="77777777" w:rsidR="00664F21" w:rsidRPr="00664F21" w:rsidRDefault="00664F21" w:rsidP="00664F21">
      <w:pPr>
        <w:jc w:val="both"/>
        <w:textAlignment w:val="baseline"/>
        <w:rPr>
          <w:rFonts w:ascii="Arial" w:hAnsi="Arial" w:cs="Arial"/>
        </w:rPr>
      </w:pPr>
    </w:p>
    <w:p w14:paraId="17406076" w14:textId="1C38520F" w:rsidR="00572E09" w:rsidRPr="00664F21" w:rsidRDefault="00664F21" w:rsidP="00664F21">
      <w:pPr>
        <w:jc w:val="both"/>
        <w:textAlignment w:val="baseline"/>
        <w:rPr>
          <w:rFonts w:ascii="Arial" w:hAnsi="Arial" w:cs="Arial"/>
          <w:highlight w:val="lightGray"/>
          <w:shd w:val="clear" w:color="auto" w:fill="FFFFFF"/>
        </w:rPr>
      </w:pPr>
      <w:r w:rsidRPr="00664F21">
        <w:rPr>
          <w:rFonts w:ascii="Arial" w:hAnsi="Arial" w:cs="Arial"/>
        </w:rPr>
        <w:t xml:space="preserve">These objectives were motivated by the imperative to optimize data processing procedures and furnish comprehensive student data insights conducive to enhanced decision-making practices. The enduring advantages of this </w:t>
      </w:r>
      <w:proofErr w:type="spellStart"/>
      <w:r w:rsidRPr="00664F21">
        <w:rPr>
          <w:rFonts w:ascii="Arial" w:hAnsi="Arial" w:cs="Arial"/>
        </w:rPr>
        <w:t>endeavor</w:t>
      </w:r>
      <w:proofErr w:type="spellEnd"/>
      <w:r w:rsidRPr="00664F21">
        <w:rPr>
          <w:rFonts w:ascii="Arial" w:hAnsi="Arial" w:cs="Arial"/>
        </w:rPr>
        <w:t xml:space="preserve"> encompass heightened data accuracy, expedited data processing capabilities, and heightened acuity in placement decision-making processes.</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00A9C31D" w14:textId="77777777" w:rsidR="00664F21"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898DE7F" w14:textId="5F3EA0C0" w:rsidR="00397D59" w:rsidRPr="00664F21" w:rsidRDefault="00664F21" w:rsidP="00664F21">
      <w:pPr>
        <w:pStyle w:val="Heading2"/>
        <w:numPr>
          <w:ilvl w:val="0"/>
          <w:numId w:val="0"/>
        </w:numPr>
        <w:ind w:left="993" w:firstLine="21"/>
        <w:rPr>
          <w:rFonts w:ascii="Arial" w:eastAsia="Times New Roman" w:hAnsi="Arial" w:cs="Arial"/>
          <w:b w:val="0"/>
          <w:bCs w:val="0"/>
          <w:color w:val="auto"/>
          <w:sz w:val="24"/>
          <w:szCs w:val="24"/>
        </w:rPr>
      </w:pPr>
      <w:r w:rsidRPr="00664F21">
        <w:rPr>
          <w:rFonts w:ascii="Arial" w:hAnsi="Arial" w:cs="Arial"/>
          <w:b w:val="0"/>
          <w:bCs w:val="0"/>
          <w:color w:val="auto"/>
          <w:sz w:val="24"/>
          <w:szCs w:val="24"/>
        </w:rPr>
        <w:t xml:space="preserve">The genesis of this project stems from the necessity to proficiently handle and </w:t>
      </w:r>
      <w:proofErr w:type="spellStart"/>
      <w:r w:rsidRPr="00664F21">
        <w:rPr>
          <w:rFonts w:ascii="Arial" w:hAnsi="Arial" w:cs="Arial"/>
          <w:b w:val="0"/>
          <w:bCs w:val="0"/>
          <w:color w:val="auto"/>
          <w:sz w:val="24"/>
          <w:szCs w:val="24"/>
        </w:rPr>
        <w:t>analyze</w:t>
      </w:r>
      <w:proofErr w:type="spellEnd"/>
      <w:r w:rsidRPr="00664F21">
        <w:rPr>
          <w:rFonts w:ascii="Arial" w:hAnsi="Arial" w:cs="Arial"/>
          <w:b w:val="0"/>
          <w:bCs w:val="0"/>
          <w:color w:val="auto"/>
          <w:sz w:val="24"/>
          <w:szCs w:val="24"/>
        </w:rPr>
        <w:t xml:space="preserve"> student data to bolster decision-making processes. At its core, the project encapsulated two pivotal undertakings: the precise calculation of graduation years and the prognostication of placement statuses</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17CF92B" w14:textId="640C8848" w:rsidR="00980092" w:rsidRPr="00664F21" w:rsidRDefault="00041A85" w:rsidP="00980092">
      <w:pPr>
        <w:ind w:left="993"/>
      </w:pPr>
      <w:r>
        <w:rPr>
          <w:rStyle w:val="SubtleEmphasis"/>
          <w:rFonts w:ascii="Arial" w:hAnsi="Arial" w:cs="Arial"/>
          <w:i w:val="0"/>
          <w:iCs w:val="0"/>
          <w:color w:val="auto"/>
        </w:rPr>
        <w:t xml:space="preserve">The stakeholder involved in this </w:t>
      </w:r>
      <w:r w:rsidR="002F1C2C">
        <w:rPr>
          <w:rStyle w:val="SubtleEmphasis"/>
          <w:rFonts w:ascii="Arial" w:hAnsi="Arial" w:cs="Arial"/>
          <w:i w:val="0"/>
          <w:iCs w:val="0"/>
          <w:color w:val="auto"/>
        </w:rPr>
        <w:t xml:space="preserve">project is Harshada </w:t>
      </w:r>
      <w:proofErr w:type="spellStart"/>
      <w:r w:rsidR="002F1C2C">
        <w:rPr>
          <w:rStyle w:val="SubtleEmphasis"/>
          <w:rFonts w:ascii="Arial" w:hAnsi="Arial" w:cs="Arial"/>
          <w:i w:val="0"/>
          <w:iCs w:val="0"/>
          <w:color w:val="auto"/>
        </w:rPr>
        <w:t>Topale</w:t>
      </w:r>
      <w:proofErr w:type="spellEnd"/>
      <w:r w:rsidR="002F1C2C">
        <w:rPr>
          <w:rStyle w:val="SubtleEmphasis"/>
          <w:rFonts w:ascii="Arial" w:hAnsi="Arial" w:cs="Arial"/>
          <w:i w:val="0"/>
          <w:iCs w:val="0"/>
          <w:color w:val="auto"/>
        </w:rPr>
        <w:t xml:space="preserve">, Project Manager at Cloud </w:t>
      </w:r>
      <w:proofErr w:type="spellStart"/>
      <w:r w:rsidR="002F1C2C">
        <w:rPr>
          <w:rStyle w:val="SubtleEmphasis"/>
          <w:rFonts w:ascii="Arial" w:hAnsi="Arial" w:cs="Arial"/>
          <w:i w:val="0"/>
          <w:iCs w:val="0"/>
          <w:color w:val="auto"/>
        </w:rPr>
        <w:t>Counselage</w:t>
      </w:r>
      <w:proofErr w:type="spellEnd"/>
      <w:r w:rsidR="002F1C2C">
        <w:rPr>
          <w:rStyle w:val="SubtleEmphasis"/>
          <w:rFonts w:ascii="Arial" w:hAnsi="Arial" w:cs="Arial"/>
          <w:i w:val="0"/>
          <w:iCs w:val="0"/>
          <w:color w:val="auto"/>
        </w:rPr>
        <w:t xml:space="preserve"> </w:t>
      </w:r>
      <w:proofErr w:type="spellStart"/>
      <w:r w:rsidR="002F1C2C">
        <w:rPr>
          <w:rStyle w:val="SubtleEmphasis"/>
          <w:rFonts w:ascii="Arial" w:hAnsi="Arial" w:cs="Arial"/>
          <w:i w:val="0"/>
          <w:iCs w:val="0"/>
          <w:color w:val="auto"/>
        </w:rPr>
        <w:t>Pvt.</w:t>
      </w:r>
      <w:proofErr w:type="spellEnd"/>
      <w:r w:rsidR="002F1C2C">
        <w:rPr>
          <w:rStyle w:val="SubtleEmphasis"/>
          <w:rFonts w:ascii="Arial" w:hAnsi="Arial" w:cs="Arial"/>
          <w:i w:val="0"/>
          <w:iCs w:val="0"/>
          <w:color w:val="auto"/>
        </w:rPr>
        <w:t xml:space="preserve"> Ltd.</w:t>
      </w:r>
    </w:p>
    <w:p w14:paraId="28283C41" w14:textId="7E480302" w:rsidR="007D2EA8"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0542048" w14:textId="77777777" w:rsidR="00664F21" w:rsidRPr="00664F21" w:rsidRDefault="00664F21" w:rsidP="00664F21">
      <w:pPr>
        <w:ind w:left="993" w:firstLine="21"/>
        <w:rPr>
          <w:rFonts w:ascii="Arial" w:hAnsi="Arial" w:cs="Arial"/>
        </w:rPr>
      </w:pPr>
      <w:r w:rsidRPr="00664F21">
        <w:rPr>
          <w:rFonts w:ascii="Arial" w:hAnsi="Arial" w:cs="Arial"/>
        </w:rPr>
        <w:t>The objectives delineated within the Project Charter were effectively realized, culminating in the successful attainment of the project's goals. The project notably yielded precise graduation year calculations and discerning placement predictions derived from the furnished dataset.</w:t>
      </w:r>
    </w:p>
    <w:p w14:paraId="366722F4" w14:textId="77777777" w:rsidR="00664F21" w:rsidRDefault="00664F21" w:rsidP="00664F21">
      <w:pPr>
        <w:ind w:left="993"/>
      </w:pPr>
    </w:p>
    <w:p w14:paraId="2DB4B858" w14:textId="77777777" w:rsidR="00664F21" w:rsidRDefault="00664F21" w:rsidP="00664F21">
      <w:pPr>
        <w:ind w:left="993"/>
      </w:pPr>
    </w:p>
    <w:p w14:paraId="0910D7B2" w14:textId="77777777" w:rsidR="00664F21" w:rsidRDefault="00664F21" w:rsidP="00664F21">
      <w:pPr>
        <w:ind w:left="993"/>
      </w:pPr>
    </w:p>
    <w:p w14:paraId="662F8554" w14:textId="77777777" w:rsidR="00664F21" w:rsidRDefault="00664F21" w:rsidP="00664F21">
      <w:pPr>
        <w:ind w:left="993"/>
      </w:pPr>
    </w:p>
    <w:p w14:paraId="481AD429" w14:textId="77777777" w:rsidR="00664F21" w:rsidRPr="00664F21" w:rsidRDefault="00664F21" w:rsidP="00664F21">
      <w:pPr>
        <w:ind w:left="993"/>
        <w:rPr>
          <w:rFonts w:ascii="Arial" w:hAnsi="Arial" w:cs="Arial"/>
        </w:rPr>
      </w:pPr>
    </w:p>
    <w:p w14:paraId="2B90071F" w14:textId="77777777" w:rsidR="00664F21" w:rsidRPr="00664F21" w:rsidRDefault="00664F21" w:rsidP="00664F21">
      <w:pPr>
        <w:ind w:left="993"/>
      </w:pPr>
    </w:p>
    <w:p w14:paraId="0B88A3C5" w14:textId="13FF60FC" w:rsidR="006059C0" w:rsidRDefault="006059C0" w:rsidP="00664F21">
      <w:pPr>
        <w:ind w:left="993"/>
      </w:pP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CE31A23" w14:textId="34635156" w:rsidR="00682147" w:rsidRPr="00664F21" w:rsidRDefault="00664F21" w:rsidP="00664F21">
      <w:pPr>
        <w:ind w:left="1146"/>
        <w:rPr>
          <w:rFonts w:ascii="Arial" w:hAnsi="Arial" w:cs="Arial"/>
        </w:rPr>
      </w:pPr>
      <w:r w:rsidRPr="00664F21">
        <w:rPr>
          <w:rFonts w:ascii="Arial" w:hAnsi="Arial" w:cs="Arial"/>
        </w:rPr>
        <w:t>The project meticulously acknowledged potential constraints and challenges, including instances of missing data and concerns pertaining to data quality. Assumptions were methodically formulated and applied to address missing data instances and uphold the overarching imperative of data accuracy.</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28392BCE" w:rsidR="00401CAB" w:rsidRPr="00664F21" w:rsidRDefault="00664F21" w:rsidP="00664F21">
      <w:pPr>
        <w:ind w:left="993"/>
        <w:rPr>
          <w:rFonts w:ascii="Arial" w:hAnsi="Arial" w:cs="Arial"/>
        </w:rPr>
      </w:pPr>
      <w:r w:rsidRPr="00664F21">
        <w:rPr>
          <w:rFonts w:ascii="Arial" w:hAnsi="Arial" w:cs="Arial"/>
        </w:rPr>
        <w:t>The project embraced a structured methodology encompassing rigorous data preprocessing, meticulous machine learning model development, and comprehensive result reporting procedures.</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5386FB7D" w:rsidR="00401CAB" w:rsidRPr="00664F21" w:rsidRDefault="00041A85" w:rsidP="00041A85">
      <w:pPr>
        <w:ind w:left="993"/>
        <w:rPr>
          <w:rFonts w:ascii="Arial" w:hAnsi="Arial" w:cs="Arial"/>
        </w:rPr>
      </w:pPr>
      <w:r w:rsidRPr="00041A85">
        <w:rPr>
          <w:rFonts w:ascii="Arial" w:hAnsi="Arial" w:cs="Arial"/>
        </w:rPr>
        <w:t>Project activities encompassed data preprocessing, iterative model development, and meticulous testing procedures conducted across both training and test datasets.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8325D1" w14:textId="482B01C0" w:rsidR="00991F49" w:rsidRDefault="00041A85" w:rsidP="00041A85">
      <w:pPr>
        <w:spacing w:after="120"/>
        <w:ind w:left="432"/>
        <w:jc w:val="both"/>
        <w:textAlignment w:val="baseline"/>
        <w:rPr>
          <w:rFonts w:ascii="Arial" w:hAnsi="Arial" w:cs="Arial"/>
        </w:rPr>
      </w:pPr>
      <w:r w:rsidRPr="00041A85">
        <w:rPr>
          <w:rFonts w:ascii="Arial" w:hAnsi="Arial" w:cs="Arial"/>
        </w:rPr>
        <w:t>The targeted outputs, meticulously outlined within the project plan, were successfully realized. Graduation year calculations and placement predictions were aligned with the project's overarching objectives. Any minor deviations encountered were effectively mitigated and did not compromise the overall success of the project.</w:t>
      </w:r>
    </w:p>
    <w:p w14:paraId="4F45FF90" w14:textId="77777777" w:rsidR="00041A85" w:rsidRPr="00041A85" w:rsidRDefault="00041A85" w:rsidP="00041A85">
      <w:pPr>
        <w:spacing w:after="120"/>
        <w:ind w:left="432"/>
        <w:jc w:val="both"/>
        <w:textAlignment w:val="baseline"/>
        <w:rPr>
          <w:rFonts w:ascii="Arial" w:hAnsi="Arial" w:cs="Arial"/>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A9120BB" w14:textId="494B5F86" w:rsidR="00991F49" w:rsidRDefault="00041A85" w:rsidP="00041A85">
      <w:pPr>
        <w:widowControl w:val="0"/>
        <w:autoSpaceDE w:val="0"/>
        <w:autoSpaceDN w:val="0"/>
        <w:ind w:left="432"/>
        <w:rPr>
          <w:rFonts w:ascii="Arial" w:hAnsi="Arial" w:cs="Arial"/>
          <w:color w:val="595959" w:themeColor="text1" w:themeTint="A6"/>
        </w:rPr>
      </w:pPr>
      <w:r w:rsidRPr="00041A85">
        <w:rPr>
          <w:rFonts w:ascii="Arial" w:hAnsi="Arial" w:cs="Arial"/>
        </w:rPr>
        <w:t xml:space="preserve">The project has adeptly delivered precise graduation year calculations and astute placement predictions, thereby presenting invaluable assets for both the educational institution and the placement department. </w:t>
      </w:r>
      <w:r>
        <w:rPr>
          <w:rFonts w:ascii="Arial" w:hAnsi="Arial" w:cs="Arial"/>
        </w:rPr>
        <w:t>The future scope of</w:t>
      </w:r>
      <w:r w:rsidRPr="00041A85">
        <w:rPr>
          <w:rFonts w:ascii="Arial" w:hAnsi="Arial" w:cs="Arial"/>
        </w:rPr>
        <w:t xml:space="preserve"> the project </w:t>
      </w:r>
      <w:r w:rsidR="00647259" w:rsidRPr="00041A85">
        <w:rPr>
          <w:rFonts w:ascii="Arial" w:hAnsi="Arial" w:cs="Arial"/>
        </w:rPr>
        <w:t>harbours</w:t>
      </w:r>
      <w:r w:rsidRPr="00041A85">
        <w:rPr>
          <w:rFonts w:ascii="Arial" w:hAnsi="Arial" w:cs="Arial"/>
        </w:rPr>
        <w:t xml:space="preserve"> promising prospects for advancing prediction accuracy and scalability, underscoring its enduring relevance and potential for ongoing refinement.</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3E4519">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27B2B" w14:textId="77777777" w:rsidR="003E4519" w:rsidRDefault="003E4519" w:rsidP="008F7E07">
      <w:r>
        <w:separator/>
      </w:r>
    </w:p>
  </w:endnote>
  <w:endnote w:type="continuationSeparator" w:id="0">
    <w:p w14:paraId="19D3854B" w14:textId="77777777" w:rsidR="003E4519" w:rsidRDefault="003E451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9C6E" w14:textId="77777777" w:rsidR="003E4519" w:rsidRDefault="003E4519" w:rsidP="008F7E07">
      <w:r>
        <w:separator/>
      </w:r>
    </w:p>
  </w:footnote>
  <w:footnote w:type="continuationSeparator" w:id="0">
    <w:p w14:paraId="7F2A5B21" w14:textId="77777777" w:rsidR="003E4519" w:rsidRDefault="003E451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8834626"/>
    <w:multiLevelType w:val="hybridMultilevel"/>
    <w:tmpl w:val="0E4E3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802237728">
    <w:abstractNumId w:val="3"/>
  </w:num>
  <w:num w:numId="2" w16cid:durableId="502935028">
    <w:abstractNumId w:val="21"/>
  </w:num>
  <w:num w:numId="3" w16cid:durableId="2077236761">
    <w:abstractNumId w:val="18"/>
  </w:num>
  <w:num w:numId="4" w16cid:durableId="904335500">
    <w:abstractNumId w:val="11"/>
  </w:num>
  <w:num w:numId="5" w16cid:durableId="1724985467">
    <w:abstractNumId w:val="6"/>
  </w:num>
  <w:num w:numId="6" w16cid:durableId="1284533078">
    <w:abstractNumId w:val="7"/>
  </w:num>
  <w:num w:numId="7" w16cid:durableId="1115252360">
    <w:abstractNumId w:val="5"/>
  </w:num>
  <w:num w:numId="8" w16cid:durableId="40522654">
    <w:abstractNumId w:val="15"/>
  </w:num>
  <w:num w:numId="9" w16cid:durableId="550116936">
    <w:abstractNumId w:val="22"/>
  </w:num>
  <w:num w:numId="10" w16cid:durableId="7489825">
    <w:abstractNumId w:val="9"/>
  </w:num>
  <w:num w:numId="11" w16cid:durableId="789203370">
    <w:abstractNumId w:val="10"/>
  </w:num>
  <w:num w:numId="12" w16cid:durableId="1421414857">
    <w:abstractNumId w:val="15"/>
  </w:num>
  <w:num w:numId="13" w16cid:durableId="759255555">
    <w:abstractNumId w:val="15"/>
  </w:num>
  <w:num w:numId="14" w16cid:durableId="98096056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965193933">
    <w:abstractNumId w:val="4"/>
  </w:num>
  <w:num w:numId="16" w16cid:durableId="388960459">
    <w:abstractNumId w:val="14"/>
  </w:num>
  <w:num w:numId="17" w16cid:durableId="863637031">
    <w:abstractNumId w:val="12"/>
  </w:num>
  <w:num w:numId="18" w16cid:durableId="97215206">
    <w:abstractNumId w:val="16"/>
  </w:num>
  <w:num w:numId="19" w16cid:durableId="829448385">
    <w:abstractNumId w:val="20"/>
  </w:num>
  <w:num w:numId="20" w16cid:durableId="909077614">
    <w:abstractNumId w:val="15"/>
  </w:num>
  <w:num w:numId="21" w16cid:durableId="1366321859">
    <w:abstractNumId w:val="17"/>
  </w:num>
  <w:num w:numId="22" w16cid:durableId="792292045">
    <w:abstractNumId w:val="15"/>
  </w:num>
  <w:num w:numId="23" w16cid:durableId="1781876774">
    <w:abstractNumId w:val="15"/>
  </w:num>
  <w:num w:numId="24" w16cid:durableId="206767968">
    <w:abstractNumId w:val="19"/>
  </w:num>
  <w:num w:numId="25" w16cid:durableId="1765879140">
    <w:abstractNumId w:val="8"/>
  </w:num>
  <w:num w:numId="26" w16cid:durableId="1601716363">
    <w:abstractNumId w:val="1"/>
  </w:num>
  <w:num w:numId="27" w16cid:durableId="309286097">
    <w:abstractNumId w:val="15"/>
  </w:num>
  <w:num w:numId="28" w16cid:durableId="1971861871">
    <w:abstractNumId w:val="2"/>
  </w:num>
  <w:num w:numId="29" w16cid:durableId="1428309623">
    <w:abstractNumId w:val="15"/>
  </w:num>
  <w:num w:numId="30" w16cid:durableId="228616423">
    <w:abstractNumId w:val="15"/>
  </w:num>
  <w:num w:numId="31" w16cid:durableId="709887362">
    <w:abstractNumId w:val="15"/>
  </w:num>
  <w:num w:numId="32" w16cid:durableId="1770199446">
    <w:abstractNumId w:val="15"/>
  </w:num>
  <w:num w:numId="33" w16cid:durableId="204367554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41A85"/>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2F1C2C"/>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3E4519"/>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47259"/>
    <w:rsid w:val="006537EA"/>
    <w:rsid w:val="00664F21"/>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870B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5664C"/>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character" w:styleId="SubtleEmphasis">
    <w:name w:val="Subtle Emphasis"/>
    <w:basedOn w:val="DefaultParagraphFont"/>
    <w:uiPriority w:val="19"/>
    <w:qFormat/>
    <w:rsid w:val="00664F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44464250">
      <w:bodyDiv w:val="1"/>
      <w:marLeft w:val="0"/>
      <w:marRight w:val="0"/>
      <w:marTop w:val="0"/>
      <w:marBottom w:val="0"/>
      <w:divBdr>
        <w:top w:val="none" w:sz="0" w:space="0" w:color="auto"/>
        <w:left w:val="none" w:sz="0" w:space="0" w:color="auto"/>
        <w:bottom w:val="none" w:sz="0" w:space="0" w:color="auto"/>
        <w:right w:val="none" w:sz="0" w:space="0" w:color="auto"/>
      </w:divBdr>
      <w:divsChild>
        <w:div w:id="1436438397">
          <w:marLeft w:val="0"/>
          <w:marRight w:val="0"/>
          <w:marTop w:val="0"/>
          <w:marBottom w:val="0"/>
          <w:divBdr>
            <w:top w:val="single" w:sz="2" w:space="0" w:color="E3E3E3"/>
            <w:left w:val="single" w:sz="2" w:space="0" w:color="E3E3E3"/>
            <w:bottom w:val="single" w:sz="2" w:space="0" w:color="E3E3E3"/>
            <w:right w:val="single" w:sz="2" w:space="0" w:color="E3E3E3"/>
          </w:divBdr>
          <w:divsChild>
            <w:div w:id="417754972">
              <w:marLeft w:val="0"/>
              <w:marRight w:val="0"/>
              <w:marTop w:val="0"/>
              <w:marBottom w:val="0"/>
              <w:divBdr>
                <w:top w:val="single" w:sz="2" w:space="0" w:color="E3E3E3"/>
                <w:left w:val="single" w:sz="2" w:space="0" w:color="E3E3E3"/>
                <w:bottom w:val="single" w:sz="2" w:space="0" w:color="E3E3E3"/>
                <w:right w:val="single" w:sz="2" w:space="0" w:color="E3E3E3"/>
              </w:divBdr>
              <w:divsChild>
                <w:div w:id="1721519547">
                  <w:marLeft w:val="0"/>
                  <w:marRight w:val="0"/>
                  <w:marTop w:val="0"/>
                  <w:marBottom w:val="0"/>
                  <w:divBdr>
                    <w:top w:val="single" w:sz="2" w:space="0" w:color="E3E3E3"/>
                    <w:left w:val="single" w:sz="2" w:space="0" w:color="E3E3E3"/>
                    <w:bottom w:val="single" w:sz="2" w:space="0" w:color="E3E3E3"/>
                    <w:right w:val="single" w:sz="2" w:space="0" w:color="E3E3E3"/>
                  </w:divBdr>
                  <w:divsChild>
                    <w:div w:id="584606009">
                      <w:marLeft w:val="0"/>
                      <w:marRight w:val="0"/>
                      <w:marTop w:val="0"/>
                      <w:marBottom w:val="0"/>
                      <w:divBdr>
                        <w:top w:val="single" w:sz="2" w:space="0" w:color="E3E3E3"/>
                        <w:left w:val="single" w:sz="2" w:space="0" w:color="E3E3E3"/>
                        <w:bottom w:val="single" w:sz="2" w:space="0" w:color="E3E3E3"/>
                        <w:right w:val="single" w:sz="2" w:space="0" w:color="E3E3E3"/>
                      </w:divBdr>
                      <w:divsChild>
                        <w:div w:id="487403741">
                          <w:marLeft w:val="0"/>
                          <w:marRight w:val="0"/>
                          <w:marTop w:val="0"/>
                          <w:marBottom w:val="0"/>
                          <w:divBdr>
                            <w:top w:val="single" w:sz="2" w:space="0" w:color="E3E3E3"/>
                            <w:left w:val="single" w:sz="2" w:space="0" w:color="E3E3E3"/>
                            <w:bottom w:val="single" w:sz="2" w:space="0" w:color="E3E3E3"/>
                            <w:right w:val="single" w:sz="2" w:space="0" w:color="E3E3E3"/>
                          </w:divBdr>
                          <w:divsChild>
                            <w:div w:id="2054693507">
                              <w:marLeft w:val="0"/>
                              <w:marRight w:val="0"/>
                              <w:marTop w:val="0"/>
                              <w:marBottom w:val="0"/>
                              <w:divBdr>
                                <w:top w:val="single" w:sz="2" w:space="0" w:color="E3E3E3"/>
                                <w:left w:val="single" w:sz="2" w:space="0" w:color="E3E3E3"/>
                                <w:bottom w:val="single" w:sz="2" w:space="0" w:color="E3E3E3"/>
                                <w:right w:val="single" w:sz="2" w:space="0" w:color="E3E3E3"/>
                              </w:divBdr>
                              <w:divsChild>
                                <w:div w:id="410129089">
                                  <w:marLeft w:val="0"/>
                                  <w:marRight w:val="0"/>
                                  <w:marTop w:val="100"/>
                                  <w:marBottom w:val="100"/>
                                  <w:divBdr>
                                    <w:top w:val="single" w:sz="2" w:space="0" w:color="E3E3E3"/>
                                    <w:left w:val="single" w:sz="2" w:space="0" w:color="E3E3E3"/>
                                    <w:bottom w:val="single" w:sz="2" w:space="0" w:color="E3E3E3"/>
                                    <w:right w:val="single" w:sz="2" w:space="0" w:color="E3E3E3"/>
                                  </w:divBdr>
                                  <w:divsChild>
                                    <w:div w:id="709378373">
                                      <w:marLeft w:val="0"/>
                                      <w:marRight w:val="0"/>
                                      <w:marTop w:val="0"/>
                                      <w:marBottom w:val="0"/>
                                      <w:divBdr>
                                        <w:top w:val="single" w:sz="2" w:space="0" w:color="E3E3E3"/>
                                        <w:left w:val="single" w:sz="2" w:space="0" w:color="E3E3E3"/>
                                        <w:bottom w:val="single" w:sz="2" w:space="0" w:color="E3E3E3"/>
                                        <w:right w:val="single" w:sz="2" w:space="0" w:color="E3E3E3"/>
                                      </w:divBdr>
                                      <w:divsChild>
                                        <w:div w:id="168833689">
                                          <w:marLeft w:val="0"/>
                                          <w:marRight w:val="0"/>
                                          <w:marTop w:val="0"/>
                                          <w:marBottom w:val="0"/>
                                          <w:divBdr>
                                            <w:top w:val="single" w:sz="2" w:space="0" w:color="E3E3E3"/>
                                            <w:left w:val="single" w:sz="2" w:space="0" w:color="E3E3E3"/>
                                            <w:bottom w:val="single" w:sz="2" w:space="0" w:color="E3E3E3"/>
                                            <w:right w:val="single" w:sz="2" w:space="0" w:color="E3E3E3"/>
                                          </w:divBdr>
                                          <w:divsChild>
                                            <w:div w:id="61106334">
                                              <w:marLeft w:val="0"/>
                                              <w:marRight w:val="0"/>
                                              <w:marTop w:val="0"/>
                                              <w:marBottom w:val="0"/>
                                              <w:divBdr>
                                                <w:top w:val="single" w:sz="2" w:space="0" w:color="E3E3E3"/>
                                                <w:left w:val="single" w:sz="2" w:space="0" w:color="E3E3E3"/>
                                                <w:bottom w:val="single" w:sz="2" w:space="0" w:color="E3E3E3"/>
                                                <w:right w:val="single" w:sz="2" w:space="0" w:color="E3E3E3"/>
                                              </w:divBdr>
                                              <w:divsChild>
                                                <w:div w:id="950405191">
                                                  <w:marLeft w:val="0"/>
                                                  <w:marRight w:val="0"/>
                                                  <w:marTop w:val="0"/>
                                                  <w:marBottom w:val="0"/>
                                                  <w:divBdr>
                                                    <w:top w:val="single" w:sz="2" w:space="0" w:color="E3E3E3"/>
                                                    <w:left w:val="single" w:sz="2" w:space="0" w:color="E3E3E3"/>
                                                    <w:bottom w:val="single" w:sz="2" w:space="0" w:color="E3E3E3"/>
                                                    <w:right w:val="single" w:sz="2" w:space="0" w:color="E3E3E3"/>
                                                  </w:divBdr>
                                                  <w:divsChild>
                                                    <w:div w:id="184099187">
                                                      <w:marLeft w:val="0"/>
                                                      <w:marRight w:val="0"/>
                                                      <w:marTop w:val="0"/>
                                                      <w:marBottom w:val="0"/>
                                                      <w:divBdr>
                                                        <w:top w:val="single" w:sz="2" w:space="0" w:color="E3E3E3"/>
                                                        <w:left w:val="single" w:sz="2" w:space="0" w:color="E3E3E3"/>
                                                        <w:bottom w:val="single" w:sz="2" w:space="0" w:color="E3E3E3"/>
                                                        <w:right w:val="single" w:sz="2" w:space="0" w:color="E3E3E3"/>
                                                      </w:divBdr>
                                                      <w:divsChild>
                                                        <w:div w:id="175855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7730442">
          <w:marLeft w:val="0"/>
          <w:marRight w:val="0"/>
          <w:marTop w:val="0"/>
          <w:marBottom w:val="0"/>
          <w:divBdr>
            <w:top w:val="none" w:sz="0" w:space="0" w:color="auto"/>
            <w:left w:val="none" w:sz="0" w:space="0" w:color="auto"/>
            <w:bottom w:val="none" w:sz="0" w:space="0" w:color="auto"/>
            <w:right w:val="none" w:sz="0" w:space="0" w:color="auto"/>
          </w:divBdr>
        </w:div>
      </w:divsChild>
    </w:div>
    <w:div w:id="26234640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25100465">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ADITYA ALEGAONKAR</cp:lastModifiedBy>
  <cp:revision>17</cp:revision>
  <cp:lastPrinted>2022-09-20T16:52:00Z</cp:lastPrinted>
  <dcterms:created xsi:type="dcterms:W3CDTF">2023-08-18T04:22:00Z</dcterms:created>
  <dcterms:modified xsi:type="dcterms:W3CDTF">2024-04-04T12:00:00Z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