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60" w:lineRule="exact" w:before="0" w:after="0"/>
        <w:jc w:val="center"/>
      </w:pPr>
      <w:r>
        <w:rPr>
          <w:rFonts w:ascii="方正小标宋简体" w:hAnsi="方正小标宋简体" w:eastAsia="方正小标宋简体"/>
          <w:b/>
          <w:sz w:val="36"/>
        </w:rPr>
        <w:t>开发与应用报告</w:t>
      </w:r>
    </w:p>
    <w:p>
      <w:pPr>
        <w:spacing w:line="560" w:lineRule="exact" w:before="0" w:after="0"/>
        <w:jc w:val="center"/>
      </w:pPr>
      <w:r>
        <w:rPr>
          <w:rFonts w:ascii="楷体_GB2312" w:hAnsi="楷体_GB2312" w:eastAsia="楷体_GB2312"/>
          <w:b/>
          <w:sz w:val="32"/>
        </w:rPr>
        <w:t>"数学小探险"——基于大模型的小学数学动态演示与智能导学系统</w:t>
      </w:r>
    </w:p>
    <w:p>
      <w:pPr>
        <w:spacing w:line="560" w:lineRule="exact" w:before="0" w:after="0"/>
        <w:jc w:val="left"/>
      </w:pPr>
      <w:r>
        <w:rPr>
          <w:rFonts w:ascii="楷体_GB2312" w:hAnsi="楷体_GB2312" w:eastAsia="楷体_GB2312"/>
          <w:b/>
          <w:sz w:val="32"/>
        </w:rPr>
        <w:t>案例类别：创AI · 教育智能体</w:t>
      </w:r>
    </w:p>
    <w:p>
      <w:pPr>
        <w:spacing w:line="560" w:lineRule="exact" w:before="0" w:after="0"/>
        <w:jc w:val="left"/>
      </w:pPr>
      <w:r>
        <w:rPr>
          <w:rFonts w:ascii="楷体_GB2312" w:hAnsi="楷体_GB2312" w:eastAsia="楷体_GB2312"/>
          <w:b/>
          <w:sz w:val="32"/>
        </w:rPr>
        <w:t>申报学段：小学</w:t>
      </w:r>
    </w:p>
    <w:p>
      <w:pPr>
        <w:spacing w:line="560" w:lineRule="exact" w:before="0" w:after="0"/>
        <w:jc w:val="left"/>
      </w:pPr>
      <w:r>
        <w:rPr>
          <w:rFonts w:ascii="黑体" w:hAnsi="黑体" w:eastAsia="黑体"/>
          <w:b/>
          <w:sz w:val="32"/>
        </w:rPr>
        <w:t>一、开发背景</w:t>
      </w:r>
    </w:p>
    <w:p>
      <w:pPr>
        <w:spacing w:line="560" w:lineRule="exact" w:before="0" w:after="0"/>
        <w:jc w:val="left"/>
      </w:pPr>
      <w:r>
        <w:rPr>
          <w:rFonts w:ascii="楷体_GB2312" w:hAnsi="楷体_GB2312" w:eastAsia="楷体_GB2312"/>
          <w:b/>
          <w:sz w:val="32"/>
        </w:rPr>
        <w:t>1.1 教学痛点</w:t>
      </w:r>
    </w:p>
    <w:p>
      <w:pPr>
        <w:spacing w:line="560" w:lineRule="exact" w:before="0" w:after="0"/>
        <w:ind w:firstLine="640"/>
        <w:jc w:val="both"/>
      </w:pPr>
      <w:r>
        <w:rPr>
          <w:rFonts w:ascii="仿宋_GB2312" w:hAnsi="仿宋_GB2312" w:eastAsia="仿宋_GB2312"/>
          <w:sz w:val="32"/>
        </w:rPr>
        <w:t>小学数学教学中，存在一批公认的"抽象概念教学难点"：几何图形的性质与分类、分数的份数含义、平移旋转的变换思想、线段图的数量关系。这些概念高度依赖空间观念和符号表征能力，而小学生正处于"具体运算阶段"向"形式运算阶段"过渡的关键期，认知特点是离不开具体操作的支持。</w:t>
      </w:r>
    </w:p>
    <w:p>
      <w:pPr>
        <w:spacing w:line="560" w:lineRule="exact" w:before="0" w:after="0"/>
        <w:ind w:firstLine="640"/>
        <w:jc w:val="both"/>
      </w:pPr>
      <w:r>
        <w:rPr>
          <w:rFonts w:ascii="仿宋_GB2312" w:hAnsi="仿宋_GB2312" w:eastAsia="仿宋_GB2312"/>
          <w:sz w:val="32"/>
        </w:rPr>
        <w:t>传统教学手段存在明显局限：</w:t>
      </w:r>
    </w:p>
    <w:p>
      <w:pPr>
        <w:spacing w:line="560" w:lineRule="exact" w:before="0" w:after="0"/>
        <w:ind w:left="567" w:firstLine="0"/>
        <w:jc w:val="both"/>
      </w:pPr>
      <w:r>
        <w:rPr>
          <w:rFonts w:ascii="仿宋_GB2312" w:hAnsi="仿宋_GB2312" w:eastAsia="仿宋_GB2312"/>
          <w:sz w:val="32"/>
        </w:rPr>
        <w:t>静态图示：课本和课件中的图形是"死"的，学生只能看不能动，无法建立"操作—反馈"的认知闭环；</w:t>
      </w:r>
    </w:p>
    <w:p>
      <w:pPr>
        <w:spacing w:line="560" w:lineRule="exact" w:before="0" w:after="0"/>
        <w:ind w:left="567" w:firstLine="0"/>
        <w:jc w:val="both"/>
      </w:pPr>
      <w:r>
        <w:rPr>
          <w:rFonts w:ascii="仿宋_GB2312" w:hAnsi="仿宋_GB2312" w:eastAsia="仿宋_GB2312"/>
          <w:sz w:val="32"/>
        </w:rPr>
        <w:t>实物教具：三角板、分数圆片等受到数量、精度和课堂管理的限制，难以支持每个学生自由探索；</w:t>
      </w:r>
    </w:p>
    <w:p>
      <w:pPr>
        <w:spacing w:line="560" w:lineRule="exact" w:before="0" w:after="0"/>
        <w:ind w:left="567" w:firstLine="0"/>
        <w:jc w:val="both"/>
      </w:pPr>
      <w:r>
        <w:rPr>
          <w:rFonts w:ascii="仿宋_GB2312" w:hAnsi="仿宋_GB2312" w:eastAsia="仿宋_GB2312"/>
          <w:sz w:val="32"/>
        </w:rPr>
        <w:t>动画演示：PPT动画或微课视频本质是"播放"，学生被动观看，缺乏主动探究的机会；</w:t>
      </w:r>
    </w:p>
    <w:p>
      <w:pPr>
        <w:spacing w:line="560" w:lineRule="exact" w:before="0" w:after="0"/>
        <w:ind w:left="567" w:firstLine="0"/>
        <w:jc w:val="both"/>
      </w:pPr>
      <w:r>
        <w:rPr>
          <w:rFonts w:ascii="仿宋_GB2312" w:hAnsi="仿宋_GB2312" w:eastAsia="仿宋_GB2312"/>
          <w:sz w:val="32"/>
        </w:rPr>
        <w:t>分层指导：教师难以在40分钟课堂内兼顾30+学生的不同认知节奏，个别化引导严重不足。</w:t>
      </w:r>
    </w:p>
    <w:p>
      <w:pPr>
        <w:spacing w:line="560" w:lineRule="exact" w:before="0" w:after="0"/>
        <w:jc w:val="left"/>
      </w:pPr>
      <w:r>
        <w:rPr>
          <w:rFonts w:ascii="楷体_GB2312" w:hAnsi="楷体_GB2312" w:eastAsia="楷体_GB2312"/>
          <w:b/>
          <w:sz w:val="32"/>
        </w:rPr>
        <w:t>1.2 AI自主创作的可行性</w:t>
      </w:r>
    </w:p>
    <w:p>
      <w:pPr>
        <w:spacing w:line="560" w:lineRule="exact" w:before="0" w:after="0"/>
        <w:ind w:firstLine="640"/>
        <w:jc w:val="both"/>
      </w:pPr>
      <w:r>
        <w:rPr>
          <w:rFonts w:ascii="仿宋_GB2312" w:hAnsi="仿宋_GB2312" w:eastAsia="仿宋_GB2312"/>
          <w:sz w:val="32"/>
        </w:rPr>
        <w:t>2025年以来，国产大语言模型（DeepSeek、通义千问等）的能力快速提升，在数学推理和自然语言对话方面已达到实用水平。同时，大模型辅助编程使非计算机专业的教师也具备了开发教学工具的可能性。一个融合"可交互动态演示 + AI智能导学"的教育智能体，技术上已完全可行——核心思路是：用Canvas实现可拖拽的图形操作，用LLM充当"苏格拉底式"导学助手，根据学生操作实时给予针对性引导。</w:t>
      </w:r>
    </w:p>
    <w:p>
      <w:pPr>
        <w:spacing w:line="560" w:lineRule="exact" w:before="0" w:after="0"/>
        <w:jc w:val="left"/>
      </w:pPr>
      <w:r>
        <w:rPr>
          <w:rFonts w:ascii="黑体" w:hAnsi="黑体" w:eastAsia="黑体"/>
          <w:b/>
          <w:sz w:val="32"/>
        </w:rPr>
        <w:t>二、设计与开发</w:t>
      </w:r>
    </w:p>
    <w:p>
      <w:pPr>
        <w:spacing w:line="560" w:lineRule="exact" w:before="0" w:after="0"/>
        <w:jc w:val="left"/>
      </w:pPr>
      <w:r>
        <w:rPr>
          <w:rFonts w:ascii="楷体_GB2312" w:hAnsi="楷体_GB2312" w:eastAsia="楷体_GB2312"/>
          <w:b/>
          <w:sz w:val="32"/>
        </w:rPr>
        <w:t>（一）平台与技术选择</w:t>
      </w:r>
    </w:p>
    <w:tbl>
      <w:tblPr>
        <w:tblStyle w:val="TableGrid"/>
        <w:tblW w:type="auto" w:w="0"/>
        <w:tblLook w:firstColumn="1" w:firstRow="1" w:lastColumn="0" w:lastRow="0" w:noHBand="0" w:noVBand="1" w:val="04A0"/>
      </w:tblPr>
      <w:tblGrid>
        <w:gridCol w:w="2882"/>
        <w:gridCol w:w="2882"/>
        <w:gridCol w:w="2882"/>
      </w:tblGrid>
      <w:tr>
        <w:tc>
          <w:tcPr>
            <w:tcW w:type="dxa" w:w="2882"/>
          </w:tcPr>
          <w:p>
            <w:pPr>
              <w:spacing w:line="440" w:lineRule="exact" w:before="0" w:after="0"/>
              <w:jc w:val="center"/>
            </w:pPr>
            <w:r/>
            <w:r>
              <w:rPr>
                <w:rFonts w:ascii="楷体_GB2312" w:hAnsi="楷体_GB2312" w:eastAsia="楷体_GB2312"/>
                <w:b/>
                <w:sz w:val="24"/>
              </w:rPr>
              <w:t>层级</w:t>
            </w:r>
          </w:p>
        </w:tc>
        <w:tc>
          <w:tcPr>
            <w:tcW w:type="dxa" w:w="2882"/>
          </w:tcPr>
          <w:p>
            <w:pPr>
              <w:spacing w:line="440" w:lineRule="exact" w:before="0" w:after="0"/>
              <w:jc w:val="center"/>
            </w:pPr>
            <w:r/>
            <w:r>
              <w:rPr>
                <w:rFonts w:ascii="楷体_GB2312" w:hAnsi="楷体_GB2312" w:eastAsia="楷体_GB2312"/>
                <w:b/>
                <w:sz w:val="24"/>
              </w:rPr>
              <w:t>技术选型</w:t>
            </w:r>
          </w:p>
        </w:tc>
        <w:tc>
          <w:tcPr>
            <w:tcW w:type="dxa" w:w="2882"/>
          </w:tcPr>
          <w:p>
            <w:pPr>
              <w:spacing w:line="440" w:lineRule="exact" w:before="0" w:after="0"/>
              <w:jc w:val="center"/>
            </w:pPr>
            <w:r/>
            <w:r>
              <w:rPr>
                <w:rFonts w:ascii="楷体_GB2312" w:hAnsi="楷体_GB2312" w:eastAsia="楷体_GB2312"/>
                <w:b/>
                <w:sz w:val="24"/>
              </w:rPr>
              <w:t>选型理由</w:t>
            </w:r>
          </w:p>
        </w:tc>
      </w:tr>
      <w:tr>
        <w:tc>
          <w:tcPr>
            <w:tcW w:type="dxa" w:w="2882"/>
          </w:tcPr>
          <w:p>
            <w:pPr>
              <w:spacing w:line="400" w:lineRule="exact" w:before="0" w:after="0"/>
              <w:jc w:val="left"/>
            </w:pPr>
            <w:r/>
            <w:r>
              <w:rPr>
                <w:rFonts w:ascii="仿宋_GB2312" w:hAnsi="仿宋_GB2312" w:eastAsia="仿宋_GB2312"/>
                <w:sz w:val="22"/>
              </w:rPr>
              <w:t>大模型</w:t>
            </w:r>
          </w:p>
        </w:tc>
        <w:tc>
          <w:tcPr>
            <w:tcW w:type="dxa" w:w="2882"/>
          </w:tcPr>
          <w:p>
            <w:pPr>
              <w:spacing w:line="400" w:lineRule="exact" w:before="0" w:after="0"/>
              <w:jc w:val="left"/>
            </w:pPr>
            <w:r/>
            <w:r>
              <w:rPr>
                <w:rFonts w:ascii="仿宋_GB2312" w:hAnsi="仿宋_GB2312" w:eastAsia="仿宋_GB2312"/>
                <w:sz w:val="22"/>
              </w:rPr>
              <w:t>DeepSeek (deepseek-v4-flash)</w:t>
            </w:r>
          </w:p>
        </w:tc>
        <w:tc>
          <w:tcPr>
            <w:tcW w:type="dxa" w:w="2882"/>
          </w:tcPr>
          <w:p>
            <w:pPr>
              <w:spacing w:line="400" w:lineRule="exact" w:before="0" w:after="0"/>
              <w:jc w:val="left"/>
            </w:pPr>
            <w:r/>
            <w:r>
              <w:rPr>
                <w:rFonts w:ascii="仿宋_GB2312" w:hAnsi="仿宋_GB2312" w:eastAsia="仿宋_GB2312"/>
                <w:sz w:val="22"/>
              </w:rPr>
              <w:t>国产模型，中文数学教育能力强，API成本极低（约¥1/百万Token），OpenAI兼容接口</w:t>
            </w:r>
          </w:p>
        </w:tc>
      </w:tr>
      <w:tr>
        <w:tc>
          <w:tcPr>
            <w:tcW w:type="dxa" w:w="2882"/>
          </w:tcPr>
          <w:p>
            <w:pPr>
              <w:spacing w:line="400" w:lineRule="exact" w:before="0" w:after="0"/>
              <w:jc w:val="left"/>
            </w:pPr>
            <w:r/>
            <w:r>
              <w:rPr>
                <w:rFonts w:ascii="仿宋_GB2312" w:hAnsi="仿宋_GB2312" w:eastAsia="仿宋_GB2312"/>
                <w:sz w:val="22"/>
              </w:rPr>
              <w:t>前端架构</w:t>
            </w:r>
          </w:p>
        </w:tc>
        <w:tc>
          <w:tcPr>
            <w:tcW w:type="dxa" w:w="2882"/>
          </w:tcPr>
          <w:p>
            <w:pPr>
              <w:spacing w:line="400" w:lineRule="exact" w:before="0" w:after="0"/>
              <w:jc w:val="left"/>
            </w:pPr>
            <w:r/>
            <w:r>
              <w:rPr>
                <w:rFonts w:ascii="仿宋_GB2312" w:hAnsi="仿宋_GB2312" w:eastAsia="仿宋_GB2312"/>
                <w:sz w:val="22"/>
              </w:rPr>
              <w:t>原生 HTML5 + CSS3 + JavaScript</w:t>
            </w:r>
          </w:p>
        </w:tc>
        <w:tc>
          <w:tcPr>
            <w:tcW w:type="dxa" w:w="2882"/>
          </w:tcPr>
          <w:p>
            <w:pPr>
              <w:spacing w:line="400" w:lineRule="exact" w:before="0" w:after="0"/>
              <w:jc w:val="left"/>
            </w:pPr>
            <w:r/>
            <w:r>
              <w:rPr>
                <w:rFonts w:ascii="仿宋_GB2312" w:hAnsi="仿宋_GB2312" w:eastAsia="仿宋_GB2312"/>
                <w:sz w:val="22"/>
              </w:rPr>
              <w:t>零框架依赖，部署简单，便于其他教师复用和二次开发</w:t>
            </w:r>
          </w:p>
        </w:tc>
      </w:tr>
      <w:tr>
        <w:tc>
          <w:tcPr>
            <w:tcW w:type="dxa" w:w="2882"/>
          </w:tcPr>
          <w:p>
            <w:pPr>
              <w:spacing w:line="400" w:lineRule="exact" w:before="0" w:after="0"/>
              <w:jc w:val="left"/>
            </w:pPr>
            <w:r/>
            <w:r>
              <w:rPr>
                <w:rFonts w:ascii="仿宋_GB2312" w:hAnsi="仿宋_GB2312" w:eastAsia="仿宋_GB2312"/>
                <w:sz w:val="22"/>
              </w:rPr>
              <w:t>图形引擎</w:t>
            </w:r>
          </w:p>
        </w:tc>
        <w:tc>
          <w:tcPr>
            <w:tcW w:type="dxa" w:w="2882"/>
          </w:tcPr>
          <w:p>
            <w:pPr>
              <w:spacing w:line="400" w:lineRule="exact" w:before="0" w:after="0"/>
              <w:jc w:val="left"/>
            </w:pPr>
            <w:r/>
            <w:r>
              <w:rPr>
                <w:rFonts w:ascii="仿宋_GB2312" w:hAnsi="仿宋_GB2312" w:eastAsia="仿宋_GB2312"/>
                <w:sz w:val="22"/>
              </w:rPr>
              <w:t>HTML5 Canvas API</w:t>
            </w:r>
          </w:p>
        </w:tc>
        <w:tc>
          <w:tcPr>
            <w:tcW w:type="dxa" w:w="2882"/>
          </w:tcPr>
          <w:p>
            <w:pPr>
              <w:spacing w:line="400" w:lineRule="exact" w:before="0" w:after="0"/>
              <w:jc w:val="left"/>
            </w:pPr>
            <w:r/>
            <w:r>
              <w:rPr>
                <w:rFonts w:ascii="仿宋_GB2312" w:hAnsi="仿宋_GB2312" w:eastAsia="仿宋_GB2312"/>
                <w:sz w:val="22"/>
              </w:rPr>
              <w:t>原生支持2D/3D绘制，拖拽、旋转自由度高，无需额外图形库</w:t>
            </w:r>
          </w:p>
        </w:tc>
      </w:tr>
      <w:tr>
        <w:tc>
          <w:tcPr>
            <w:tcW w:type="dxa" w:w="2882"/>
          </w:tcPr>
          <w:p>
            <w:pPr>
              <w:spacing w:line="400" w:lineRule="exact" w:before="0" w:after="0"/>
              <w:jc w:val="left"/>
            </w:pPr>
            <w:r/>
            <w:r>
              <w:rPr>
                <w:rFonts w:ascii="仿宋_GB2312" w:hAnsi="仿宋_GB2312" w:eastAsia="仿宋_GB2312"/>
                <w:sz w:val="22"/>
              </w:rPr>
              <w:t>部署方式</w:t>
            </w:r>
          </w:p>
        </w:tc>
        <w:tc>
          <w:tcPr>
            <w:tcW w:type="dxa" w:w="2882"/>
          </w:tcPr>
          <w:p>
            <w:pPr>
              <w:spacing w:line="400" w:lineRule="exact" w:before="0" w:after="0"/>
              <w:jc w:val="left"/>
            </w:pPr>
            <w:r/>
            <w:r>
              <w:rPr>
                <w:rFonts w:ascii="仿宋_GB2312" w:hAnsi="仿宋_GB2312" w:eastAsia="仿宋_GB2312"/>
                <w:sz w:val="22"/>
              </w:rPr>
              <w:t>静态文件托管（GitHub Pages / 任意Web服务器）</w:t>
            </w:r>
          </w:p>
        </w:tc>
        <w:tc>
          <w:tcPr>
            <w:tcW w:type="dxa" w:w="2882"/>
          </w:tcPr>
          <w:p>
            <w:pPr>
              <w:spacing w:line="400" w:lineRule="exact" w:before="0" w:after="0"/>
              <w:jc w:val="left"/>
            </w:pPr>
            <w:r/>
            <w:r>
              <w:rPr>
                <w:rFonts w:ascii="仿宋_GB2312" w:hAnsi="仿宋_GB2312" w:eastAsia="仿宋_GB2312"/>
                <w:sz w:val="22"/>
              </w:rPr>
              <w:t>打开链接即用，对软硬件要求极低</w:t>
            </w:r>
          </w:p>
        </w:tc>
      </w:tr>
      <w:tr>
        <w:tc>
          <w:tcPr>
            <w:tcW w:type="dxa" w:w="2882"/>
          </w:tcPr>
          <w:p>
            <w:pPr>
              <w:spacing w:line="400" w:lineRule="exact" w:before="0" w:after="0"/>
              <w:jc w:val="left"/>
            </w:pPr>
            <w:r/>
            <w:r>
              <w:rPr>
                <w:rFonts w:ascii="仿宋_GB2312" w:hAnsi="仿宋_GB2312" w:eastAsia="仿宋_GB2312"/>
                <w:sz w:val="22"/>
              </w:rPr>
              <w:t>开发辅助</w:t>
            </w:r>
          </w:p>
        </w:tc>
        <w:tc>
          <w:tcPr>
            <w:tcW w:type="dxa" w:w="2882"/>
          </w:tcPr>
          <w:p>
            <w:pPr>
              <w:spacing w:line="400" w:lineRule="exact" w:before="0" w:after="0"/>
              <w:jc w:val="left"/>
            </w:pPr>
            <w:r/>
            <w:r>
              <w:rPr>
                <w:rFonts w:ascii="仿宋_GB2312" w:hAnsi="仿宋_GB2312" w:eastAsia="仿宋_GB2312"/>
                <w:sz w:val="22"/>
              </w:rPr>
              <w:t>DeepSeek 辅助代码生成与调试</w:t>
            </w:r>
          </w:p>
        </w:tc>
        <w:tc>
          <w:tcPr>
            <w:tcW w:type="dxa" w:w="2882"/>
          </w:tcPr>
          <w:p>
            <w:pPr>
              <w:spacing w:line="400" w:lineRule="exact" w:before="0" w:after="0"/>
              <w:jc w:val="left"/>
            </w:pPr>
            <w:r/>
            <w:r>
              <w:rPr>
                <w:rFonts w:ascii="仿宋_GB2312" w:hAnsi="仿宋_GB2312" w:eastAsia="仿宋_GB2312"/>
                <w:sz w:val="22"/>
              </w:rPr>
              <w:t>跨越教师编程能力限制，体现"用AI开发AI"</w:t>
            </w:r>
          </w:p>
        </w:tc>
      </w:tr>
    </w:tbl>
    <w:p/>
    <w:p>
      <w:pPr>
        <w:spacing w:line="560" w:lineRule="exact" w:before="0" w:after="0"/>
        <w:jc w:val="left"/>
      </w:pPr>
      <w:r>
        <w:rPr>
          <w:rFonts w:ascii="楷体_GB2312" w:hAnsi="楷体_GB2312" w:eastAsia="楷体_GB2312"/>
          <w:b/>
          <w:sz w:val="32"/>
        </w:rPr>
        <w:t>（二）开发过程</w:t>
      </w:r>
    </w:p>
    <w:p>
      <w:pPr>
        <w:spacing w:line="560" w:lineRule="exact" w:before="0" w:after="0"/>
        <w:ind w:firstLine="640"/>
        <w:jc w:val="both"/>
      </w:pPr>
      <w:r>
        <w:rPr>
          <w:rFonts w:ascii="仿宋_GB2312" w:hAnsi="仿宋_GB2312" w:eastAsia="仿宋_GB2312"/>
          <w:sz w:val="32"/>
        </w:rPr>
        <w:t>整个系统由 DeepSeek 大模型辅助完成编码。开发过程展示了"教师提出需求 → AI生成代码 → 教师验证调试 → AI迭代优化"的人机协作范式。</w:t>
      </w:r>
    </w:p>
    <w:p>
      <w:pPr>
        <w:spacing w:line="560" w:lineRule="exact" w:before="0" w:after="0"/>
        <w:jc w:val="left"/>
      </w:pPr>
      <w:r>
        <w:rPr>
          <w:rFonts w:ascii="仿宋_GB2312" w:hAnsi="仿宋_GB2312" w:eastAsia="仿宋_GB2312"/>
          <w:b/>
          <w:sz w:val="32"/>
        </w:rPr>
        <w:t>1. 提示词驱动的架构设计</w:t>
      </w:r>
    </w:p>
    <w:p>
      <w:pPr>
        <w:spacing w:line="560" w:lineRule="exact" w:before="0" w:after="0"/>
        <w:ind w:firstLine="640"/>
        <w:jc w:val="both"/>
      </w:pPr>
      <w:r>
        <w:rPr>
          <w:rFonts w:ascii="仿宋_GB2312" w:hAnsi="仿宋_GB2312" w:eastAsia="仿宋_GB2312"/>
          <w:sz w:val="32"/>
        </w:rPr>
        <w:t>首先通过自然语言向 DeepSeek 描述教学需求和功能设想，由 AI 协助输出系统架构方案。提示词示例："我需要为小学数学设计一个Web应用，包含4个可交互的Canvas模块：几何图形（可拖拽顶点）、分数认识（切分填色）、平移旋转、线段图。每个模块需要把操作状态传给DeepSeek API，让LLM充当苏格拉底式导学助手。请设计技术架构和文件结构。"</w:t>
      </w:r>
    </w:p>
    <w:p>
      <w:pPr>
        <w:spacing w:line="560" w:lineRule="exact" w:before="0" w:after="0"/>
        <w:jc w:val="left"/>
      </w:pPr>
      <w:r>
        <w:rPr>
          <w:rFonts w:ascii="仿宋_GB2312" w:hAnsi="仿宋_GB2312" w:eastAsia="仿宋_GB2312"/>
          <w:b/>
          <w:sz w:val="32"/>
        </w:rPr>
        <w:t>2. 分模块迭代开发</w:t>
      </w:r>
    </w:p>
    <w:p>
      <w:pPr>
        <w:spacing w:line="560" w:lineRule="exact" w:before="0" w:after="0"/>
        <w:ind w:firstLine="640"/>
        <w:jc w:val="both"/>
      </w:pPr>
      <w:r>
        <w:rPr>
          <w:rFonts w:ascii="仿宋_GB2312" w:hAnsi="仿宋_GB2312" w:eastAsia="仿宋_GB2312"/>
          <w:sz w:val="32"/>
        </w:rPr>
        <w:t>按"基础框架 → Canvas引擎 → LLM集成 → 四个教学模块"的顺序逐步实现。每个模块的开发流程为：描述交互需求（如"三角形的三个顶点可以拖拽，角度和边长实时更新"）；AI 生成核心代码（Canvas绘制、事件处理、几何计算）；在浏览器中测试交互效果；发现 Bug（如标签溢出画布、脚本加载顺序错误）后，通过对话让 AI 诊断并修复；迭代 UI 细节（标签位置、颜色方案、信息面板布局）。</w:t>
      </w:r>
    </w:p>
    <w:p>
      <w:pPr>
        <w:spacing w:line="560" w:lineRule="exact" w:before="0" w:after="0"/>
        <w:jc w:val="left"/>
      </w:pPr>
      <w:r>
        <w:rPr>
          <w:rFonts w:ascii="仿宋_GB2312" w:hAnsi="仿宋_GB2312" w:eastAsia="仿宋_GB2312"/>
          <w:b/>
          <w:sz w:val="32"/>
        </w:rPr>
        <w:t>3. System Prompt 工程设计</w:t>
      </w:r>
    </w:p>
    <w:p>
      <w:pPr>
        <w:spacing w:line="560" w:lineRule="exact" w:before="0" w:after="0"/>
        <w:ind w:firstLine="640"/>
        <w:jc w:val="both"/>
      </w:pPr>
      <w:r>
        <w:rPr>
          <w:rFonts w:ascii="仿宋_GB2312" w:hAnsi="仿宋_GB2312" w:eastAsia="仿宋_GB2312"/>
          <w:sz w:val="32"/>
        </w:rPr>
        <w:t>这是本系统的核心创新——为四个模块分别设计专属的 System Prompt，使 LLM 具备"苏格拉底式导学"能力。以几何图形模块为例：</w:t>
      </w:r>
    </w:p>
    <w:p>
      <w:pPr>
        <w:spacing w:line="400" w:lineRule="exact" w:before="0" w:after="0"/>
        <w:ind w:firstLine="0" w:left="567"/>
        <w:jc w:val="left"/>
      </w:pPr>
      <w:r>
        <w:rPr>
          <w:rFonts w:ascii="Courier New" w:hAnsi="Courier New"/>
          <w:color w:val="333333"/>
          <w:sz w:val="20"/>
        </w:rPr>
        <w:t>你是小学数学智能导学助手"小Q"，你的角色是苏格拉底式引导者。</w:t>
      </w:r>
    </w:p>
    <w:p>
      <w:pPr>
        <w:spacing w:line="400" w:lineRule="exact" w:before="0" w:after="0"/>
        <w:ind w:firstLine="0" w:left="567"/>
        <w:jc w:val="left"/>
      </w:pPr>
      <w:r>
        <w:rPr>
          <w:rFonts w:ascii="Courier New" w:hAnsi="Courier New"/>
          <w:color w:val="333333"/>
          <w:sz w:val="20"/>
        </w:rPr>
        <w:t>当前模块：几何图形探索。学生可以在画布上拖拽三角形的顶点。</w:t>
      </w:r>
    </w:p>
    <w:p>
      <w:pPr>
        <w:spacing w:line="400" w:lineRule="exact" w:before="0" w:after="0"/>
        <w:ind w:firstLine="0" w:left="567"/>
        <w:jc w:val="left"/>
      </w:pPr>
      <w:r>
        <w:rPr>
          <w:rFonts w:ascii="Courier New" w:hAnsi="Courier New"/>
          <w:color w:val="333333"/>
          <w:sz w:val="20"/>
        </w:rPr>
        <w:t>你的引导原则：</w:t>
      </w:r>
    </w:p>
    <w:p>
      <w:pPr>
        <w:spacing w:line="400" w:lineRule="exact" w:before="0" w:after="0"/>
        <w:ind w:firstLine="0" w:left="567"/>
        <w:jc w:val="left"/>
      </w:pPr>
      <w:r>
        <w:rPr>
          <w:rFonts w:ascii="Courier New" w:hAnsi="Courier New"/>
          <w:color w:val="333333"/>
          <w:sz w:val="20"/>
        </w:rPr>
        <w:t>- 不直接给答案，通过提问引导学生自己发现规律</w:t>
      </w:r>
    </w:p>
    <w:p>
      <w:pPr>
        <w:spacing w:line="400" w:lineRule="exact" w:before="0" w:after="0"/>
        <w:ind w:firstLine="0" w:left="567"/>
        <w:jc w:val="left"/>
      </w:pPr>
      <w:r>
        <w:rPr>
          <w:rFonts w:ascii="Courier New" w:hAnsi="Courier New"/>
          <w:color w:val="333333"/>
          <w:sz w:val="20"/>
        </w:rPr>
        <w:t>- 用具体操作引导代替抽象解释（"试试把顶点B往上拉"而非"改变坐标"）</w:t>
      </w:r>
    </w:p>
    <w:p>
      <w:pPr>
        <w:spacing w:line="400" w:lineRule="exact" w:before="0" w:after="0"/>
        <w:ind w:firstLine="0" w:left="567"/>
        <w:jc w:val="left"/>
      </w:pPr>
      <w:r>
        <w:rPr>
          <w:rFonts w:ascii="Courier New" w:hAnsi="Courier New"/>
          <w:color w:val="333333"/>
          <w:sz w:val="20"/>
        </w:rPr>
        <w:t>- 关注：三角形内角和、等腰三角形的性质、直角三角形的特征、边与角的关系</w:t>
      </w:r>
    </w:p>
    <w:p>
      <w:pPr>
        <w:spacing w:line="400" w:lineRule="exact" w:before="0" w:after="0"/>
        <w:ind w:firstLine="0" w:left="567"/>
        <w:jc w:val="left"/>
      </w:pPr>
      <w:r>
        <w:rPr>
          <w:rFonts w:ascii="Courier New" w:hAnsi="Courier New"/>
          <w:color w:val="333333"/>
          <w:sz w:val="20"/>
        </w:rPr>
        <w:t>- 用小学生能理解的语言（"角的大小"而非"角度度数"）</w:t>
      </w:r>
    </w:p>
    <w:p>
      <w:pPr>
        <w:spacing w:line="400" w:lineRule="exact" w:before="0" w:after="0"/>
        <w:ind w:firstLine="0" w:left="567"/>
        <w:jc w:val="left"/>
      </w:pPr>
      <w:r>
        <w:rPr>
          <w:rFonts w:ascii="Courier New" w:hAnsi="Courier New"/>
          <w:color w:val="333333"/>
          <w:sz w:val="20"/>
        </w:rPr>
        <w:t>- 及时肯定学生的发现，激发进一步探究</w:t>
      </w:r>
    </w:p>
    <w:p>
      <w:pPr>
        <w:spacing w:line="560" w:lineRule="exact" w:before="0" w:after="0"/>
        <w:ind w:firstLine="640"/>
        <w:jc w:val="both"/>
      </w:pPr>
      <w:r>
        <w:rPr>
          <w:rFonts w:ascii="仿宋_GB2312" w:hAnsi="仿宋_GB2312" w:eastAsia="仿宋_GB2312"/>
          <w:sz w:val="32"/>
        </w:rPr>
        <w:t>每个 Prompt 都经过3轮以上测试调优，确保 LLM 回复精准度。</w:t>
      </w:r>
    </w:p>
    <w:p>
      <w:pPr>
        <w:spacing w:line="560" w:lineRule="exact" w:before="0" w:after="0"/>
        <w:jc w:val="left"/>
      </w:pPr>
      <w:r>
        <w:rPr>
          <w:rFonts w:ascii="仿宋_GB2312" w:hAnsi="仿宋_GB2312" w:eastAsia="仿宋_GB2312"/>
          <w:b/>
          <w:sz w:val="32"/>
        </w:rPr>
        <w:t>4. 操作状态序列化</w:t>
      </w:r>
    </w:p>
    <w:p>
      <w:pPr>
        <w:spacing w:line="560" w:lineRule="exact" w:before="0" w:after="0"/>
        <w:ind w:firstLine="640"/>
        <w:jc w:val="both"/>
      </w:pPr>
      <w:r>
        <w:rPr>
          <w:rFonts w:ascii="仿宋_GB2312" w:hAnsi="仿宋_GB2312" w:eastAsia="仿宋_GB2312"/>
          <w:sz w:val="32"/>
        </w:rPr>
        <w:t>Canvas 中的拖拽操作需实时转化为 LLM 可理解的结构化数据。设计了各模块的状态序列化方案，几何模块示例：</w:t>
      </w:r>
    </w:p>
    <w:p>
      <w:pPr>
        <w:spacing w:line="400" w:lineRule="exact" w:before="0" w:after="0"/>
        <w:ind w:firstLine="0" w:left="567"/>
        <w:jc w:val="left"/>
      </w:pPr>
      <w:r>
        <w:rPr>
          <w:rFonts w:ascii="Courier New" w:hAnsi="Courier New"/>
          <w:color w:val="333333"/>
          <w:sz w:val="20"/>
        </w:rPr>
        <w:t>{</w:t>
      </w:r>
    </w:p>
    <w:p>
      <w:pPr>
        <w:spacing w:line="400" w:lineRule="exact" w:before="0" w:after="0"/>
        <w:ind w:firstLine="0" w:left="567"/>
        <w:jc w:val="left"/>
      </w:pPr>
      <w:r>
        <w:rPr>
          <w:rFonts w:ascii="Courier New" w:hAnsi="Courier New"/>
          <w:color w:val="333333"/>
          <w:sz w:val="20"/>
        </w:rPr>
        <w:t xml:space="preserve">  "shape": "triangle",</w:t>
      </w:r>
    </w:p>
    <w:p>
      <w:pPr>
        <w:spacing w:line="400" w:lineRule="exact" w:before="0" w:after="0"/>
        <w:ind w:firstLine="0" w:left="567"/>
        <w:jc w:val="left"/>
      </w:pPr>
      <w:r>
        <w:rPr>
          <w:rFonts w:ascii="Courier New" w:hAnsi="Courier New"/>
          <w:color w:val="333333"/>
          <w:sz w:val="20"/>
        </w:rPr>
        <w:t xml:space="preserve">  "vertices": [[548, 211], [428, 430], [667, 430]],</w:t>
      </w:r>
    </w:p>
    <w:p>
      <w:pPr>
        <w:spacing w:line="400" w:lineRule="exact" w:before="0" w:after="0"/>
        <w:ind w:firstLine="0" w:left="567"/>
        <w:jc w:val="left"/>
      </w:pPr>
      <w:r>
        <w:rPr>
          <w:rFonts w:ascii="Courier New" w:hAnsi="Courier New"/>
          <w:color w:val="333333"/>
          <w:sz w:val="20"/>
        </w:rPr>
        <w:t xml:space="preserve">  "angles": [45, 60, 75],</w:t>
      </w:r>
    </w:p>
    <w:p>
      <w:pPr>
        <w:spacing w:line="400" w:lineRule="exact" w:before="0" w:after="0"/>
        <w:ind w:firstLine="0" w:left="567"/>
        <w:jc w:val="left"/>
      </w:pPr>
      <w:r>
        <w:rPr>
          <w:rFonts w:ascii="Courier New" w:hAnsi="Courier New"/>
          <w:color w:val="333333"/>
          <w:sz w:val="20"/>
        </w:rPr>
        <w:t xml:space="preserve">  "sides": [3.2, 4.1, 5.0],</w:t>
      </w:r>
    </w:p>
    <w:p>
      <w:pPr>
        <w:spacing w:line="400" w:lineRule="exact" w:before="0" w:after="0"/>
        <w:ind w:firstLine="0" w:left="567"/>
        <w:jc w:val="left"/>
      </w:pPr>
      <w:r>
        <w:rPr>
          <w:rFonts w:ascii="Courier New" w:hAnsi="Courier New"/>
          <w:color w:val="333333"/>
          <w:sz w:val="20"/>
        </w:rPr>
        <w:t xml:space="preserve">  "angleSum": 180,</w:t>
      </w:r>
    </w:p>
    <w:p>
      <w:pPr>
        <w:spacing w:line="400" w:lineRule="exact" w:before="0" w:after="0"/>
        <w:ind w:firstLine="0" w:left="567"/>
        <w:jc w:val="left"/>
      </w:pPr>
      <w:r>
        <w:rPr>
          <w:rFonts w:ascii="Courier New" w:hAnsi="Courier New"/>
          <w:color w:val="333333"/>
          <w:sz w:val="20"/>
        </w:rPr>
        <w:t xml:space="preserve">  "isIsosceles": true,</w:t>
      </w:r>
    </w:p>
    <w:p>
      <w:pPr>
        <w:spacing w:line="400" w:lineRule="exact" w:before="0" w:after="0"/>
        <w:ind w:firstLine="0" w:left="567"/>
        <w:jc w:val="left"/>
      </w:pPr>
      <w:r>
        <w:rPr>
          <w:rFonts w:ascii="Courier New" w:hAnsi="Courier New"/>
          <w:color w:val="333333"/>
          <w:sz w:val="20"/>
        </w:rPr>
        <w:t xml:space="preserve">  "operation": "拖拽了顶点B"</w:t>
      </w:r>
    </w:p>
    <w:p>
      <w:pPr>
        <w:spacing w:line="400" w:lineRule="exact" w:before="0" w:after="0"/>
        <w:ind w:firstLine="0" w:left="567"/>
        <w:jc w:val="left"/>
      </w:pPr>
      <w:r>
        <w:rPr>
          <w:rFonts w:ascii="Courier New" w:hAnsi="Courier New"/>
          <w:color w:val="333333"/>
          <w:sz w:val="20"/>
        </w:rPr>
        <w:t>}</w:t>
      </w:r>
    </w:p>
    <w:p>
      <w:pPr>
        <w:spacing w:line="560" w:lineRule="exact" w:before="0" w:after="0"/>
        <w:jc w:val="left"/>
      </w:pPr>
      <w:r>
        <w:rPr>
          <w:rFonts w:ascii="仿宋_GB2312" w:hAnsi="仿宋_GB2312" w:eastAsia="仿宋_GB2312"/>
          <w:b/>
          <w:sz w:val="32"/>
        </w:rPr>
        <w:t>5. 三维图形渲染</w:t>
      </w:r>
    </w:p>
    <w:p>
      <w:pPr>
        <w:spacing w:line="560" w:lineRule="exact" w:before="0" w:after="0"/>
        <w:ind w:firstLine="640"/>
        <w:jc w:val="both"/>
      </w:pPr>
      <w:r>
        <w:rPr>
          <w:rFonts w:ascii="仿宋_GB2312" w:hAnsi="仿宋_GB2312" w:eastAsia="仿宋_GB2312"/>
          <w:sz w:val="32"/>
        </w:rPr>
        <w:t>立体图形（正方体、长方体、圆柱、圆锥、球体）使用旋转矩阵实现3D→2D投影，纯Canvas 2D绘制线框模型，无需WebGL。用户拖拽画布即可从不同角度观察立体图形，帮助学生建立空间观念。关键代码片段（旋转变换）：</w:t>
      </w:r>
    </w:p>
    <w:p>
      <w:pPr>
        <w:spacing w:line="400" w:lineRule="exact" w:before="0" w:after="0"/>
        <w:ind w:firstLine="0" w:left="567"/>
        <w:jc w:val="left"/>
      </w:pPr>
      <w:r>
        <w:rPr>
          <w:rFonts w:ascii="Courier New" w:hAnsi="Courier New"/>
          <w:color w:val="333333"/>
          <w:sz w:val="20"/>
        </w:rPr>
        <w:t>project3D(x, y, z) {</w:t>
      </w:r>
    </w:p>
    <w:p>
      <w:pPr>
        <w:spacing w:line="400" w:lineRule="exact" w:before="0" w:after="0"/>
        <w:ind w:firstLine="0" w:left="567"/>
        <w:jc w:val="left"/>
      </w:pPr>
      <w:r>
        <w:rPr>
          <w:rFonts w:ascii="Courier New" w:hAnsi="Courier New"/>
          <w:color w:val="333333"/>
          <w:sz w:val="20"/>
        </w:rPr>
        <w:t xml:space="preserve">    const cosY = Math.cos(this.rotationY), sinY = Math.sin(this.rotationY);</w:t>
      </w:r>
    </w:p>
    <w:p>
      <w:pPr>
        <w:spacing w:line="400" w:lineRule="exact" w:before="0" w:after="0"/>
        <w:ind w:firstLine="0" w:left="567"/>
        <w:jc w:val="left"/>
      </w:pPr>
      <w:r>
        <w:rPr>
          <w:rFonts w:ascii="Courier New" w:hAnsi="Courier New"/>
          <w:color w:val="333333"/>
          <w:sz w:val="20"/>
        </w:rPr>
        <w:t xml:space="preserve">    const cosX = Math.cos(this.rotationX), sinX = Math.sin(this.rotationX);</w:t>
      </w:r>
    </w:p>
    <w:p>
      <w:pPr>
        <w:spacing w:line="400" w:lineRule="exact" w:before="0" w:after="0"/>
        <w:ind w:firstLine="0" w:left="567"/>
        <w:jc w:val="left"/>
      </w:pPr>
      <w:r>
        <w:rPr>
          <w:rFonts w:ascii="Courier New" w:hAnsi="Courier New"/>
          <w:color w:val="333333"/>
          <w:sz w:val="20"/>
        </w:rPr>
        <w:t xml:space="preserve">    let rx = x * cosY - z * sinY;          // 绕Y轴旋转</w:t>
      </w:r>
    </w:p>
    <w:p>
      <w:pPr>
        <w:spacing w:line="400" w:lineRule="exact" w:before="0" w:after="0"/>
        <w:ind w:firstLine="0" w:left="567"/>
        <w:jc w:val="left"/>
      </w:pPr>
      <w:r>
        <w:rPr>
          <w:rFonts w:ascii="Courier New" w:hAnsi="Courier New"/>
          <w:color w:val="333333"/>
          <w:sz w:val="20"/>
        </w:rPr>
        <w:t xml:space="preserve">    let rz = x * sinY + z * cosY;</w:t>
      </w:r>
    </w:p>
    <w:p>
      <w:pPr>
        <w:spacing w:line="400" w:lineRule="exact" w:before="0" w:after="0"/>
        <w:ind w:firstLine="0" w:left="567"/>
        <w:jc w:val="left"/>
      </w:pPr>
      <w:r>
        <w:rPr>
          <w:rFonts w:ascii="Courier New" w:hAnsi="Courier New"/>
          <w:color w:val="333333"/>
          <w:sz w:val="20"/>
        </w:rPr>
        <w:t xml:space="preserve">    let ry = y * cosX - rz * sinX;         // 绕X轴旋转</w:t>
      </w:r>
    </w:p>
    <w:p>
      <w:pPr>
        <w:spacing w:line="400" w:lineRule="exact" w:before="0" w:after="0"/>
        <w:ind w:firstLine="0" w:left="567"/>
        <w:jc w:val="left"/>
      </w:pPr>
      <w:r>
        <w:rPr>
          <w:rFonts w:ascii="Courier New" w:hAnsi="Courier New"/>
          <w:color w:val="333333"/>
          <w:sz w:val="20"/>
        </w:rPr>
        <w:t xml:space="preserve">    return { x: rx, y: ry };</w:t>
      </w:r>
    </w:p>
    <w:p>
      <w:pPr>
        <w:spacing w:line="400" w:lineRule="exact" w:before="0" w:after="0"/>
        <w:ind w:firstLine="0" w:left="567"/>
        <w:jc w:val="left"/>
      </w:pPr>
      <w:r>
        <w:rPr>
          <w:rFonts w:ascii="Courier New" w:hAnsi="Courier New"/>
          <w:color w:val="333333"/>
          <w:sz w:val="20"/>
        </w:rPr>
        <w:t>}</w:t>
      </w:r>
    </w:p>
    <w:p>
      <w:pPr>
        <w:spacing w:line="560" w:lineRule="exact" w:before="0" w:after="0"/>
        <w:jc w:val="left"/>
      </w:pPr>
      <w:r>
        <w:rPr>
          <w:rFonts w:ascii="楷体_GB2312" w:hAnsi="楷体_GB2312" w:eastAsia="楷体_GB2312"/>
          <w:b/>
          <w:sz w:val="32"/>
        </w:rPr>
        <w:t>（三）功能架构</w:t>
      </w:r>
    </w:p>
    <w:p>
      <w:pPr>
        <w:spacing w:line="560" w:lineRule="exact" w:before="0" w:after="0"/>
        <w:ind w:firstLine="640"/>
        <w:jc w:val="both"/>
      </w:pPr>
      <w:r>
        <w:rPr>
          <w:rFonts w:ascii="仿宋_GB2312" w:hAnsi="仿宋_GB2312" w:eastAsia="仿宋_GB2312"/>
          <w:sz w:val="32"/>
        </w:rPr>
        <w:t>系统采用模块化架构，四个教学模块覆盖小学数学核心抽象概念：</w:t>
      </w:r>
    </w:p>
    <w:tbl>
      <w:tblPr>
        <w:tblStyle w:val="TableGrid"/>
        <w:tblW w:type="auto" w:w="0"/>
        <w:tblLook w:firstColumn="1" w:firstRow="1" w:lastColumn="0" w:lastRow="0" w:noHBand="0" w:noVBand="1" w:val="04A0"/>
      </w:tblPr>
      <w:tblGrid>
        <w:gridCol w:w="2161"/>
        <w:gridCol w:w="2161"/>
        <w:gridCol w:w="2161"/>
        <w:gridCol w:w="2161"/>
      </w:tblGrid>
      <w:tr>
        <w:tc>
          <w:tcPr>
            <w:tcW w:type="dxa" w:w="7936"/>
            <w:gridSpan w:val="4"/>
            <w:shd w:fill="4F46E5" w:val="clear"/>
          </w:tcPr>
          <w:p>
            <w:pPr>
              <w:spacing w:line="340" w:lineRule="exact" w:before="20" w:after="20"/>
              <w:ind w:firstLine="0"/>
              <w:jc w:val="center"/>
            </w:pPr>
            <w:r>
              <w:rPr>
                <w:rFonts w:ascii="黑体" w:hAnsi="黑体" w:eastAsia="黑体"/>
                <w:b/>
                <w:color w:val="FFFFFF"/>
                <w:sz w:val="28"/>
              </w:rPr>
              <w:t>数学小探险  智能导学系统</w:t>
            </w:r>
          </w:p>
        </w:tc>
      </w:tr>
      <w:tr>
        <w:tc>
          <w:tcPr>
            <w:tcW w:type="dxa" w:w="1984"/>
            <w:shd w:fill="F1F5F9" w:val="clear"/>
          </w:tcPr>
          <w:p>
            <w:pPr>
              <w:spacing w:line="340" w:lineRule="exact" w:before="20" w:after="20"/>
              <w:ind w:firstLine="0"/>
              <w:jc w:val="center"/>
            </w:pPr>
            <w:r>
              <w:rPr>
                <w:rFonts w:ascii="楷体_GB2312" w:hAnsi="楷体_GB2312" w:eastAsia="楷体_GB2312"/>
                <w:b/>
                <w:color w:val="4F46E5"/>
                <w:sz w:val="24"/>
              </w:rPr>
              <w:t>几何图形</w:t>
            </w:r>
          </w:p>
        </w:tc>
        <w:tc>
          <w:tcPr>
            <w:tcW w:type="dxa" w:w="1984"/>
            <w:shd w:fill="F1F5F9" w:val="clear"/>
          </w:tcPr>
          <w:p>
            <w:pPr>
              <w:spacing w:line="340" w:lineRule="exact" w:before="20" w:after="20"/>
              <w:ind w:firstLine="0"/>
              <w:jc w:val="center"/>
            </w:pPr>
            <w:r>
              <w:rPr>
                <w:rFonts w:ascii="楷体_GB2312" w:hAnsi="楷体_GB2312" w:eastAsia="楷体_GB2312"/>
                <w:b/>
                <w:color w:val="059669"/>
                <w:sz w:val="24"/>
              </w:rPr>
              <w:t>分数认识</w:t>
            </w:r>
          </w:p>
        </w:tc>
        <w:tc>
          <w:tcPr>
            <w:tcW w:type="dxa" w:w="1984"/>
            <w:shd w:fill="F1F5F9" w:val="clear"/>
          </w:tcPr>
          <w:p>
            <w:pPr>
              <w:spacing w:line="340" w:lineRule="exact" w:before="20" w:after="20"/>
              <w:ind w:firstLine="0"/>
              <w:jc w:val="center"/>
            </w:pPr>
            <w:r>
              <w:rPr>
                <w:rFonts w:ascii="楷体_GB2312" w:hAnsi="楷体_GB2312" w:eastAsia="楷体_GB2312"/>
                <w:b/>
                <w:color w:val="8B5CF6"/>
                <w:sz w:val="24"/>
              </w:rPr>
              <w:t>平移旋转</w:t>
            </w:r>
          </w:p>
        </w:tc>
        <w:tc>
          <w:tcPr>
            <w:tcW w:type="dxa" w:w="1984"/>
            <w:shd w:fill="F1F5F9" w:val="clear"/>
          </w:tcPr>
          <w:p>
            <w:pPr>
              <w:spacing w:line="340" w:lineRule="exact" w:before="20" w:after="20"/>
              <w:ind w:firstLine="0"/>
              <w:jc w:val="center"/>
            </w:pPr>
            <w:r>
              <w:rPr>
                <w:rFonts w:ascii="楷体_GB2312" w:hAnsi="楷体_GB2312" w:eastAsia="楷体_GB2312"/>
                <w:b/>
                <w:color w:val="D97706"/>
                <w:sz w:val="24"/>
              </w:rPr>
              <w:t>线段图</w:t>
            </w:r>
          </w:p>
        </w:tc>
      </w:tr>
      <w:tr>
        <w:tc>
          <w:tcPr>
            <w:tcW w:type="dxa" w:w="1984"/>
          </w:tcPr>
          <w:p>
            <w:pPr>
              <w:spacing w:line="340" w:lineRule="exact" w:before="20" w:after="20"/>
              <w:ind w:firstLine="0"/>
              <w:jc w:val="center"/>
            </w:pPr>
            <w:r>
              <w:rPr>
                <w:rFonts w:ascii="仿宋_GB2312" w:hAnsi="仿宋_GB2312" w:eastAsia="仿宋_GB2312"/>
                <w:sz w:val="20"/>
              </w:rPr>
              <w:t>三角形 · 四边形</w:t>
            </w:r>
          </w:p>
        </w:tc>
        <w:tc>
          <w:tcPr>
            <w:tcW w:type="dxa" w:w="1984"/>
          </w:tcPr>
          <w:p>
            <w:pPr>
              <w:spacing w:line="340" w:lineRule="exact" w:before="20" w:after="20"/>
              <w:ind w:firstLine="0"/>
              <w:jc w:val="center"/>
            </w:pPr>
            <w:r>
              <w:rPr>
                <w:rFonts w:ascii="仿宋_GB2312" w:hAnsi="仿宋_GB2312" w:eastAsia="仿宋_GB2312"/>
                <w:sz w:val="20"/>
              </w:rPr>
              <w:t>圆形切分填色</w:t>
            </w:r>
          </w:p>
        </w:tc>
        <w:tc>
          <w:tcPr>
            <w:tcW w:type="dxa" w:w="1984"/>
          </w:tcPr>
          <w:p>
            <w:pPr>
              <w:spacing w:line="340" w:lineRule="exact" w:before="20" w:after="20"/>
              <w:ind w:firstLine="0"/>
              <w:jc w:val="center"/>
            </w:pPr>
            <w:r>
              <w:rPr>
                <w:rFonts w:ascii="仿宋_GB2312" w:hAnsi="仿宋_GB2312" w:eastAsia="仿宋_GB2312"/>
                <w:sz w:val="20"/>
              </w:rPr>
              <w:t>平移：拖拽移动</w:t>
            </w:r>
          </w:p>
        </w:tc>
        <w:tc>
          <w:tcPr>
            <w:tcW w:type="dxa" w:w="1984"/>
          </w:tcPr>
          <w:p>
            <w:pPr>
              <w:spacing w:line="340" w:lineRule="exact" w:before="20" w:after="20"/>
              <w:ind w:firstLine="0"/>
              <w:jc w:val="center"/>
            </w:pPr>
            <w:r>
              <w:rPr>
                <w:rFonts w:ascii="仿宋_GB2312" w:hAnsi="仿宋_GB2312" w:eastAsia="仿宋_GB2312"/>
                <w:sz w:val="20"/>
              </w:rPr>
              <w:t>多段线段拖拽</w:t>
            </w:r>
          </w:p>
        </w:tc>
      </w:tr>
      <w:tr>
        <w:tc>
          <w:tcPr>
            <w:tcW w:type="dxa" w:w="1984"/>
          </w:tcPr>
          <w:p>
            <w:pPr>
              <w:spacing w:line="340" w:lineRule="exact" w:before="20" w:after="20"/>
              <w:ind w:firstLine="0"/>
              <w:jc w:val="center"/>
            </w:pPr>
            <w:r>
              <w:rPr>
                <w:rFonts w:ascii="仿宋_GB2312" w:hAnsi="仿宋_GB2312" w:eastAsia="仿宋_GB2312"/>
                <w:sz w:val="20"/>
              </w:rPr>
              <w:t>长方形 · 平行四边形</w:t>
            </w:r>
          </w:p>
        </w:tc>
        <w:tc>
          <w:tcPr>
            <w:tcW w:type="dxa" w:w="1984"/>
          </w:tcPr>
          <w:p>
            <w:pPr>
              <w:spacing w:line="340" w:lineRule="exact" w:before="20" w:after="20"/>
              <w:ind w:firstLine="0"/>
              <w:jc w:val="center"/>
            </w:pPr>
            <w:r>
              <w:rPr>
                <w:rFonts w:ascii="仿宋_GB2312" w:hAnsi="仿宋_GB2312" w:eastAsia="仿宋_GB2312"/>
                <w:sz w:val="20"/>
              </w:rPr>
              <w:t>分母滑块 2-12</w:t>
            </w:r>
          </w:p>
        </w:tc>
        <w:tc>
          <w:tcPr>
            <w:tcW w:type="dxa" w:w="1984"/>
          </w:tcPr>
          <w:p>
            <w:pPr>
              <w:spacing w:line="340" w:lineRule="exact" w:before="20" w:after="20"/>
              <w:ind w:firstLine="0"/>
              <w:jc w:val="center"/>
            </w:pPr>
            <w:r>
              <w:rPr>
                <w:rFonts w:ascii="仿宋_GB2312" w:hAnsi="仿宋_GB2312" w:eastAsia="仿宋_GB2312"/>
                <w:sz w:val="20"/>
              </w:rPr>
              <w:t>旋转：手柄旋转</w:t>
            </w:r>
          </w:p>
        </w:tc>
        <w:tc>
          <w:tcPr>
            <w:tcW w:type="dxa" w:w="1984"/>
          </w:tcPr>
          <w:p>
            <w:pPr>
              <w:spacing w:line="340" w:lineRule="exact" w:before="20" w:after="20"/>
              <w:ind w:firstLine="0"/>
              <w:jc w:val="center"/>
            </w:pPr>
            <w:r>
              <w:rPr>
                <w:rFonts w:ascii="仿宋_GB2312" w:hAnsi="仿宋_GB2312" w:eastAsia="仿宋_GB2312"/>
                <w:sz w:val="20"/>
              </w:rPr>
              <w:t>拖拽调整长度</w:t>
            </w:r>
          </w:p>
        </w:tc>
      </w:tr>
      <w:tr>
        <w:tc>
          <w:tcPr>
            <w:tcW w:type="dxa" w:w="1984"/>
          </w:tcPr>
          <w:p>
            <w:pPr>
              <w:spacing w:line="340" w:lineRule="exact" w:before="20" w:after="20"/>
              <w:ind w:firstLine="0"/>
              <w:jc w:val="center"/>
            </w:pPr>
            <w:r>
              <w:rPr>
                <w:rFonts w:ascii="仿宋_GB2312" w:hAnsi="仿宋_GB2312" w:eastAsia="仿宋_GB2312"/>
                <w:sz w:val="20"/>
              </w:rPr>
              <w:t>拖拽顶点实时变形</w:t>
            </w:r>
          </w:p>
        </w:tc>
        <w:tc>
          <w:tcPr>
            <w:tcW w:type="dxa" w:w="1984"/>
          </w:tcPr>
          <w:p>
            <w:pPr>
              <w:spacing w:line="340" w:lineRule="exact" w:before="20" w:after="20"/>
              <w:ind w:firstLine="0"/>
              <w:jc w:val="center"/>
            </w:pPr>
            <w:r>
              <w:rPr>
                <w:rFonts w:ascii="仿宋_GB2312" w:hAnsi="仿宋_GB2312" w:eastAsia="仿宋_GB2312"/>
                <w:sz w:val="20"/>
              </w:rPr>
              <w:t>长方形切分填色</w:t>
            </w:r>
          </w:p>
        </w:tc>
        <w:tc>
          <w:tcPr>
            <w:tcW w:type="dxa" w:w="1984"/>
          </w:tcPr>
          <w:p>
            <w:pPr>
              <w:spacing w:line="340" w:lineRule="exact" w:before="20" w:after="20"/>
              <w:ind w:firstLine="0"/>
              <w:jc w:val="center"/>
            </w:pPr>
            <w:r>
              <w:rPr>
                <w:rFonts w:ascii="仿宋_GB2312" w:hAnsi="仿宋_GB2312" w:eastAsia="仿宋_GB2312"/>
                <w:sz w:val="20"/>
              </w:rPr>
              <w:t>对称：镜像+对称轴</w:t>
            </w:r>
          </w:p>
        </w:tc>
        <w:tc>
          <w:tcPr>
            <w:tcW w:type="dxa" w:w="1984"/>
          </w:tcPr>
          <w:p>
            <w:pPr>
              <w:spacing w:line="340" w:lineRule="exact" w:before="20" w:after="20"/>
              <w:ind w:firstLine="0"/>
              <w:jc w:val="center"/>
            </w:pPr>
            <w:r>
              <w:rPr>
                <w:rFonts w:ascii="仿宋_GB2312" w:hAnsi="仿宋_GB2312" w:eastAsia="仿宋_GB2312"/>
                <w:sz w:val="20"/>
              </w:rPr>
              <w:t>比例自动计算</w:t>
            </w:r>
          </w:p>
        </w:tc>
      </w:tr>
      <w:tr>
        <w:tc>
          <w:tcPr>
            <w:tcW w:type="dxa" w:w="1984"/>
          </w:tcPr>
          <w:p>
            <w:pPr>
              <w:spacing w:line="340" w:lineRule="exact" w:before="20" w:after="20"/>
              <w:ind w:firstLine="0"/>
              <w:jc w:val="center"/>
            </w:pPr>
            <w:r>
              <w:rPr>
                <w:rFonts w:ascii="仿宋_GB2312" w:hAnsi="仿宋_GB2312" w:eastAsia="仿宋_GB2312"/>
                <w:sz w:val="20"/>
              </w:rPr>
              <w:t>角度/边长实时计算</w:t>
            </w:r>
          </w:p>
        </w:tc>
        <w:tc>
          <w:tcPr>
            <w:tcW w:type="dxa" w:w="1984"/>
          </w:tcPr>
          <w:p>
            <w:pPr>
              <w:spacing w:line="340" w:lineRule="exact" w:before="20" w:after="20"/>
              <w:ind w:firstLine="0"/>
              <w:jc w:val="center"/>
            </w:pPr>
            <w:r>
              <w:rPr>
                <w:rFonts w:ascii="仿宋_GB2312" w:hAnsi="仿宋_GB2312" w:eastAsia="仿宋_GB2312"/>
                <w:sz w:val="20"/>
              </w:rPr>
              <w:t>双图比较模式</w:t>
            </w:r>
          </w:p>
        </w:tc>
        <w:tc>
          <w:tcPr>
            <w:tcW w:type="dxa" w:w="1984"/>
          </w:tcPr>
          <w:p>
            <w:pPr>
              <w:spacing w:line="340" w:lineRule="exact" w:before="20" w:after="20"/>
              <w:ind w:firstLine="0"/>
              <w:jc w:val="center"/>
            </w:pPr>
            <w:r>
              <w:rPr>
                <w:rFonts w:ascii="仿宋_GB2312" w:hAnsi="仿宋_GB2312" w:eastAsia="仿宋_GB2312"/>
                <w:sz w:val="20"/>
              </w:rPr>
              <w:t>虚线显示原始位置</w:t>
            </w:r>
          </w:p>
        </w:tc>
        <w:tc>
          <w:tcPr>
            <w:tcW w:type="dxa" w:w="1984"/>
          </w:tcPr>
          <w:p>
            <w:pPr>
              <w:spacing w:line="340" w:lineRule="exact" w:before="20" w:after="20"/>
              <w:ind w:firstLine="0"/>
              <w:jc w:val="center"/>
            </w:pPr>
            <w:r>
              <w:rPr>
                <w:rFonts w:ascii="仿宋_GB2312" w:hAnsi="仿宋_GB2312" w:eastAsia="仿宋_GB2312"/>
                <w:sz w:val="20"/>
              </w:rPr>
              <w:t>总长统计</w:t>
            </w:r>
          </w:p>
        </w:tc>
      </w:tr>
      <w:tr>
        <w:tc>
          <w:tcPr>
            <w:tcW w:type="dxa" w:w="1984"/>
            <w:shd w:fill="EEF2FF" w:val="clear"/>
          </w:tcPr>
          <w:p>
            <w:pPr>
              <w:spacing w:line="340" w:lineRule="exact" w:before="20" w:after="20"/>
              <w:ind w:firstLine="0"/>
              <w:jc w:val="center"/>
            </w:pPr>
            <w:r>
              <w:rPr>
                <w:rFonts w:ascii="仿宋_GB2312" w:hAnsi="仿宋_GB2312" w:eastAsia="仿宋_GB2312"/>
                <w:sz w:val="20"/>
              </w:rPr>
              <w:t>── 立体图形 ──</w:t>
            </w:r>
          </w:p>
        </w:tc>
        <w:tc>
          <w:tcPr>
            <w:tcW w:type="dxa" w:w="1984"/>
          </w:tcPr>
          <w:p>
            <w:pPr>
              <w:spacing w:line="340" w:lineRule="exact" w:before="20" w:after="20"/>
              <w:ind w:firstLine="0"/>
              <w:jc w:val="center"/>
            </w:pPr>
            <w:r>
              <w:rPr>
                <w:rFonts w:ascii="仿宋_GB2312" w:hAnsi="仿宋_GB2312" w:eastAsia="仿宋_GB2312"/>
                <w:sz w:val="20"/>
              </w:rPr>
            </w:r>
          </w:p>
        </w:tc>
        <w:tc>
          <w:tcPr>
            <w:tcW w:type="dxa" w:w="1984"/>
          </w:tcPr>
          <w:p>
            <w:pPr>
              <w:spacing w:line="340" w:lineRule="exact" w:before="20" w:after="20"/>
              <w:ind w:firstLine="0"/>
              <w:jc w:val="center"/>
            </w:pPr>
            <w:r>
              <w:rPr>
                <w:rFonts w:ascii="仿宋_GB2312" w:hAnsi="仿宋_GB2312" w:eastAsia="仿宋_GB2312"/>
                <w:sz w:val="20"/>
              </w:rPr>
              <w:t>位移箭头+距离</w:t>
            </w:r>
          </w:p>
        </w:tc>
        <w:tc>
          <w:tcPr>
            <w:tcW w:type="dxa" w:w="1984"/>
          </w:tcPr>
          <w:p>
            <w:pPr>
              <w:spacing w:line="340" w:lineRule="exact" w:before="20" w:after="20"/>
              <w:ind w:firstLine="0"/>
              <w:jc w:val="center"/>
            </w:pPr>
            <w:r>
              <w:rPr>
                <w:rFonts w:ascii="仿宋_GB2312" w:hAnsi="仿宋_GB2312" w:eastAsia="仿宋_GB2312"/>
                <w:sz w:val="20"/>
              </w:rPr>
              <w:t>对齐吸附模式</w:t>
            </w:r>
          </w:p>
        </w:tc>
      </w:tr>
      <w:tr>
        <w:tc>
          <w:tcPr>
            <w:tcW w:type="dxa" w:w="1984"/>
          </w:tcPr>
          <w:p>
            <w:pPr>
              <w:spacing w:line="340" w:lineRule="exact" w:before="20" w:after="20"/>
              <w:ind w:firstLine="0"/>
              <w:jc w:val="center"/>
            </w:pPr>
            <w:r>
              <w:rPr>
                <w:rFonts w:ascii="仿宋_GB2312" w:hAnsi="仿宋_GB2312" w:eastAsia="仿宋_GB2312"/>
                <w:sz w:val="20"/>
              </w:rPr>
              <w:t>正方体 · 长方体</w:t>
            </w:r>
          </w:p>
        </w:tc>
        <w:tc>
          <w:tcPr>
            <w:tcW w:type="dxa" w:w="1984"/>
            <w:vMerge w:val="restart"/>
          </w:tcPr>
          <w:p>
            <w:pPr>
              <w:spacing w:line="340" w:lineRule="exact" w:before="20" w:after="20"/>
              <w:ind w:firstLine="0"/>
              <w:jc w:val="center"/>
            </w:pPr>
            <w:r>
              <w:rPr>
                <w:rFonts w:ascii="仿宋_GB2312" w:hAnsi="仿宋_GB2312" w:eastAsia="仿宋_GB2312"/>
                <w:sz w:val="20"/>
              </w:rPr>
            </w:r>
          </w:p>
          <w:p>
            <w:pPr>
              <w:spacing w:line="340" w:lineRule="exact" w:before="20" w:after="20"/>
              <w:ind w:firstLine="0"/>
              <w:jc w:val="center"/>
            </w:pPr>
            <w:r>
              <w:rPr>
                <w:rFonts w:ascii="仿宋_GB2312" w:hAnsi="仿宋_GB2312" w:eastAsia="仿宋_GB2312"/>
                <w:sz w:val="20"/>
              </w:rPr>
            </w:r>
          </w:p>
        </w:tc>
        <w:tc>
          <w:tcPr>
            <w:tcW w:type="dxa" w:w="1984"/>
          </w:tcPr>
          <w:p>
            <w:pPr>
              <w:spacing w:line="340" w:lineRule="exact" w:before="20" w:after="20"/>
              <w:ind w:firstLine="0"/>
              <w:jc w:val="center"/>
            </w:pPr>
            <w:r>
              <w:rPr>
                <w:rFonts w:ascii="仿宋_GB2312" w:hAnsi="仿宋_GB2312" w:eastAsia="仿宋_GB2312"/>
                <w:sz w:val="20"/>
              </w:rPr>
              <w:t>网格背景辅助</w:t>
            </w:r>
          </w:p>
        </w:tc>
        <w:tc>
          <w:tcPr>
            <w:tcW w:type="dxa" w:w="1984"/>
          </w:tcPr>
          <w:p>
            <w:pPr>
              <w:spacing w:line="340" w:lineRule="exact" w:before="20" w:after="20"/>
              <w:ind w:firstLine="0"/>
              <w:jc w:val="center"/>
            </w:pPr>
            <w:r>
              <w:rPr>
                <w:rFonts w:ascii="仿宋_GB2312" w:hAnsi="仿宋_GB2312" w:eastAsia="仿宋_GB2312"/>
                <w:sz w:val="20"/>
              </w:rPr>
            </w:r>
          </w:p>
        </w:tc>
      </w:tr>
      <w:tr>
        <w:tc>
          <w:tcPr>
            <w:tcW w:type="dxa" w:w="1984"/>
          </w:tcPr>
          <w:p>
            <w:pPr>
              <w:spacing w:line="340" w:lineRule="exact" w:before="20" w:after="20"/>
              <w:ind w:firstLine="0"/>
              <w:jc w:val="center"/>
            </w:pPr>
            <w:r>
              <w:rPr>
                <w:rFonts w:ascii="仿宋_GB2312" w:hAnsi="仿宋_GB2312" w:eastAsia="仿宋_GB2312"/>
                <w:sz w:val="20"/>
              </w:rPr>
              <w:t>圆柱 · 圆锥 · 球体</w:t>
            </w:r>
          </w:p>
        </w:tc>
        <w:tc>
          <w:tcPr>
            <w:tcW w:type="dxa" w:w="1984"/>
            <w:vMerge/>
          </w:tcPr>
          <w:p/>
        </w:tc>
        <w:tc>
          <w:tcPr>
            <w:tcW w:type="dxa" w:w="1984"/>
          </w:tcPr>
          <w:p>
            <w:pPr>
              <w:spacing w:line="340" w:lineRule="exact" w:before="20" w:after="20"/>
              <w:ind w:firstLine="0"/>
              <w:jc w:val="center"/>
            </w:pPr>
            <w:r>
              <w:rPr>
                <w:rFonts w:ascii="仿宋_GB2312" w:hAnsi="仿宋_GB2312" w:eastAsia="仿宋_GB2312"/>
                <w:sz w:val="20"/>
              </w:rPr>
            </w:r>
          </w:p>
        </w:tc>
        <w:tc>
          <w:tcPr>
            <w:tcW w:type="dxa" w:w="1984"/>
          </w:tcPr>
          <w:p>
            <w:pPr>
              <w:spacing w:line="340" w:lineRule="exact" w:before="20" w:after="20"/>
              <w:ind w:firstLine="0"/>
              <w:jc w:val="center"/>
            </w:pPr>
            <w:r>
              <w:rPr>
                <w:rFonts w:ascii="仿宋_GB2312" w:hAnsi="仿宋_GB2312" w:eastAsia="仿宋_GB2312"/>
                <w:sz w:val="20"/>
              </w:rPr>
            </w:r>
          </w:p>
        </w:tc>
      </w:tr>
      <w:tr>
        <w:tc>
          <w:tcPr>
            <w:tcW w:type="dxa" w:w="7936"/>
            <w:gridSpan w:val="4"/>
            <w:shd w:fill="4F46E5" w:val="clear"/>
          </w:tcPr>
          <w:p>
            <w:pPr>
              <w:spacing w:line="340" w:lineRule="exact" w:before="20" w:after="20"/>
              <w:ind w:firstLine="0"/>
              <w:jc w:val="center"/>
            </w:pPr>
            <w:r>
              <w:rPr>
                <w:rFonts w:ascii="楷体_GB2312" w:hAnsi="楷体_GB2312" w:eastAsia="楷体_GB2312"/>
                <w:b/>
                <w:color w:val="FFFFFF"/>
                <w:sz w:val="26"/>
              </w:rPr>
              <w:t>🤖 LLM 智能导学层（DeepSeek）</w:t>
            </w:r>
          </w:p>
        </w:tc>
      </w:tr>
      <w:tr>
        <w:tc>
          <w:tcPr>
            <w:tcW w:type="dxa" w:w="7936"/>
            <w:gridSpan w:val="4"/>
            <w:shd w:fill="FFFBEB" w:val="clear"/>
          </w:tcPr>
          <w:p>
            <w:pPr>
              <w:spacing w:line="340" w:lineRule="exact" w:before="20" w:after="20"/>
              <w:ind w:firstLine="0"/>
              <w:jc w:val="center"/>
            </w:pPr>
            <w:r>
              <w:rPr>
                <w:rFonts w:ascii="仿宋_GB2312" w:hAnsi="仿宋_GB2312" w:eastAsia="仿宋_GB2312"/>
                <w:color w:val="924E0E"/>
                <w:sz w:val="20"/>
              </w:rPr>
              <w:t>五种角色：操作引导 ｜ 错误诊断 ｜ 自适应出题 ｜ 概念翻译 ｜ 探究激发</w:t>
            </w:r>
          </w:p>
        </w:tc>
      </w:tr>
    </w:tbl>
    <w:p/>
    <w:p>
      <w:pPr>
        <w:spacing w:line="560" w:lineRule="exact" w:before="0" w:after="0"/>
        <w:ind w:firstLine="640"/>
        <w:jc w:val="both"/>
      </w:pPr>
      <w:r>
        <w:rPr>
          <w:rFonts w:ascii="仿宋_GB2312" w:hAnsi="仿宋_GB2312" w:eastAsia="仿宋_GB2312"/>
          <w:sz w:val="32"/>
        </w:rPr>
        <w:t>智能导学层的五种角色：</w:t>
      </w:r>
    </w:p>
    <w:p>
      <w:pPr>
        <w:spacing w:line="560" w:lineRule="exact" w:before="0" w:after="0"/>
        <w:ind w:left="567" w:firstLine="0"/>
        <w:jc w:val="both"/>
      </w:pPr>
      <w:r>
        <w:rPr>
          <w:rFonts w:ascii="仿宋_GB2312" w:hAnsi="仿宋_GB2312" w:eastAsia="仿宋_GB2312"/>
          <w:sz w:val="32"/>
        </w:rPr>
        <w:t>操作引导：学生拖拽顶点 → LLM："观察一下，哪个角变大了？为什么？"</w:t>
      </w:r>
    </w:p>
    <w:p>
      <w:pPr>
        <w:spacing w:line="560" w:lineRule="exact" w:before="0" w:after="0"/>
        <w:ind w:left="567" w:firstLine="0"/>
        <w:jc w:val="both"/>
      </w:pPr>
      <w:r>
        <w:rPr>
          <w:rFonts w:ascii="仿宋_GB2312" w:hAnsi="仿宋_GB2312" w:eastAsia="仿宋_GB2312"/>
          <w:sz w:val="32"/>
        </w:rPr>
        <w:t>错误诊断：学生认为1/4 &gt; 1/3 → LLM识别"整数负迁移"，引导操作验证</w:t>
      </w:r>
    </w:p>
    <w:p>
      <w:pPr>
        <w:spacing w:line="560" w:lineRule="exact" w:before="0" w:after="0"/>
        <w:ind w:left="567" w:firstLine="0"/>
        <w:jc w:val="both"/>
      </w:pPr>
      <w:r>
        <w:rPr>
          <w:rFonts w:ascii="仿宋_GB2312" w:hAnsi="仿宋_GB2312" w:eastAsia="仿宋_GB2312"/>
          <w:sz w:val="32"/>
        </w:rPr>
        <w:t>自适应出题：根据当前操作状态动态生成合适难度的追问</w:t>
      </w:r>
    </w:p>
    <w:p>
      <w:pPr>
        <w:spacing w:line="560" w:lineRule="exact" w:before="0" w:after="0"/>
        <w:ind w:left="567" w:firstLine="0"/>
        <w:jc w:val="both"/>
      </w:pPr>
      <w:r>
        <w:rPr>
          <w:rFonts w:ascii="仿宋_GB2312" w:hAnsi="仿宋_GB2312" w:eastAsia="仿宋_GB2312"/>
          <w:sz w:val="32"/>
        </w:rPr>
        <w:t>概念翻译：用"份数""转圈"等具体语言替代抽象术语</w:t>
      </w:r>
    </w:p>
    <w:p>
      <w:pPr>
        <w:spacing w:line="560" w:lineRule="exact" w:before="0" w:after="0"/>
        <w:ind w:left="567" w:firstLine="0"/>
        <w:jc w:val="both"/>
      </w:pPr>
      <w:r>
        <w:rPr>
          <w:rFonts w:ascii="仿宋_GB2312" w:hAnsi="仿宋_GB2312" w:eastAsia="仿宋_GB2312"/>
          <w:sz w:val="32"/>
        </w:rPr>
        <w:t>探究激发：学生无意中拖出等腰三角形 → LLM："两个底角总是一样大吗？再试试！"</w:t>
      </w:r>
    </w:p>
    <w:p>
      <w:pPr>
        <w:spacing w:line="560" w:lineRule="exact" w:before="0" w:after="0"/>
        <w:jc w:val="left"/>
      </w:pPr>
      <w:r>
        <w:rPr>
          <w:rFonts w:ascii="黑体" w:hAnsi="黑体" w:eastAsia="黑体"/>
          <w:b/>
          <w:sz w:val="32"/>
        </w:rPr>
        <w:t>三、应用过程与效果</w:t>
      </w:r>
    </w:p>
    <w:p>
      <w:pPr>
        <w:spacing w:line="560" w:lineRule="exact" w:before="0" w:after="0"/>
        <w:jc w:val="left"/>
      </w:pPr>
      <w:r>
        <w:rPr>
          <w:rFonts w:ascii="楷体_GB2312" w:hAnsi="楷体_GB2312" w:eastAsia="楷体_GB2312"/>
          <w:b/>
          <w:sz w:val="32"/>
        </w:rPr>
        <w:t>3.1 应用场景</w:t>
      </w:r>
    </w:p>
    <w:p>
      <w:pPr>
        <w:spacing w:line="560" w:lineRule="exact" w:before="0" w:after="0"/>
        <w:ind w:firstLine="640"/>
        <w:jc w:val="both"/>
      </w:pPr>
      <w:r>
        <w:rPr>
          <w:rFonts w:ascii="仿宋_GB2312" w:hAnsi="仿宋_GB2312" w:eastAsia="仿宋_GB2312"/>
          <w:sz w:val="32"/>
        </w:rPr>
        <w:t>系统适用于以下小学数学教学场景：</w:t>
      </w:r>
    </w:p>
    <w:p>
      <w:pPr>
        <w:spacing w:line="560" w:lineRule="exact" w:before="0" w:after="0"/>
        <w:ind w:left="567" w:firstLine="0"/>
        <w:jc w:val="both"/>
      </w:pPr>
      <w:r>
        <w:rPr>
          <w:rFonts w:ascii="仿宋_GB2312" w:hAnsi="仿宋_GB2312" w:eastAsia="仿宋_GB2312"/>
          <w:sz w:val="32"/>
        </w:rPr>
        <w:t>课堂演示：教师投屏操作，全班讨论，LLM引导集体思考</w:t>
      </w:r>
    </w:p>
    <w:p>
      <w:pPr>
        <w:spacing w:line="560" w:lineRule="exact" w:before="0" w:after="0"/>
        <w:ind w:left="567" w:firstLine="0"/>
        <w:jc w:val="both"/>
      </w:pPr>
      <w:r>
        <w:rPr>
          <w:rFonts w:ascii="仿宋_GB2312" w:hAnsi="仿宋_GB2312" w:eastAsia="仿宋_GB2312"/>
          <w:sz w:val="32"/>
        </w:rPr>
        <w:t>自主探究：学生在平板上独立操作，AI 一对一导学</w:t>
      </w:r>
    </w:p>
    <w:p>
      <w:pPr>
        <w:spacing w:line="560" w:lineRule="exact" w:before="0" w:after="0"/>
        <w:ind w:left="567" w:firstLine="0"/>
        <w:jc w:val="both"/>
      </w:pPr>
      <w:r>
        <w:rPr>
          <w:rFonts w:ascii="仿宋_GB2312" w:hAnsi="仿宋_GB2312" w:eastAsia="仿宋_GB2312"/>
          <w:sz w:val="32"/>
        </w:rPr>
        <w:t>课后辅导：学生在家练习，系统自动诊断薄弱点</w:t>
      </w:r>
    </w:p>
    <w:p>
      <w:pPr>
        <w:spacing w:line="560" w:lineRule="exact" w:before="0" w:after="0"/>
        <w:jc w:val="left"/>
      </w:pPr>
      <w:r>
        <w:rPr>
          <w:rFonts w:ascii="楷体_GB2312" w:hAnsi="楷体_GB2312" w:eastAsia="楷体_GB2312"/>
          <w:b/>
          <w:sz w:val="32"/>
        </w:rPr>
        <w:t>3.2 应用流程示例（以"分数认识"为例）</w:t>
      </w:r>
    </w:p>
    <w:p>
      <w:pPr>
        <w:spacing w:line="560" w:lineRule="exact" w:before="0" w:after="0"/>
        <w:ind w:firstLine="640"/>
        <w:jc w:val="both"/>
      </w:pPr>
      <w:r>
        <w:rPr>
          <w:rFonts w:ascii="仿宋_GB2312" w:hAnsi="仿宋_GB2312" w:eastAsia="仿宋_GB2312"/>
          <w:sz w:val="32"/>
        </w:rPr>
        <w:t>1. 教师创设情境："把披萨公平分给4个人"</w:t>
      </w:r>
    </w:p>
    <w:p>
      <w:pPr>
        <w:spacing w:line="560" w:lineRule="exact" w:before="0" w:after="0"/>
        <w:ind w:firstLine="640"/>
        <w:jc w:val="both"/>
      </w:pPr>
      <w:r>
        <w:rPr>
          <w:rFonts w:ascii="仿宋_GB2312" w:hAnsi="仿宋_GB2312" w:eastAsia="仿宋_GB2312"/>
          <w:sz w:val="32"/>
        </w:rPr>
        <w:t>2. 学生在分数模块中将圆切成4份，逐份点击填色</w:t>
      </w:r>
    </w:p>
    <w:p>
      <w:pPr>
        <w:spacing w:line="560" w:lineRule="exact" w:before="0" w:after="0"/>
        <w:ind w:firstLine="640"/>
        <w:jc w:val="both"/>
      </w:pPr>
      <w:r>
        <w:rPr>
          <w:rFonts w:ascii="仿宋_GB2312" w:hAnsi="仿宋_GB2312" w:eastAsia="仿宋_GB2312"/>
          <w:sz w:val="32"/>
        </w:rPr>
        <w:t>3. 顶部面板实时显示："2/4 = 0.50"</w:t>
      </w:r>
    </w:p>
    <w:p>
      <w:pPr>
        <w:spacing w:line="560" w:lineRule="exact" w:before="0" w:after="0"/>
        <w:ind w:firstLine="640"/>
        <w:jc w:val="both"/>
      </w:pPr>
      <w:r>
        <w:rPr>
          <w:rFonts w:ascii="仿宋_GB2312" w:hAnsi="仿宋_GB2312" w:eastAsia="仿宋_GB2312"/>
          <w:sz w:val="32"/>
        </w:rPr>
        <w:t>4. 学生操作暂停8秒后，LLM主动引导："试试切8份填4份，和2/4的大小一样吗？"</w:t>
      </w:r>
    </w:p>
    <w:p>
      <w:pPr>
        <w:spacing w:line="560" w:lineRule="exact" w:before="0" w:after="0"/>
        <w:ind w:firstLine="640"/>
        <w:jc w:val="both"/>
      </w:pPr>
      <w:r>
        <w:rPr>
          <w:rFonts w:ascii="仿宋_GB2312" w:hAnsi="仿宋_GB2312" w:eastAsia="仿宋_GB2312"/>
          <w:sz w:val="32"/>
        </w:rPr>
        <w:t>5. 学生开启双图模式，分别操作1/3和1/4，直观比较大小</w:t>
      </w:r>
    </w:p>
    <w:p>
      <w:pPr>
        <w:spacing w:line="560" w:lineRule="exact" w:before="0" w:after="0"/>
        <w:ind w:firstLine="640"/>
        <w:jc w:val="both"/>
      </w:pPr>
      <w:r>
        <w:rPr>
          <w:rFonts w:ascii="仿宋_GB2312" w:hAnsi="仿宋_GB2312" w:eastAsia="仿宋_GB2312"/>
          <w:sz w:val="32"/>
        </w:rPr>
        <w:t>6. LLM根据比较结果追问："为什么1/3比1/4大？分母和份数大小有什么关系？"</w:t>
      </w:r>
    </w:p>
    <w:p>
      <w:pPr>
        <w:spacing w:line="560" w:lineRule="exact" w:before="0" w:after="0"/>
        <w:jc w:val="left"/>
      </w:pPr>
      <w:r>
        <w:rPr>
          <w:rFonts w:ascii="楷体_GB2312" w:hAnsi="楷体_GB2312" w:eastAsia="楷体_GB2312"/>
          <w:b/>
          <w:sz w:val="32"/>
        </w:rPr>
        <w:t>3.3 初步效果评估</w:t>
      </w:r>
    </w:p>
    <w:p>
      <w:pPr>
        <w:spacing w:line="560" w:lineRule="exact" w:before="0" w:after="0"/>
        <w:ind w:firstLine="640"/>
        <w:jc w:val="both"/>
      </w:pPr>
      <w:r>
        <w:rPr>
          <w:rFonts w:ascii="仿宋_GB2312" w:hAnsi="仿宋_GB2312" w:eastAsia="仿宋_GB2312"/>
          <w:sz w:val="32"/>
        </w:rPr>
        <w:t>（注：以下为系统在实际教学试用后的预期效果，具体数据需根据真实试用情况补充。）</w:t>
      </w:r>
    </w:p>
    <w:tbl>
      <w:tblPr>
        <w:tblStyle w:val="TableGrid"/>
        <w:tblW w:type="auto" w:w="0"/>
        <w:tblLook w:firstColumn="1" w:firstRow="1" w:lastColumn="0" w:lastRow="0" w:noHBand="0" w:noVBand="1" w:val="04A0"/>
      </w:tblPr>
      <w:tblGrid>
        <w:gridCol w:w="4323"/>
        <w:gridCol w:w="4323"/>
      </w:tblGrid>
      <w:tr>
        <w:tc>
          <w:tcPr>
            <w:tcW w:type="dxa" w:w="4323"/>
          </w:tcPr>
          <w:p>
            <w:pPr>
              <w:spacing w:line="440" w:lineRule="exact" w:before="0" w:after="0"/>
              <w:jc w:val="center"/>
            </w:pPr>
            <w:r/>
            <w:r>
              <w:rPr>
                <w:rFonts w:ascii="楷体_GB2312" w:hAnsi="楷体_GB2312" w:eastAsia="楷体_GB2312"/>
                <w:b/>
                <w:sz w:val="24"/>
              </w:rPr>
              <w:t>维度</w:t>
            </w:r>
          </w:p>
        </w:tc>
        <w:tc>
          <w:tcPr>
            <w:tcW w:type="dxa" w:w="4323"/>
          </w:tcPr>
          <w:p>
            <w:pPr>
              <w:spacing w:line="440" w:lineRule="exact" w:before="0" w:after="0"/>
              <w:jc w:val="center"/>
            </w:pPr>
            <w:r/>
            <w:r>
              <w:rPr>
                <w:rFonts w:ascii="楷体_GB2312" w:hAnsi="楷体_GB2312" w:eastAsia="楷体_GB2312"/>
                <w:b/>
                <w:sz w:val="24"/>
              </w:rPr>
              <w:t>预期效果</w:t>
            </w:r>
          </w:p>
        </w:tc>
      </w:tr>
      <w:tr>
        <w:tc>
          <w:tcPr>
            <w:tcW w:type="dxa" w:w="4323"/>
          </w:tcPr>
          <w:p>
            <w:pPr>
              <w:spacing w:line="400" w:lineRule="exact" w:before="0" w:after="0"/>
              <w:jc w:val="left"/>
            </w:pPr>
            <w:r/>
            <w:r>
              <w:rPr>
                <w:rFonts w:ascii="仿宋_GB2312" w:hAnsi="仿宋_GB2312" w:eastAsia="仿宋_GB2312"/>
                <w:sz w:val="22"/>
              </w:rPr>
              <w:t>学习兴趣</w:t>
            </w:r>
          </w:p>
        </w:tc>
        <w:tc>
          <w:tcPr>
            <w:tcW w:type="dxa" w:w="4323"/>
          </w:tcPr>
          <w:p>
            <w:pPr>
              <w:spacing w:line="400" w:lineRule="exact" w:before="0" w:after="0"/>
              <w:jc w:val="left"/>
            </w:pPr>
            <w:r/>
            <w:r>
              <w:rPr>
                <w:rFonts w:ascii="仿宋_GB2312" w:hAnsi="仿宋_GB2312" w:eastAsia="仿宋_GB2312"/>
                <w:sz w:val="22"/>
              </w:rPr>
              <w:t>拖拽交互 + AI对话的模式显著提升学生参与度，预计操作时长是传统课件观看时长的3-5倍</w:t>
            </w:r>
          </w:p>
        </w:tc>
      </w:tr>
      <w:tr>
        <w:tc>
          <w:tcPr>
            <w:tcW w:type="dxa" w:w="4323"/>
          </w:tcPr>
          <w:p>
            <w:pPr>
              <w:spacing w:line="400" w:lineRule="exact" w:before="0" w:after="0"/>
              <w:jc w:val="left"/>
            </w:pPr>
            <w:r/>
            <w:r>
              <w:rPr>
                <w:rFonts w:ascii="仿宋_GB2312" w:hAnsi="仿宋_GB2312" w:eastAsia="仿宋_GB2312"/>
                <w:sz w:val="22"/>
              </w:rPr>
              <w:t>概念理解</w:t>
            </w:r>
          </w:p>
        </w:tc>
        <w:tc>
          <w:tcPr>
            <w:tcW w:type="dxa" w:w="4323"/>
          </w:tcPr>
          <w:p>
            <w:pPr>
              <w:spacing w:line="400" w:lineRule="exact" w:before="0" w:after="0"/>
              <w:jc w:val="left"/>
            </w:pPr>
            <w:r/>
            <w:r>
              <w:rPr>
                <w:rFonts w:ascii="仿宋_GB2312" w:hAnsi="仿宋_GB2312" w:eastAsia="仿宋_GB2312"/>
                <w:sz w:val="22"/>
              </w:rPr>
              <w:t>通过操作建立"手—眼—脑"联结，分数大小比较、三角形内角和等概念的正确率预期提升</w:t>
            </w:r>
          </w:p>
        </w:tc>
      </w:tr>
      <w:tr>
        <w:tc>
          <w:tcPr>
            <w:tcW w:type="dxa" w:w="4323"/>
          </w:tcPr>
          <w:p>
            <w:pPr>
              <w:spacing w:line="400" w:lineRule="exact" w:before="0" w:after="0"/>
              <w:jc w:val="left"/>
            </w:pPr>
            <w:r/>
            <w:r>
              <w:rPr>
                <w:rFonts w:ascii="仿宋_GB2312" w:hAnsi="仿宋_GB2312" w:eastAsia="仿宋_GB2312"/>
                <w:sz w:val="22"/>
              </w:rPr>
              <w:t>个性化指导</w:t>
            </w:r>
          </w:p>
        </w:tc>
        <w:tc>
          <w:tcPr>
            <w:tcW w:type="dxa" w:w="4323"/>
          </w:tcPr>
          <w:p>
            <w:pPr>
              <w:spacing w:line="400" w:lineRule="exact" w:before="0" w:after="0"/>
              <w:jc w:val="left"/>
            </w:pPr>
            <w:r/>
            <w:r>
              <w:rPr>
                <w:rFonts w:ascii="仿宋_GB2312" w:hAnsi="仿宋_GB2312" w:eastAsia="仿宋_GB2312"/>
                <w:sz w:val="22"/>
              </w:rPr>
              <w:t>LLM为每个学生提供差异化引导，解决大班教学个性化不足的问题</w:t>
            </w:r>
          </w:p>
        </w:tc>
      </w:tr>
      <w:tr>
        <w:tc>
          <w:tcPr>
            <w:tcW w:type="dxa" w:w="4323"/>
          </w:tcPr>
          <w:p>
            <w:pPr>
              <w:spacing w:line="400" w:lineRule="exact" w:before="0" w:after="0"/>
              <w:jc w:val="left"/>
            </w:pPr>
            <w:r/>
            <w:r>
              <w:rPr>
                <w:rFonts w:ascii="仿宋_GB2312" w:hAnsi="仿宋_GB2312" w:eastAsia="仿宋_GB2312"/>
                <w:sz w:val="22"/>
              </w:rPr>
              <w:t>教师减负</w:t>
            </w:r>
          </w:p>
        </w:tc>
        <w:tc>
          <w:tcPr>
            <w:tcW w:type="dxa" w:w="4323"/>
          </w:tcPr>
          <w:p>
            <w:pPr>
              <w:spacing w:line="400" w:lineRule="exact" w:before="0" w:after="0"/>
              <w:jc w:val="left"/>
            </w:pPr>
            <w:r/>
            <w:r>
              <w:rPr>
                <w:rFonts w:ascii="仿宋_GB2312" w:hAnsi="仿宋_GB2312" w:eastAsia="仿宋_GB2312"/>
                <w:sz w:val="22"/>
              </w:rPr>
              <w:t>自动出题和诊断功能减轻教师备课和批改负担</w:t>
            </w:r>
          </w:p>
        </w:tc>
      </w:tr>
    </w:tbl>
    <w:p/>
    <w:p>
      <w:pPr>
        <w:spacing w:line="560" w:lineRule="exact" w:before="0" w:after="0"/>
        <w:jc w:val="left"/>
      </w:pPr>
      <w:r>
        <w:rPr>
          <w:rFonts w:ascii="楷体_GB2312" w:hAnsi="楷体_GB2312" w:eastAsia="楷体_GB2312"/>
          <w:b/>
          <w:sz w:val="32"/>
        </w:rPr>
        <w:t>3.4 成本分析</w:t>
      </w:r>
    </w:p>
    <w:p>
      <w:pPr>
        <w:spacing w:line="560" w:lineRule="exact" w:before="0" w:after="0"/>
        <w:ind w:left="567" w:firstLine="0"/>
        <w:jc w:val="both"/>
      </w:pPr>
      <w:r>
        <w:rPr>
          <w:rFonts w:ascii="仿宋_GB2312" w:hAnsi="仿宋_GB2312" w:eastAsia="仿宋_GB2312"/>
          <w:sz w:val="32"/>
        </w:rPr>
        <w:t>开发成本：零（DeepSeek辅助编码，GitHub Pages免费托管）</w:t>
      </w:r>
    </w:p>
    <w:p>
      <w:pPr>
        <w:spacing w:line="560" w:lineRule="exact" w:before="0" w:after="0"/>
        <w:ind w:left="567" w:firstLine="0"/>
        <w:jc w:val="both"/>
      </w:pPr>
      <w:r>
        <w:rPr>
          <w:rFonts w:ascii="仿宋_GB2312" w:hAnsi="仿宋_GB2312" w:eastAsia="仿宋_GB2312"/>
          <w:sz w:val="32"/>
        </w:rPr>
        <w:t>运行成本：DeepSeek API费用约 ¥0.005/次对话，每学生每节课成本 &lt; ¥0.05</w:t>
      </w:r>
    </w:p>
    <w:p>
      <w:pPr>
        <w:spacing w:line="560" w:lineRule="exact" w:before="0" w:after="0"/>
        <w:ind w:left="567" w:firstLine="0"/>
        <w:jc w:val="both"/>
      </w:pPr>
      <w:r>
        <w:rPr>
          <w:rFonts w:ascii="仿宋_GB2312" w:hAnsi="仿宋_GB2312" w:eastAsia="仿宋_GB2312"/>
          <w:sz w:val="32"/>
        </w:rPr>
        <w:t>硬件要求：任意可运行浏览器的设备（PC/平板/手机均可）</w:t>
      </w:r>
    </w:p>
    <w:p>
      <w:pPr>
        <w:spacing w:line="560" w:lineRule="exact" w:before="0" w:after="0"/>
        <w:jc w:val="left"/>
      </w:pPr>
      <w:r>
        <w:rPr>
          <w:rFonts w:ascii="黑体" w:hAnsi="黑体" w:eastAsia="黑体"/>
          <w:b/>
          <w:sz w:val="32"/>
        </w:rPr>
        <w:t>四、创新与反思</w:t>
      </w:r>
    </w:p>
    <w:p>
      <w:pPr>
        <w:spacing w:line="560" w:lineRule="exact" w:before="0" w:after="0"/>
        <w:jc w:val="left"/>
      </w:pPr>
      <w:r>
        <w:rPr>
          <w:rFonts w:ascii="楷体_GB2312" w:hAnsi="楷体_GB2312" w:eastAsia="楷体_GB2312"/>
          <w:b/>
          <w:sz w:val="32"/>
        </w:rPr>
        <w:t>4.1 创新点</w:t>
      </w:r>
    </w:p>
    <w:p>
      <w:pPr>
        <w:spacing w:line="560" w:lineRule="exact" w:before="0" w:after="0"/>
        <w:ind w:firstLine="640"/>
        <w:jc w:val="both"/>
      </w:pPr>
      <w:r>
        <w:rPr>
          <w:rFonts w:ascii="仿宋_GB2312" w:hAnsi="仿宋_GB2312" w:eastAsia="仿宋_GB2312"/>
          <w:sz w:val="32"/>
        </w:rPr>
        <w:t>1. "操作即对话"闭环：不是传统的"先看动画再答题"，而是学生操作驱动LLM响应，形成"动手→思考→反馈→再动手"的探究循环。这是将建构主义学习理论与生成式AI能力的深度融合。</w:t>
      </w:r>
    </w:p>
    <w:p>
      <w:pPr>
        <w:spacing w:line="560" w:lineRule="exact" w:before="0" w:after="0"/>
        <w:ind w:firstLine="640"/>
        <w:jc w:val="both"/>
      </w:pPr>
      <w:r>
        <w:rPr>
          <w:rFonts w:ascii="仿宋_GB2312" w:hAnsi="仿宋_GB2312" w:eastAsia="仿宋_GB2312"/>
          <w:sz w:val="32"/>
        </w:rPr>
        <w:t>2. 用AI开发AI工具：整个系统由一名小学数学教师借助DeepSeek辅助编码完成，跨越了"教师懂教学但不会编程"的鸿沟，本身就是"创AI"理念的最佳实践案例。</w:t>
      </w:r>
    </w:p>
    <w:p>
      <w:pPr>
        <w:spacing w:line="560" w:lineRule="exact" w:before="0" w:after="0"/>
        <w:ind w:firstLine="640"/>
        <w:jc w:val="both"/>
      </w:pPr>
      <w:r>
        <w:rPr>
          <w:rFonts w:ascii="仿宋_GB2312" w:hAnsi="仿宋_GB2312" w:eastAsia="仿宋_GB2312"/>
          <w:sz w:val="32"/>
        </w:rPr>
        <w:t>3. 苏格拉底式导学角色设计：通过精心设计的System Prompt，让LLM从"答案机器"转变为"引导者"，不直接给答案，而是用提问和操作建议激发学生自主思考。</w:t>
      </w:r>
    </w:p>
    <w:p>
      <w:pPr>
        <w:spacing w:line="560" w:lineRule="exact" w:before="0" w:after="0"/>
        <w:ind w:firstLine="640"/>
        <w:jc w:val="both"/>
      </w:pPr>
      <w:r>
        <w:rPr>
          <w:rFonts w:ascii="仿宋_GB2312" w:hAnsi="仿宋_GB2312" w:eastAsia="仿宋_GB2312"/>
          <w:sz w:val="32"/>
        </w:rPr>
        <w:t>4. 纯前端零部署：HTML/JS单文件架构，打开浏览器链接即可使用，不需安装任何软件，对学校IT环境零依赖。</w:t>
      </w:r>
    </w:p>
    <w:p>
      <w:pPr>
        <w:spacing w:line="560" w:lineRule="exact" w:before="0" w:after="0"/>
        <w:ind w:firstLine="640"/>
        <w:jc w:val="both"/>
      </w:pPr>
      <w:r>
        <w:rPr>
          <w:rFonts w:ascii="仿宋_GB2312" w:hAnsi="仿宋_GB2312" w:eastAsia="仿宋_GB2312"/>
          <w:sz w:val="32"/>
        </w:rPr>
        <w:t>5. 全链路国产化：基于DeepSeek国产大模型，从模型到部署均在国内生态内完成，符合教育信息化安全要求。</w:t>
      </w:r>
    </w:p>
    <w:p>
      <w:pPr>
        <w:spacing w:line="560" w:lineRule="exact" w:before="0" w:after="0"/>
        <w:jc w:val="left"/>
      </w:pPr>
      <w:r>
        <w:rPr>
          <w:rFonts w:ascii="楷体_GB2312" w:hAnsi="楷体_GB2312" w:eastAsia="楷体_GB2312"/>
          <w:b/>
          <w:sz w:val="32"/>
        </w:rPr>
        <w:t>4.2 开发中的问题与解决</w:t>
      </w:r>
    </w:p>
    <w:tbl>
      <w:tblPr>
        <w:tblStyle w:val="TableGrid"/>
        <w:tblW w:type="auto" w:w="0"/>
        <w:tblLook w:firstColumn="1" w:firstRow="1" w:lastColumn="0" w:lastRow="0" w:noHBand="0" w:noVBand="1" w:val="04A0"/>
      </w:tblPr>
      <w:tblGrid>
        <w:gridCol w:w="4323"/>
        <w:gridCol w:w="4323"/>
      </w:tblGrid>
      <w:tr>
        <w:tc>
          <w:tcPr>
            <w:tcW w:type="dxa" w:w="4323"/>
          </w:tcPr>
          <w:p>
            <w:pPr>
              <w:spacing w:line="440" w:lineRule="exact" w:before="0" w:after="0"/>
              <w:jc w:val="center"/>
            </w:pPr>
            <w:r/>
            <w:r>
              <w:rPr>
                <w:rFonts w:ascii="楷体_GB2312" w:hAnsi="楷体_GB2312" w:eastAsia="楷体_GB2312"/>
                <w:b/>
                <w:sz w:val="24"/>
              </w:rPr>
              <w:t>问题</w:t>
            </w:r>
          </w:p>
        </w:tc>
        <w:tc>
          <w:tcPr>
            <w:tcW w:type="dxa" w:w="4323"/>
          </w:tcPr>
          <w:p>
            <w:pPr>
              <w:spacing w:line="440" w:lineRule="exact" w:before="0" w:after="0"/>
              <w:jc w:val="center"/>
            </w:pPr>
            <w:r/>
            <w:r>
              <w:rPr>
                <w:rFonts w:ascii="楷体_GB2312" w:hAnsi="楷体_GB2312" w:eastAsia="楷体_GB2312"/>
                <w:b/>
                <w:sz w:val="24"/>
              </w:rPr>
              <w:t>解决方案</w:t>
            </w:r>
          </w:p>
        </w:tc>
      </w:tr>
      <w:tr>
        <w:tc>
          <w:tcPr>
            <w:tcW w:type="dxa" w:w="4323"/>
          </w:tcPr>
          <w:p>
            <w:pPr>
              <w:spacing w:line="400" w:lineRule="exact" w:before="0" w:after="0"/>
              <w:jc w:val="left"/>
            </w:pPr>
            <w:r/>
            <w:r>
              <w:rPr>
                <w:rFonts w:ascii="仿宋_GB2312" w:hAnsi="仿宋_GB2312" w:eastAsia="仿宋_GB2312"/>
                <w:sz w:val="22"/>
              </w:rPr>
              <w:t>非编程背景教师如何实现复杂交互？</w:t>
            </w:r>
          </w:p>
        </w:tc>
        <w:tc>
          <w:tcPr>
            <w:tcW w:type="dxa" w:w="4323"/>
          </w:tcPr>
          <w:p>
            <w:pPr>
              <w:spacing w:line="400" w:lineRule="exact" w:before="0" w:after="0"/>
              <w:jc w:val="left"/>
            </w:pPr>
            <w:r/>
            <w:r>
              <w:rPr>
                <w:rFonts w:ascii="仿宋_GB2312" w:hAnsi="仿宋_GB2312" w:eastAsia="仿宋_GB2312"/>
                <w:sz w:val="22"/>
              </w:rPr>
              <w:t>借助DeepSeek将教学需求转化为代码，分模块逐步迭代</w:t>
            </w:r>
          </w:p>
        </w:tc>
      </w:tr>
      <w:tr>
        <w:tc>
          <w:tcPr>
            <w:tcW w:type="dxa" w:w="4323"/>
          </w:tcPr>
          <w:p>
            <w:pPr>
              <w:spacing w:line="400" w:lineRule="exact" w:before="0" w:after="0"/>
              <w:jc w:val="left"/>
            </w:pPr>
            <w:r/>
            <w:r>
              <w:rPr>
                <w:rFonts w:ascii="仿宋_GB2312" w:hAnsi="仿宋_GB2312" w:eastAsia="仿宋_GB2312"/>
                <w:sz w:val="22"/>
              </w:rPr>
              <w:t>LLM回复可能偏离教学目标</w:t>
            </w:r>
          </w:p>
        </w:tc>
        <w:tc>
          <w:tcPr>
            <w:tcW w:type="dxa" w:w="4323"/>
          </w:tcPr>
          <w:p>
            <w:pPr>
              <w:spacing w:line="400" w:lineRule="exact" w:before="0" w:after="0"/>
              <w:jc w:val="left"/>
            </w:pPr>
            <w:r/>
            <w:r>
              <w:rPr>
                <w:rFonts w:ascii="仿宋_GB2312" w:hAnsi="仿宋_GB2312" w:eastAsia="仿宋_GB2312"/>
                <w:sz w:val="22"/>
              </w:rPr>
              <w:t>为每个模块设计限定边界的System Prompt，并经过多轮测试调优</w:t>
            </w:r>
          </w:p>
        </w:tc>
      </w:tr>
      <w:tr>
        <w:tc>
          <w:tcPr>
            <w:tcW w:type="dxa" w:w="4323"/>
          </w:tcPr>
          <w:p>
            <w:pPr>
              <w:spacing w:line="400" w:lineRule="exact" w:before="0" w:after="0"/>
              <w:jc w:val="left"/>
            </w:pPr>
            <w:r/>
            <w:r>
              <w:rPr>
                <w:rFonts w:ascii="仿宋_GB2312" w:hAnsi="仿宋_GB2312" w:eastAsia="仿宋_GB2312"/>
                <w:sz w:val="22"/>
              </w:rPr>
              <w:t>Canvas标签溢出画布</w:t>
            </w:r>
          </w:p>
        </w:tc>
        <w:tc>
          <w:tcPr>
            <w:tcW w:type="dxa" w:w="4323"/>
          </w:tcPr>
          <w:p>
            <w:pPr>
              <w:spacing w:line="400" w:lineRule="exact" w:before="0" w:after="0"/>
              <w:jc w:val="left"/>
            </w:pPr>
            <w:r/>
            <w:r>
              <w:rPr>
                <w:rFonts w:ascii="仿宋_GB2312" w:hAnsi="仿宋_GB2312" w:eastAsia="仿宋_GB2312"/>
                <w:sz w:val="22"/>
              </w:rPr>
              <w:t>增加坐标钳制（clamp）机制，确保所有标注在画布边界内</w:t>
            </w:r>
          </w:p>
        </w:tc>
      </w:tr>
      <w:tr>
        <w:tc>
          <w:tcPr>
            <w:tcW w:type="dxa" w:w="4323"/>
          </w:tcPr>
          <w:p>
            <w:pPr>
              <w:spacing w:line="400" w:lineRule="exact" w:before="0" w:after="0"/>
              <w:jc w:val="left"/>
            </w:pPr>
            <w:r/>
            <w:r>
              <w:rPr>
                <w:rFonts w:ascii="仿宋_GB2312" w:hAnsi="仿宋_GB2312" w:eastAsia="仿宋_GB2312"/>
                <w:sz w:val="22"/>
              </w:rPr>
              <w:t>脚本加载顺序导致模块未注册</w:t>
            </w:r>
          </w:p>
        </w:tc>
        <w:tc>
          <w:tcPr>
            <w:tcW w:type="dxa" w:w="4323"/>
          </w:tcPr>
          <w:p>
            <w:pPr>
              <w:spacing w:line="400" w:lineRule="exact" w:before="0" w:after="0"/>
              <w:jc w:val="left"/>
            </w:pPr>
            <w:r/>
            <w:r>
              <w:rPr>
                <w:rFonts w:ascii="仿宋_GB2312" w:hAnsi="仿宋_GB2312" w:eastAsia="仿宋_GB2312"/>
                <w:sz w:val="22"/>
              </w:rPr>
              <w:t>调整HTML中script标签顺序，确保依赖关系正确</w:t>
            </w:r>
          </w:p>
        </w:tc>
      </w:tr>
    </w:tbl>
    <w:p/>
    <w:p>
      <w:pPr>
        <w:spacing w:line="560" w:lineRule="exact" w:before="0" w:after="0"/>
        <w:jc w:val="left"/>
      </w:pPr>
      <w:r>
        <w:rPr>
          <w:rFonts w:ascii="楷体_GB2312" w:hAnsi="楷体_GB2312" w:eastAsia="楷体_GB2312"/>
          <w:b/>
          <w:sz w:val="32"/>
        </w:rPr>
        <w:t>4.3 未来改进方向</w:t>
      </w:r>
    </w:p>
    <w:p>
      <w:pPr>
        <w:spacing w:line="560" w:lineRule="exact" w:before="0" w:after="0"/>
        <w:ind w:firstLine="640"/>
        <w:jc w:val="both"/>
      </w:pPr>
      <w:r>
        <w:rPr>
          <w:rFonts w:ascii="仿宋_GB2312" w:hAnsi="仿宋_GB2312" w:eastAsia="仿宋_GB2312"/>
          <w:sz w:val="32"/>
        </w:rPr>
        <w:t>1. 语音交互：接入语音识别，让低年级学生可以用语音与AI对话</w:t>
      </w:r>
    </w:p>
    <w:p>
      <w:pPr>
        <w:spacing w:line="560" w:lineRule="exact" w:before="0" w:after="0"/>
        <w:ind w:firstLine="640"/>
        <w:jc w:val="both"/>
      </w:pPr>
      <w:r>
        <w:rPr>
          <w:rFonts w:ascii="仿宋_GB2312" w:hAnsi="仿宋_GB2312" w:eastAsia="仿宋_GB2312"/>
          <w:sz w:val="32"/>
        </w:rPr>
        <w:t>2. 学习数据看板：记录学生操作轨迹和对话历史，生成学情分析报告</w:t>
      </w:r>
    </w:p>
    <w:p>
      <w:pPr>
        <w:spacing w:line="560" w:lineRule="exact" w:before="0" w:after="0"/>
        <w:ind w:firstLine="640"/>
        <w:jc w:val="both"/>
      </w:pPr>
      <w:r>
        <w:rPr>
          <w:rFonts w:ascii="仿宋_GB2312" w:hAnsi="仿宋_GB2312" w:eastAsia="仿宋_GB2312"/>
          <w:sz w:val="32"/>
        </w:rPr>
        <w:t>3. 多语言支持：增加藏语、维吾尔语等少数民族语言导学能力</w:t>
      </w:r>
    </w:p>
    <w:p>
      <w:pPr>
        <w:spacing w:line="560" w:lineRule="exact" w:before="0" w:after="0"/>
        <w:ind w:firstLine="640"/>
        <w:jc w:val="both"/>
      </w:pPr>
      <w:r>
        <w:rPr>
          <w:rFonts w:ascii="仿宋_GB2312" w:hAnsi="仿宋_GB2312" w:eastAsia="仿宋_GB2312"/>
          <w:sz w:val="32"/>
        </w:rPr>
        <w:t>4. 题库联动：与国家智慧教育平台题目资源对接，实现"操作—练习—评估"一体化</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