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2E15" w:rsidRPr="00102E15" w:rsidRDefault="00102E15" w:rsidP="00102E15">
      <w:pPr>
        <w:spacing w:before="136" w:after="136" w:line="240" w:lineRule="auto"/>
        <w:rPr>
          <w:rFonts w:ascii="Trebuchet MS" w:eastAsia="Times New Roman" w:hAnsi="Trebuchet MS" w:cs="Times New Roman"/>
          <w:sz w:val="19"/>
          <w:szCs w:val="19"/>
        </w:rPr>
      </w:pPr>
      <w:r>
        <w:rPr>
          <w:rFonts w:ascii="Trebuchet MS" w:eastAsia="Times New Roman" w:hAnsi="Trebuchet MS" w:cs="Times New Roman"/>
          <w:b/>
          <w:bCs/>
          <w:noProof/>
          <w:sz w:val="19"/>
          <w:szCs w:val="19"/>
        </w:rPr>
        <w:drawing>
          <wp:inline distT="0" distB="0" distL="0" distR="0">
            <wp:extent cx="4287520" cy="189865"/>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a:srcRect/>
                    <a:stretch>
                      <a:fillRect/>
                    </a:stretch>
                  </pic:blipFill>
                  <pic:spPr bwMode="auto">
                    <a:xfrm>
                      <a:off x="0" y="0"/>
                      <a:ext cx="4287520" cy="189865"/>
                    </a:xfrm>
                    <a:prstGeom prst="rect">
                      <a:avLst/>
                    </a:prstGeom>
                    <a:noFill/>
                    <a:ln w="9525">
                      <a:noFill/>
                      <a:miter lim="800000"/>
                      <a:headEnd/>
                      <a:tailEnd/>
                    </a:ln>
                  </pic:spPr>
                </pic:pic>
              </a:graphicData>
            </a:graphic>
          </wp:inline>
        </w:drawing>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b/>
          <w:bCs/>
          <w:sz w:val="19"/>
        </w:rPr>
        <w:t>Do not send Windows usernames and passwords to Vault!!!</w:t>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 xml:space="preserve">Yes, I know the login dialog makes it look like this information is going to Vault, but that’s not how it works at the API level.  </w:t>
      </w:r>
      <w:r w:rsidRPr="00102E15">
        <w:rPr>
          <w:rFonts w:ascii="Trebuchet MS" w:eastAsia="Times New Roman" w:hAnsi="Trebuchet MS" w:cs="Times New Roman"/>
          <w:sz w:val="19"/>
          <w:szCs w:val="19"/>
        </w:rPr>
        <w:br/>
      </w:r>
      <w:r>
        <w:rPr>
          <w:rFonts w:ascii="Trebuchet MS" w:eastAsia="Times New Roman" w:hAnsi="Trebuchet MS" w:cs="Times New Roman"/>
          <w:noProof/>
          <w:sz w:val="19"/>
          <w:szCs w:val="19"/>
        </w:rPr>
        <w:drawing>
          <wp:inline distT="0" distB="0" distL="0" distR="0">
            <wp:extent cx="3355975" cy="2441575"/>
            <wp:effectExtent l="19050" t="0" r="0" b="0"/>
            <wp:docPr id="2" name="Picture 2" descr="http://justonesandzeros.typepad.com/images/2009/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09/Login.png"/>
                    <pic:cNvPicPr>
                      <a:picLocks noChangeAspect="1" noChangeArrowheads="1"/>
                    </pic:cNvPicPr>
                  </pic:nvPicPr>
                  <pic:blipFill>
                    <a:blip r:embed="rId5"/>
                    <a:srcRect/>
                    <a:stretch>
                      <a:fillRect/>
                    </a:stretch>
                  </pic:blipFill>
                  <pic:spPr bwMode="auto">
                    <a:xfrm>
                      <a:off x="0" y="0"/>
                      <a:ext cx="3355975" cy="2441575"/>
                    </a:xfrm>
                    <a:prstGeom prst="rect">
                      <a:avLst/>
                    </a:prstGeom>
                    <a:noFill/>
                    <a:ln w="9525">
                      <a:noFill/>
                      <a:miter lim="800000"/>
                      <a:headEnd/>
                      <a:tailEnd/>
                    </a:ln>
                  </pic:spPr>
                </pic:pic>
              </a:graphicData>
            </a:graphic>
          </wp:inline>
        </w:drawing>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What is really going on is that the Win Auth Service is used to sign into Vault instead of the Security Service.</w:t>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 xml:space="preserve">When you sign in through the Win Auth Service, you do </w:t>
      </w:r>
      <w:r w:rsidRPr="00102E15">
        <w:rPr>
          <w:rFonts w:ascii="Trebuchet MS" w:eastAsia="Times New Roman" w:hAnsi="Trebuchet MS" w:cs="Times New Roman"/>
          <w:b/>
          <w:bCs/>
          <w:sz w:val="19"/>
        </w:rPr>
        <w:t>not</w:t>
      </w:r>
      <w:r w:rsidRPr="00102E15">
        <w:rPr>
          <w:rFonts w:ascii="Trebuchet MS" w:eastAsia="Times New Roman" w:hAnsi="Trebuchet MS" w:cs="Times New Roman"/>
          <w:sz w:val="19"/>
          <w:szCs w:val="19"/>
        </w:rPr>
        <w:t xml:space="preserve"> pass in any usernames or passwords.  Instead you indicate that you want to use Windows credentials when making the HTTP request.  Once signed in, the security credentials can be copied over to the other web service objects, just like with the Security Service.</w:t>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 xml:space="preserve">Here, have some sample code.  Note that only the Vault name is passed in to </w:t>
      </w:r>
      <w:proofErr w:type="gramStart"/>
      <w:r w:rsidRPr="00102E15">
        <w:rPr>
          <w:rFonts w:ascii="Trebuchet MS" w:eastAsia="Times New Roman" w:hAnsi="Trebuchet MS" w:cs="Times New Roman"/>
          <w:sz w:val="19"/>
          <w:szCs w:val="19"/>
        </w:rPr>
        <w:t>SignIn(</w:t>
      </w:r>
      <w:proofErr w:type="gramEnd"/>
      <w:r w:rsidRPr="00102E15">
        <w:rPr>
          <w:rFonts w:ascii="Trebuchet MS" w:eastAsia="Times New Roman" w:hAnsi="Trebuchet MS" w:cs="Times New Roman"/>
          <w:sz w:val="19"/>
          <w:szCs w:val="19"/>
        </w:rPr>
        <w:t>).</w:t>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C#:</w:t>
      </w:r>
    </w:p>
    <w:tbl>
      <w:tblPr>
        <w:tblW w:w="7200" w:type="dxa"/>
        <w:tblCellSpacing w:w="0"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tblPr>
      <w:tblGrid>
        <w:gridCol w:w="7200"/>
      </w:tblGrid>
      <w:tr w:rsidR="00102E15" w:rsidRPr="00102E15" w:rsidTr="00102E1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102E15" w:rsidRPr="00102E15" w:rsidRDefault="00102E15" w:rsidP="00102E15">
            <w:pPr>
              <w:spacing w:after="0" w:line="240" w:lineRule="auto"/>
              <w:rPr>
                <w:rFonts w:ascii="Trebuchet MS" w:eastAsia="Times New Roman" w:hAnsi="Trebuchet MS" w:cs="Times New Roman"/>
                <w:sz w:val="19"/>
                <w:szCs w:val="19"/>
              </w:rPr>
            </w:pPr>
            <w:r w:rsidRPr="00102E15">
              <w:rPr>
                <w:rFonts w:ascii="Courier New" w:eastAsia="Times New Roman" w:hAnsi="Courier New" w:cs="Courier New"/>
                <w:color w:val="008000"/>
                <w:sz w:val="16"/>
                <w:szCs w:val="16"/>
              </w:rPr>
              <w:t>// login to the Vault and set up the document service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WinAuthService winAuthSvc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WinAuthService();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color w:val="008000"/>
                <w:sz w:val="16"/>
                <w:szCs w:val="16"/>
              </w:rPr>
              <w:t>// NOTE:  The WinAuthService is in a different folder than the other services</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winAuthSvc.Url = </w:t>
            </w:r>
            <w:r w:rsidRPr="00102E15">
              <w:rPr>
                <w:rFonts w:ascii="Courier New" w:eastAsia="Times New Roman" w:hAnsi="Courier New" w:cs="Courier New"/>
                <w:color w:val="A31515"/>
                <w:sz w:val="16"/>
                <w:szCs w:val="16"/>
              </w:rPr>
              <w:t>"http://localhost/AutodeskDM/Services/WinAuth/WinAuthService.asmx"</w:t>
            </w:r>
            <w:r w:rsidRPr="00102E15">
              <w:rPr>
                <w:rFonts w:ascii="Courier New" w:eastAsia="Times New Roman" w:hAnsi="Courier New" w:cs="Courier New"/>
                <w:sz w:val="16"/>
                <w:szCs w:val="16"/>
              </w:rPr>
              <w: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winAuthSvc.UseDefaultCredentials = </w:t>
            </w:r>
            <w:r w:rsidRPr="00102E15">
              <w:rPr>
                <w:rFonts w:ascii="Courier New" w:eastAsia="Times New Roman" w:hAnsi="Courier New" w:cs="Courier New"/>
                <w:color w:val="0000FF"/>
                <w:sz w:val="16"/>
                <w:szCs w:val="16"/>
              </w:rPr>
              <w:t>true</w:t>
            </w:r>
            <w:r w:rsidRPr="00102E15">
              <w:rPr>
                <w:rFonts w:ascii="Courier New" w:eastAsia="Times New Roman" w:hAnsi="Courier New" w:cs="Courier New"/>
                <w:sz w:val="16"/>
                <w:szCs w:val="16"/>
              </w:rPr>
              <w: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winAuthSvc.SecurityHeaderValue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WinAuth.SecurityHeader();</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winAuthSvc.SignIn(</w:t>
            </w:r>
            <w:r w:rsidRPr="00102E15">
              <w:rPr>
                <w:rFonts w:ascii="Courier New" w:eastAsia="Times New Roman" w:hAnsi="Courier New" w:cs="Courier New"/>
                <w:color w:val="A31515"/>
                <w:sz w:val="16"/>
                <w:szCs w:val="16"/>
              </w:rPr>
              <w:t>"Vault"</w:t>
            </w:r>
            <w:r w:rsidRPr="00102E15">
              <w:rPr>
                <w:rFonts w:ascii="Courier New" w:eastAsia="Times New Roman" w:hAnsi="Courier New" w:cs="Courier New"/>
                <w:sz w:val="16"/>
                <w:szCs w:val="16"/>
              </w:rPr>
              <w: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DocumentServiceWse docSvc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DocumentServiceWse();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docSvc.Url = </w:t>
            </w:r>
            <w:r w:rsidRPr="00102E15">
              <w:rPr>
                <w:rFonts w:ascii="Courier New" w:eastAsia="Times New Roman" w:hAnsi="Courier New" w:cs="Courier New"/>
                <w:color w:val="A31515"/>
                <w:sz w:val="16"/>
                <w:szCs w:val="16"/>
              </w:rPr>
              <w:t>"http://localhost/AutodeskDM/Services/DocumentService.asmx"</w:t>
            </w:r>
            <w:r w:rsidRPr="00102E15">
              <w:rPr>
                <w:rFonts w:ascii="Courier New" w:eastAsia="Times New Roman" w:hAnsi="Courier New" w:cs="Courier New"/>
                <w:sz w:val="16"/>
                <w:szCs w:val="16"/>
              </w:rPr>
              <w: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docSvc.SecurityHeaderValue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Document.SecurityHeader();</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docSvc.SecurityHeaderValue.Ticket = winAuthSvc.SecurityHeaderValue.Ticket;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docSvc.SecurityHeaderValue.UserId = winAuthSvc.SecurityHeaderValue.UserId;</w:t>
            </w:r>
            <w:r w:rsidRPr="00102E15">
              <w:rPr>
                <w:rFonts w:ascii="Trebuchet MS" w:eastAsia="Times New Roman" w:hAnsi="Trebuchet MS" w:cs="Times New Roman"/>
                <w:sz w:val="19"/>
                <w:szCs w:val="19"/>
              </w:rPr>
              <w:t xml:space="preserve"> </w:t>
            </w:r>
          </w:p>
        </w:tc>
      </w:tr>
    </w:tbl>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 </w:t>
      </w:r>
    </w:p>
    <w:p w:rsidR="00102E15" w:rsidRPr="00102E15" w:rsidRDefault="00102E15" w:rsidP="00102E15">
      <w:pPr>
        <w:spacing w:before="136" w:after="136" w:line="240" w:lineRule="auto"/>
        <w:rPr>
          <w:rFonts w:ascii="Trebuchet MS" w:eastAsia="Times New Roman" w:hAnsi="Trebuchet MS" w:cs="Times New Roman"/>
          <w:sz w:val="19"/>
          <w:szCs w:val="19"/>
        </w:rPr>
      </w:pPr>
      <w:r w:rsidRPr="00102E15">
        <w:rPr>
          <w:rFonts w:ascii="Trebuchet MS" w:eastAsia="Times New Roman" w:hAnsi="Trebuchet MS" w:cs="Times New Roman"/>
          <w:sz w:val="19"/>
          <w:szCs w:val="19"/>
        </w:rPr>
        <w:t>VB.NET:</w:t>
      </w:r>
    </w:p>
    <w:tbl>
      <w:tblPr>
        <w:tblW w:w="7200" w:type="dxa"/>
        <w:tblCellSpacing w:w="0"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tblPr>
      <w:tblGrid>
        <w:gridCol w:w="7200"/>
      </w:tblGrid>
      <w:tr w:rsidR="00102E15" w:rsidRPr="00102E15" w:rsidTr="00102E15">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102E15" w:rsidRPr="00102E15" w:rsidRDefault="00102E15" w:rsidP="00102E15">
            <w:pPr>
              <w:spacing w:after="0" w:line="240" w:lineRule="auto"/>
              <w:rPr>
                <w:rFonts w:ascii="Trebuchet MS" w:eastAsia="Times New Roman" w:hAnsi="Trebuchet MS" w:cs="Times New Roman"/>
                <w:sz w:val="19"/>
                <w:szCs w:val="19"/>
              </w:rPr>
            </w:pPr>
            <w:r w:rsidRPr="00102E15">
              <w:rPr>
                <w:rFonts w:ascii="Courier New" w:eastAsia="Times New Roman" w:hAnsi="Courier New" w:cs="Courier New"/>
                <w:color w:val="008000"/>
                <w:sz w:val="16"/>
                <w:szCs w:val="16"/>
              </w:rPr>
              <w:t>' login to the Vault and set up the document service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color w:val="0000FF"/>
                <w:sz w:val="16"/>
                <w:szCs w:val="16"/>
              </w:rPr>
              <w:t>dim</w:t>
            </w:r>
            <w:r w:rsidRPr="00102E15">
              <w:rPr>
                <w:rFonts w:ascii="Courier New" w:eastAsia="Times New Roman" w:hAnsi="Courier New" w:cs="Courier New"/>
                <w:sz w:val="16"/>
                <w:szCs w:val="16"/>
              </w:rPr>
              <w:t xml:space="preserve"> winAuthSvc </w:t>
            </w:r>
            <w:r w:rsidRPr="00102E15">
              <w:rPr>
                <w:rFonts w:ascii="Courier New" w:eastAsia="Times New Roman" w:hAnsi="Courier New" w:cs="Courier New"/>
                <w:color w:val="0000FF"/>
                <w:sz w:val="16"/>
                <w:szCs w:val="16"/>
              </w:rPr>
              <w:t>as</w:t>
            </w:r>
            <w:r w:rsidRPr="00102E15">
              <w:rPr>
                <w:rFonts w:ascii="Courier New" w:eastAsia="Times New Roman" w:hAnsi="Courier New" w:cs="Courier New"/>
                <w:sz w:val="16"/>
                <w:szCs w:val="16"/>
              </w:rPr>
              <w:t xml:space="preserve"> WinAuthService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WinAuthService()</w:t>
            </w:r>
            <w:r w:rsidRPr="00102E15">
              <w:rPr>
                <w:rFonts w:ascii="Trebuchet MS" w:eastAsia="Times New Roman" w:hAnsi="Trebuchet MS" w:cs="Times New Roman"/>
                <w:sz w:val="19"/>
                <w:szCs w:val="19"/>
              </w:rPr>
              <w:t xml:space="preserve"> </w:t>
            </w:r>
            <w:r w:rsidRPr="00102E15">
              <w:rPr>
                <w:rFonts w:ascii="Courier New" w:eastAsia="Times New Roman" w:hAnsi="Courier New" w:cs="Courier New"/>
                <w:sz w:val="16"/>
                <w:szCs w:val="16"/>
              </w:rPr>
              <w:t> </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color w:val="008000"/>
                <w:sz w:val="16"/>
                <w:szCs w:val="16"/>
              </w:rPr>
              <w:br/>
              <w:t>' NOTE:  The WinAuthService is in a different folder than the other services</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winAuthSvc.Url = </w:t>
            </w:r>
            <w:r w:rsidRPr="00102E15">
              <w:rPr>
                <w:rFonts w:ascii="Courier New" w:eastAsia="Times New Roman" w:hAnsi="Courier New" w:cs="Courier New"/>
                <w:color w:val="A31515"/>
                <w:sz w:val="16"/>
                <w:szCs w:val="16"/>
              </w:rPr>
              <w:t>"http://localhost/AutodeskDM/Services/WinAuth/WinAuthService.asmx"</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winAuthSvc.UseDefaultCredentials = </w:t>
            </w:r>
            <w:r w:rsidRPr="00102E15">
              <w:rPr>
                <w:rFonts w:ascii="Courier New" w:eastAsia="Times New Roman" w:hAnsi="Courier New" w:cs="Courier New"/>
                <w:color w:val="0000FF"/>
                <w:sz w:val="16"/>
                <w:szCs w:val="16"/>
              </w:rPr>
              <w:t>true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winAuthSvc.SecurityHeaderValue = </w:t>
            </w:r>
            <w:r w:rsidRPr="00102E15">
              <w:rPr>
                <w:rFonts w:ascii="Courier New" w:eastAsia="Times New Roman" w:hAnsi="Courier New" w:cs="Courier New"/>
                <w:color w:val="0000FF"/>
                <w:sz w:val="16"/>
                <w:szCs w:val="16"/>
              </w:rPr>
              <w:t xml:space="preserve">new </w:t>
            </w:r>
            <w:r w:rsidRPr="00102E15">
              <w:rPr>
                <w:rFonts w:ascii="Courier New" w:eastAsia="Times New Roman" w:hAnsi="Courier New" w:cs="Courier New"/>
                <w:sz w:val="16"/>
                <w:szCs w:val="16"/>
              </w:rPr>
              <w:t>WinAuth.SecurityHeader()</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winAuthSvc.SignIn(</w:t>
            </w:r>
            <w:r w:rsidRPr="00102E15">
              <w:rPr>
                <w:rFonts w:ascii="Courier New" w:eastAsia="Times New Roman" w:hAnsi="Courier New" w:cs="Courier New"/>
                <w:color w:val="A31515"/>
                <w:sz w:val="16"/>
                <w:szCs w:val="16"/>
              </w:rPr>
              <w:t>"Vault"</w:t>
            </w:r>
            <w:r w:rsidRPr="00102E15">
              <w:rPr>
                <w:rFonts w:ascii="Courier New" w:eastAsia="Times New Roman" w:hAnsi="Courier New" w:cs="Courier New"/>
                <w:sz w:val="16"/>
                <w:szCs w:val="16"/>
              </w:rPr>
              <w: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color w:val="0000FF"/>
                <w:sz w:val="16"/>
                <w:szCs w:val="16"/>
              </w:rPr>
              <w:t>dim</w:t>
            </w:r>
            <w:r w:rsidRPr="00102E15">
              <w:rPr>
                <w:rFonts w:ascii="Courier New" w:eastAsia="Times New Roman" w:hAnsi="Courier New" w:cs="Courier New"/>
                <w:sz w:val="16"/>
                <w:szCs w:val="16"/>
              </w:rPr>
              <w:t xml:space="preserve"> docSvc </w:t>
            </w:r>
            <w:r w:rsidRPr="00102E15">
              <w:rPr>
                <w:rFonts w:ascii="Courier New" w:eastAsia="Times New Roman" w:hAnsi="Courier New" w:cs="Courier New"/>
                <w:color w:val="0000FF"/>
                <w:sz w:val="16"/>
                <w:szCs w:val="16"/>
              </w:rPr>
              <w:t>as</w:t>
            </w:r>
            <w:r w:rsidRPr="00102E15">
              <w:rPr>
                <w:rFonts w:ascii="Courier New" w:eastAsia="Times New Roman" w:hAnsi="Courier New" w:cs="Courier New"/>
                <w:sz w:val="16"/>
                <w:szCs w:val="16"/>
              </w:rPr>
              <w:t xml:space="preserve"> DocumentServiceWse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DocumentServiceWse()</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docSvc.Url = </w:t>
            </w:r>
            <w:r w:rsidRPr="00102E15">
              <w:rPr>
                <w:rFonts w:ascii="Courier New" w:eastAsia="Times New Roman" w:hAnsi="Courier New" w:cs="Courier New"/>
                <w:color w:val="A31515"/>
                <w:sz w:val="16"/>
                <w:szCs w:val="16"/>
              </w:rPr>
              <w:t>"http://localhost/AutodeskDM/Services/DocumentService.asmx"</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 xml:space="preserve">docSvc.SecurityHeaderValue = </w:t>
            </w:r>
            <w:r w:rsidRPr="00102E15">
              <w:rPr>
                <w:rFonts w:ascii="Courier New" w:eastAsia="Times New Roman" w:hAnsi="Courier New" w:cs="Courier New"/>
                <w:color w:val="0000FF"/>
                <w:sz w:val="16"/>
                <w:szCs w:val="16"/>
              </w:rPr>
              <w:t>new</w:t>
            </w:r>
            <w:r w:rsidRPr="00102E15">
              <w:rPr>
                <w:rFonts w:ascii="Courier New" w:eastAsia="Times New Roman" w:hAnsi="Courier New" w:cs="Courier New"/>
                <w:sz w:val="16"/>
                <w:szCs w:val="16"/>
              </w:rPr>
              <w:t xml:space="preserve"> Document.SecurityHeader()</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docSvc.SecurityHeaderValue.Ticket = winAuthSvc.SecurityHeaderValue.Ticket</w:t>
            </w:r>
            <w:r w:rsidRPr="00102E15">
              <w:rPr>
                <w:rFonts w:ascii="Trebuchet MS" w:eastAsia="Times New Roman" w:hAnsi="Trebuchet MS" w:cs="Times New Roman"/>
                <w:sz w:val="19"/>
                <w:szCs w:val="19"/>
              </w:rPr>
              <w:t xml:space="preserve"> </w:t>
            </w:r>
            <w:r w:rsidRPr="00102E15">
              <w:rPr>
                <w:rFonts w:ascii="Trebuchet MS" w:eastAsia="Times New Roman" w:hAnsi="Trebuchet MS" w:cs="Times New Roman"/>
                <w:sz w:val="19"/>
                <w:szCs w:val="19"/>
              </w:rPr>
              <w:br/>
            </w:r>
            <w:r w:rsidRPr="00102E15">
              <w:rPr>
                <w:rFonts w:ascii="Courier New" w:eastAsia="Times New Roman" w:hAnsi="Courier New" w:cs="Courier New"/>
                <w:sz w:val="16"/>
                <w:szCs w:val="16"/>
              </w:rPr>
              <w:t>docSvc.SecurityHeaderValue.UserId = winAuthSvc.SecurityHeaderValue.UserId</w:t>
            </w:r>
            <w:r w:rsidRPr="00102E15">
              <w:rPr>
                <w:rFonts w:ascii="Trebuchet MS" w:eastAsia="Times New Roman" w:hAnsi="Trebuchet MS" w:cs="Times New Roman"/>
                <w:sz w:val="19"/>
                <w:szCs w:val="19"/>
              </w:rPr>
              <w:t xml:space="preserve"> </w:t>
            </w:r>
          </w:p>
        </w:tc>
      </w:tr>
    </w:tbl>
    <w:p w:rsidR="004F301F" w:rsidRDefault="00102E15"/>
    <w:sectPr w:rsidR="004F301F" w:rsidSect="00C427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proofState w:grammar="clean"/>
  <w:defaultTabStop w:val="720"/>
  <w:characterSpacingControl w:val="doNotCompress"/>
  <w:compat>
    <w:useFELayout/>
  </w:compat>
  <w:rsids>
    <w:rsidRoot w:val="00102E15"/>
    <w:rsid w:val="00097150"/>
    <w:rsid w:val="00102E15"/>
    <w:rsid w:val="0011571D"/>
    <w:rsid w:val="001C1327"/>
    <w:rsid w:val="002E3DE3"/>
    <w:rsid w:val="006F3962"/>
    <w:rsid w:val="00877D4C"/>
    <w:rsid w:val="008E22B8"/>
    <w:rsid w:val="00AC13BC"/>
    <w:rsid w:val="00B42CEE"/>
    <w:rsid w:val="00C4274A"/>
    <w:rsid w:val="00D91F21"/>
    <w:rsid w:val="00DF4607"/>
    <w:rsid w:val="00E83F4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7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2E15"/>
    <w:pPr>
      <w:spacing w:before="136" w:after="136"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2E15"/>
    <w:rPr>
      <w:b/>
      <w:bCs/>
    </w:rPr>
  </w:style>
  <w:style w:type="paragraph" w:styleId="BalloonText">
    <w:name w:val="Balloon Text"/>
    <w:basedOn w:val="Normal"/>
    <w:link w:val="BalloonTextChar"/>
    <w:uiPriority w:val="99"/>
    <w:semiHidden/>
    <w:unhideWhenUsed/>
    <w:rsid w:val="00102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E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24069745">
      <w:bodyDiv w:val="1"/>
      <w:marLeft w:val="0"/>
      <w:marRight w:val="0"/>
      <w:marTop w:val="0"/>
      <w:marBottom w:val="0"/>
      <w:divBdr>
        <w:top w:val="none" w:sz="0" w:space="0" w:color="auto"/>
        <w:left w:val="none" w:sz="0" w:space="0" w:color="auto"/>
        <w:bottom w:val="none" w:sz="0" w:space="0" w:color="auto"/>
        <w:right w:val="none" w:sz="0" w:space="0" w:color="auto"/>
      </w:divBdr>
      <w:divsChild>
        <w:div w:id="223609365">
          <w:marLeft w:val="0"/>
          <w:marRight w:val="0"/>
          <w:marTop w:val="0"/>
          <w:marBottom w:val="0"/>
          <w:divBdr>
            <w:top w:val="none" w:sz="0" w:space="0" w:color="auto"/>
            <w:left w:val="none" w:sz="0" w:space="0" w:color="auto"/>
            <w:bottom w:val="none" w:sz="0" w:space="0" w:color="auto"/>
            <w:right w:val="none" w:sz="0" w:space="0" w:color="auto"/>
          </w:divBdr>
          <w:divsChild>
            <w:div w:id="523904263">
              <w:marLeft w:val="68"/>
              <w:marRight w:val="68"/>
              <w:marTop w:val="68"/>
              <w:marBottom w:val="68"/>
              <w:divBdr>
                <w:top w:val="none" w:sz="0" w:space="0" w:color="auto"/>
                <w:left w:val="none" w:sz="0" w:space="0" w:color="auto"/>
                <w:bottom w:val="none" w:sz="0" w:space="0" w:color="auto"/>
                <w:right w:val="none" w:sz="0" w:space="0" w:color="auto"/>
              </w:divBdr>
              <w:divsChild>
                <w:div w:id="2094860833">
                  <w:marLeft w:val="0"/>
                  <w:marRight w:val="0"/>
                  <w:marTop w:val="54"/>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1907</Characters>
  <Application>Microsoft Office Word</Application>
  <DocSecurity>0</DocSecurity>
  <Lines>15</Lines>
  <Paragraphs>4</Paragraphs>
  <ScaleCrop>false</ScaleCrop>
  <Company>Autodesk, Inc.</Company>
  <LinksUpToDate>false</LinksUpToDate>
  <CharactersWithSpaces>2237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2009-10-21T11:42:00Z</dcterms:created>
  <dcterms:modified xsi:type="dcterms:W3CDTF">2009-10-21T11:43:00Z</dcterms:modified>
</cp:coreProperties>
</file>