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2194" w:rsidRPr="002F2194" w:rsidRDefault="002F2194" w:rsidP="002F219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2F2194" w:rsidRPr="002F2194" w:rsidRDefault="002F2194" w:rsidP="002F2194">
      <w:p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If you have worked with Vault for a while, you may have noticed that certain data is specific to a vault and some data applies to all vaults.  I'll refer to the second type as System Data.  </w:t>
      </w:r>
    </w:p>
    <w:p w:rsidR="002F2194" w:rsidRPr="002F2194" w:rsidRDefault="002F2194" w:rsidP="002F2194">
      <w:p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As much as I hate to go into the database details, it's the only way to fully understand this topic.  Each vault gets its own database, but there is also another database, called </w:t>
      </w:r>
      <w:proofErr w:type="spellStart"/>
      <w:r w:rsidRPr="002F2194">
        <w:rPr>
          <w:rFonts w:ascii="Times New Roman" w:eastAsia="Times New Roman" w:hAnsi="Times New Roman" w:cs="Times New Roman"/>
          <w:sz w:val="24"/>
          <w:szCs w:val="24"/>
          <w:lang w:bidi="ar-SA"/>
        </w:rPr>
        <w:t>KnowledgeVaultMaster</w:t>
      </w:r>
      <w:proofErr w:type="spellEnd"/>
      <w:r w:rsidRPr="002F2194">
        <w:rPr>
          <w:rFonts w:ascii="Times New Roman" w:eastAsia="Times New Roman" w:hAnsi="Times New Roman" w:cs="Times New Roman"/>
          <w:sz w:val="24"/>
          <w:szCs w:val="24"/>
          <w:lang w:bidi="ar-SA"/>
        </w:rPr>
        <w:t xml:space="preserve"> (KVM), which manages all the vaults.  This database design is what distinguishes between system data and vault data.  </w:t>
      </w:r>
      <w:r w:rsidRPr="002F2194">
        <w:rPr>
          <w:rFonts w:ascii="Times New Roman" w:eastAsia="Times New Roman" w:hAnsi="Times New Roman" w:cs="Times New Roman"/>
          <w:b/>
          <w:bCs/>
          <w:sz w:val="24"/>
          <w:szCs w:val="24"/>
          <w:lang w:bidi="ar-SA"/>
        </w:rPr>
        <w:t>If</w:t>
      </w:r>
      <w:r w:rsidRPr="002F2194">
        <w:rPr>
          <w:rFonts w:ascii="Times New Roman" w:eastAsia="Times New Roman" w:hAnsi="Times New Roman" w:cs="Times New Roman"/>
          <w:sz w:val="24"/>
          <w:szCs w:val="24"/>
          <w:lang w:bidi="ar-SA"/>
        </w:rPr>
        <w:t xml:space="preserve"> </w:t>
      </w:r>
      <w:r w:rsidRPr="002F2194">
        <w:rPr>
          <w:rFonts w:ascii="Times New Roman" w:eastAsia="Times New Roman" w:hAnsi="Times New Roman" w:cs="Times New Roman"/>
          <w:b/>
          <w:bCs/>
          <w:sz w:val="24"/>
          <w:szCs w:val="24"/>
          <w:lang w:bidi="ar-SA"/>
        </w:rPr>
        <w:t>it's in the KVM, it's system data</w:t>
      </w:r>
      <w:r w:rsidRPr="002F2194">
        <w:rPr>
          <w:rFonts w:ascii="Times New Roman" w:eastAsia="Times New Roman" w:hAnsi="Times New Roman" w:cs="Times New Roman"/>
          <w:sz w:val="24"/>
          <w:szCs w:val="24"/>
          <w:lang w:bidi="ar-SA"/>
        </w:rPr>
        <w:t xml:space="preserve">.  </w:t>
      </w:r>
      <w:r w:rsidRPr="002F2194">
        <w:rPr>
          <w:rFonts w:ascii="Times New Roman" w:eastAsia="Times New Roman" w:hAnsi="Times New Roman" w:cs="Times New Roman"/>
          <w:b/>
          <w:bCs/>
          <w:sz w:val="24"/>
          <w:szCs w:val="24"/>
          <w:lang w:bidi="ar-SA"/>
        </w:rPr>
        <w:t>If it's in a Vault database, it's vault data</w:t>
      </w:r>
      <w:r w:rsidRPr="002F2194">
        <w:rPr>
          <w:rFonts w:ascii="Times New Roman" w:eastAsia="Times New Roman" w:hAnsi="Times New Roman" w:cs="Times New Roman"/>
          <w:sz w:val="24"/>
          <w:szCs w:val="24"/>
          <w:lang w:bidi="ar-SA"/>
        </w:rPr>
        <w:t>.  That's the critical difference, and it shows itself in many aspects of the Vault framework.</w:t>
      </w:r>
    </w:p>
    <w:p w:rsidR="002F2194" w:rsidRPr="002F2194" w:rsidRDefault="002F2194" w:rsidP="002F2194">
      <w:p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One of the more obvious places is the Administration sub-menu in Vault Explorer.  There are two options, one for vault-specific data and one for system data (aka. global data). </w:t>
      </w:r>
      <w:r w:rsidRPr="002F2194">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2905125" cy="2171700"/>
            <wp:effectExtent l="19050" t="0" r="9525" b="0"/>
            <wp:docPr id="2" name="Picture 2" descr="http://justonesandzeros.typepad.com/images/2011/VaultDataSystemData/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VaultDataSystemData/menu.png"/>
                    <pic:cNvPicPr>
                      <a:picLocks noChangeAspect="1" noChangeArrowheads="1"/>
                    </pic:cNvPicPr>
                  </pic:nvPicPr>
                  <pic:blipFill>
                    <a:blip r:embed="rId6" cstate="print"/>
                    <a:srcRect/>
                    <a:stretch>
                      <a:fillRect/>
                    </a:stretch>
                  </pic:blipFill>
                  <pic:spPr bwMode="auto">
                    <a:xfrm>
                      <a:off x="0" y="0"/>
                      <a:ext cx="2905125" cy="2171700"/>
                    </a:xfrm>
                    <a:prstGeom prst="rect">
                      <a:avLst/>
                    </a:prstGeom>
                    <a:noFill/>
                    <a:ln w="9525">
                      <a:noFill/>
                      <a:miter lim="800000"/>
                      <a:headEnd/>
                      <a:tailEnd/>
                    </a:ln>
                  </pic:spPr>
                </pic:pic>
              </a:graphicData>
            </a:graphic>
          </wp:inline>
        </w:drawing>
      </w:r>
    </w:p>
    <w:p w:rsidR="002F2194" w:rsidRPr="002F2194" w:rsidRDefault="002F2194" w:rsidP="002F2194">
      <w:p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Another example is the </w:t>
      </w:r>
      <w:proofErr w:type="spellStart"/>
      <w:r w:rsidRPr="002F2194">
        <w:rPr>
          <w:rFonts w:ascii="Times New Roman" w:eastAsia="Times New Roman" w:hAnsi="Times New Roman" w:cs="Times New Roman"/>
          <w:sz w:val="24"/>
          <w:szCs w:val="24"/>
          <w:lang w:bidi="ar-SA"/>
        </w:rPr>
        <w:t>SignIn</w:t>
      </w:r>
      <w:proofErr w:type="spellEnd"/>
      <w:r w:rsidRPr="002F2194">
        <w:rPr>
          <w:rFonts w:ascii="Times New Roman" w:eastAsia="Times New Roman" w:hAnsi="Times New Roman" w:cs="Times New Roman"/>
          <w:sz w:val="24"/>
          <w:szCs w:val="24"/>
          <w:lang w:bidi="ar-SA"/>
        </w:rPr>
        <w:t xml:space="preserve"> and SignIn2 functions in the </w:t>
      </w:r>
      <w:proofErr w:type="spellStart"/>
      <w:r w:rsidRPr="002F2194">
        <w:rPr>
          <w:rFonts w:ascii="Times New Roman" w:eastAsia="Times New Roman" w:hAnsi="Times New Roman" w:cs="Times New Roman"/>
          <w:sz w:val="24"/>
          <w:szCs w:val="24"/>
          <w:lang w:bidi="ar-SA"/>
        </w:rPr>
        <w:t>SecurityService</w:t>
      </w:r>
      <w:proofErr w:type="spellEnd"/>
      <w:r w:rsidRPr="002F2194">
        <w:rPr>
          <w:rFonts w:ascii="Times New Roman" w:eastAsia="Times New Roman" w:hAnsi="Times New Roman" w:cs="Times New Roman"/>
          <w:sz w:val="24"/>
          <w:szCs w:val="24"/>
          <w:lang w:bidi="ar-SA"/>
        </w:rPr>
        <w:t xml:space="preserve">.  The first one is for logging in to a specific vault database and the second one is for logging in to the KVM.  </w:t>
      </w:r>
    </w:p>
    <w:p w:rsidR="002F2194" w:rsidRPr="002F2194" w:rsidRDefault="002F2194" w:rsidP="002F2194">
      <w:p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If you are in a replicated environment and you want to get admin ownership, you need to call </w:t>
      </w:r>
      <w:proofErr w:type="spellStart"/>
      <w:r w:rsidRPr="002F2194">
        <w:rPr>
          <w:rFonts w:ascii="Times New Roman" w:eastAsia="Times New Roman" w:hAnsi="Times New Roman" w:cs="Times New Roman"/>
          <w:sz w:val="24"/>
          <w:szCs w:val="24"/>
          <w:lang w:bidi="ar-SA"/>
        </w:rPr>
        <w:t>GetDatabaseOwnership</w:t>
      </w:r>
      <w:proofErr w:type="spellEnd"/>
      <w:r w:rsidRPr="002F2194">
        <w:rPr>
          <w:rFonts w:ascii="Times New Roman" w:eastAsia="Times New Roman" w:hAnsi="Times New Roman" w:cs="Times New Roman"/>
          <w:sz w:val="24"/>
          <w:szCs w:val="24"/>
          <w:lang w:bidi="ar-SA"/>
        </w:rPr>
        <w:t xml:space="preserve"> and specify if you want to own a vault database or the KVM.</w:t>
      </w:r>
    </w:p>
    <w:p w:rsidR="002F2194" w:rsidRPr="002F2194" w:rsidRDefault="002F2194" w:rsidP="002F2194">
      <w:p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b/>
          <w:bCs/>
          <w:sz w:val="24"/>
          <w:szCs w:val="24"/>
          <w:lang w:bidi="ar-SA"/>
        </w:rPr>
        <w:t>Vault-specific data:</w:t>
      </w:r>
    </w:p>
    <w:p w:rsidR="002F2194" w:rsidRPr="002F2194" w:rsidRDefault="002F2194" w:rsidP="002F219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Files </w:t>
      </w:r>
    </w:p>
    <w:p w:rsidR="002F2194" w:rsidRPr="002F2194" w:rsidRDefault="002F2194" w:rsidP="002F219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Folders </w:t>
      </w:r>
    </w:p>
    <w:p w:rsidR="002F2194" w:rsidRPr="002F2194" w:rsidRDefault="002F2194" w:rsidP="002F219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Items </w:t>
      </w:r>
    </w:p>
    <w:p w:rsidR="002F2194" w:rsidRPr="002F2194" w:rsidRDefault="002F2194" w:rsidP="002F219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Change Orders </w:t>
      </w:r>
    </w:p>
    <w:p w:rsidR="002F2194" w:rsidRPr="002F2194" w:rsidRDefault="002F2194" w:rsidP="002F219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Properties </w:t>
      </w:r>
    </w:p>
    <w:p w:rsidR="002F2194" w:rsidRPr="002F2194" w:rsidRDefault="002F2194" w:rsidP="002F219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Categories </w:t>
      </w:r>
    </w:p>
    <w:p w:rsidR="002F2194" w:rsidRPr="002F2194" w:rsidRDefault="002F2194" w:rsidP="002F219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Lifecycles </w:t>
      </w:r>
    </w:p>
    <w:p w:rsidR="002F2194" w:rsidRPr="002F2194" w:rsidRDefault="002F2194" w:rsidP="002F219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ACLs </w:t>
      </w:r>
    </w:p>
    <w:p w:rsidR="002F2194" w:rsidRPr="002F2194" w:rsidRDefault="002F2194" w:rsidP="002F219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Jobs </w:t>
      </w:r>
    </w:p>
    <w:p w:rsidR="002F2194" w:rsidRPr="002F2194" w:rsidRDefault="002F2194" w:rsidP="002F2194">
      <w:p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b/>
          <w:bCs/>
          <w:sz w:val="24"/>
          <w:szCs w:val="24"/>
          <w:lang w:bidi="ar-SA"/>
        </w:rPr>
        <w:t>System data:</w:t>
      </w:r>
    </w:p>
    <w:p w:rsidR="002F2194" w:rsidRPr="002F2194" w:rsidRDefault="002F2194" w:rsidP="002F219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lastRenderedPageBreak/>
        <w:t xml:space="preserve">Users </w:t>
      </w:r>
    </w:p>
    <w:p w:rsidR="002F2194" w:rsidRPr="002F2194" w:rsidRDefault="002F2194" w:rsidP="002F219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Groups </w:t>
      </w:r>
    </w:p>
    <w:p w:rsidR="002F2194" w:rsidRPr="002F2194" w:rsidRDefault="002F2194" w:rsidP="002F219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Roles </w:t>
      </w:r>
    </w:p>
    <w:p w:rsidR="002F2194" w:rsidRPr="002F2194" w:rsidRDefault="002F2194" w:rsidP="002F219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Job Queue </w:t>
      </w:r>
    </w:p>
    <w:p w:rsidR="002F2194" w:rsidRPr="002F2194" w:rsidRDefault="002F2194" w:rsidP="002F2194">
      <w:pPr>
        <w:spacing w:before="100" w:beforeAutospacing="1" w:after="100" w:afterAutospacing="1" w:line="240" w:lineRule="auto"/>
        <w:rPr>
          <w:rFonts w:ascii="Times New Roman" w:eastAsia="Times New Roman" w:hAnsi="Times New Roman" w:cs="Times New Roman"/>
          <w:sz w:val="24"/>
          <w:szCs w:val="24"/>
          <w:lang w:bidi="ar-SA"/>
        </w:rPr>
      </w:pPr>
      <w:r w:rsidRPr="002F2194">
        <w:rPr>
          <w:rFonts w:ascii="Times New Roman" w:eastAsia="Times New Roman" w:hAnsi="Times New Roman" w:cs="Times New Roman"/>
          <w:sz w:val="24"/>
          <w:szCs w:val="24"/>
          <w:lang w:bidi="ar-SA"/>
        </w:rPr>
        <w:t xml:space="preserve">The job queue is a weird one.  The queue itself is maintained by the KVN, but each job is associated to a specific vault.  So you need to be logged in to a vault to add the job, but you can be logged in to the KVM for reading the queue.  If you are viewing the job queue in Vault Explorer, you are seeing jobs from all vaults. </w:t>
      </w:r>
      <w:r w:rsidRPr="002F2194">
        <w:rPr>
          <w:rFonts w:ascii="Times New Roman" w:eastAsia="Times New Roman" w:hAnsi="Times New Roman" w:cs="Times New Roman"/>
          <w:sz w:val="24"/>
          <w:szCs w:val="24"/>
          <w:lang w:bidi="ar-SA"/>
        </w:rPr>
        <w:br/>
      </w:r>
      <w:r>
        <w:rPr>
          <w:rFonts w:ascii="Times New Roman" w:eastAsia="Times New Roman" w:hAnsi="Times New Roman" w:cs="Times New Roman"/>
          <w:noProof/>
          <w:sz w:val="24"/>
          <w:szCs w:val="24"/>
          <w:lang w:bidi="ar-SA"/>
        </w:rPr>
        <w:drawing>
          <wp:inline distT="0" distB="0" distL="0" distR="0">
            <wp:extent cx="4276725" cy="3133725"/>
            <wp:effectExtent l="19050" t="0" r="9525" b="0"/>
            <wp:docPr id="3" name="Picture 3" descr="http://justonesandzeros.typepad.com/images/2011/VaultDataSystemData/Job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1/VaultDataSystemData/JobQueue.png"/>
                    <pic:cNvPicPr>
                      <a:picLocks noChangeAspect="1" noChangeArrowheads="1"/>
                    </pic:cNvPicPr>
                  </pic:nvPicPr>
                  <pic:blipFill>
                    <a:blip r:embed="rId7" cstate="print"/>
                    <a:srcRect/>
                    <a:stretch>
                      <a:fillRect/>
                    </a:stretch>
                  </pic:blipFill>
                  <pic:spPr bwMode="auto">
                    <a:xfrm>
                      <a:off x="0" y="0"/>
                      <a:ext cx="4276725" cy="3133725"/>
                    </a:xfrm>
                    <a:prstGeom prst="rect">
                      <a:avLst/>
                    </a:prstGeom>
                    <a:noFill/>
                    <a:ln w="9525">
                      <a:noFill/>
                      <a:miter lim="800000"/>
                      <a:headEnd/>
                      <a:tailEnd/>
                    </a:ln>
                  </pic:spPr>
                </pic:pic>
              </a:graphicData>
            </a:graphic>
          </wp:inline>
        </w:drawing>
      </w:r>
      <w:r w:rsidRPr="002F2194">
        <w:rPr>
          <w:rFonts w:ascii="Times New Roman" w:eastAsia="Times New Roman" w:hAnsi="Times New Roman" w:cs="Times New Roman"/>
          <w:sz w:val="24"/>
          <w:szCs w:val="24"/>
          <w:lang w:bidi="ar-SA"/>
        </w:rPr>
        <w:br/>
        <w:t>You can customize the columns if you want to show the associated vault.</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7765D"/>
    <w:multiLevelType w:val="multilevel"/>
    <w:tmpl w:val="4000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D0349E"/>
    <w:multiLevelType w:val="multilevel"/>
    <w:tmpl w:val="968C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F2194"/>
    <w:rsid w:val="0011304E"/>
    <w:rsid w:val="002A1FFA"/>
    <w:rsid w:val="002F2194"/>
    <w:rsid w:val="003E14F9"/>
    <w:rsid w:val="003E77E6"/>
    <w:rsid w:val="00411747"/>
    <w:rsid w:val="005D766E"/>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2F2194"/>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2F21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1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508266">
      <w:bodyDiv w:val="1"/>
      <w:marLeft w:val="0"/>
      <w:marRight w:val="0"/>
      <w:marTop w:val="0"/>
      <w:marBottom w:val="0"/>
      <w:divBdr>
        <w:top w:val="none" w:sz="0" w:space="0" w:color="auto"/>
        <w:left w:val="none" w:sz="0" w:space="0" w:color="auto"/>
        <w:bottom w:val="none" w:sz="0" w:space="0" w:color="auto"/>
        <w:right w:val="none" w:sz="0" w:space="0" w:color="auto"/>
      </w:divBdr>
      <w:divsChild>
        <w:div w:id="1247572226">
          <w:marLeft w:val="0"/>
          <w:marRight w:val="0"/>
          <w:marTop w:val="0"/>
          <w:marBottom w:val="0"/>
          <w:divBdr>
            <w:top w:val="none" w:sz="0" w:space="0" w:color="auto"/>
            <w:left w:val="none" w:sz="0" w:space="0" w:color="auto"/>
            <w:bottom w:val="none" w:sz="0" w:space="0" w:color="auto"/>
            <w:right w:val="none" w:sz="0" w:space="0" w:color="auto"/>
          </w:divBdr>
          <w:divsChild>
            <w:div w:id="1418864921">
              <w:marLeft w:val="0"/>
              <w:marRight w:val="0"/>
              <w:marTop w:val="0"/>
              <w:marBottom w:val="0"/>
              <w:divBdr>
                <w:top w:val="none" w:sz="0" w:space="0" w:color="auto"/>
                <w:left w:val="none" w:sz="0" w:space="0" w:color="auto"/>
                <w:bottom w:val="none" w:sz="0" w:space="0" w:color="auto"/>
                <w:right w:val="none" w:sz="0" w:space="0" w:color="auto"/>
              </w:divBdr>
              <w:divsChild>
                <w:div w:id="449905830">
                  <w:marLeft w:val="0"/>
                  <w:marRight w:val="0"/>
                  <w:marTop w:val="0"/>
                  <w:marBottom w:val="0"/>
                  <w:divBdr>
                    <w:top w:val="none" w:sz="0" w:space="0" w:color="auto"/>
                    <w:left w:val="none" w:sz="0" w:space="0" w:color="auto"/>
                    <w:bottom w:val="none" w:sz="0" w:space="0" w:color="auto"/>
                    <w:right w:val="none" w:sz="0" w:space="0" w:color="auto"/>
                  </w:divBdr>
                  <w:divsChild>
                    <w:div w:id="218828381">
                      <w:marLeft w:val="0"/>
                      <w:marRight w:val="0"/>
                      <w:marTop w:val="0"/>
                      <w:marBottom w:val="0"/>
                      <w:divBdr>
                        <w:top w:val="none" w:sz="0" w:space="0" w:color="auto"/>
                        <w:left w:val="none" w:sz="0" w:space="0" w:color="auto"/>
                        <w:bottom w:val="none" w:sz="0" w:space="0" w:color="auto"/>
                        <w:right w:val="none" w:sz="0" w:space="0" w:color="auto"/>
                      </w:divBdr>
                      <w:divsChild>
                        <w:div w:id="1036465983">
                          <w:marLeft w:val="0"/>
                          <w:marRight w:val="0"/>
                          <w:marTop w:val="0"/>
                          <w:marBottom w:val="0"/>
                          <w:divBdr>
                            <w:top w:val="none" w:sz="0" w:space="0" w:color="auto"/>
                            <w:left w:val="none" w:sz="0" w:space="0" w:color="auto"/>
                            <w:bottom w:val="none" w:sz="0" w:space="0" w:color="auto"/>
                            <w:right w:val="none" w:sz="0" w:space="0" w:color="auto"/>
                          </w:divBdr>
                          <w:divsChild>
                            <w:div w:id="1520464665">
                              <w:marLeft w:val="0"/>
                              <w:marRight w:val="0"/>
                              <w:marTop w:val="0"/>
                              <w:marBottom w:val="0"/>
                              <w:divBdr>
                                <w:top w:val="none" w:sz="0" w:space="0" w:color="auto"/>
                                <w:left w:val="none" w:sz="0" w:space="0" w:color="auto"/>
                                <w:bottom w:val="none" w:sz="0" w:space="0" w:color="auto"/>
                                <w:right w:val="none" w:sz="0" w:space="0" w:color="auto"/>
                              </w:divBdr>
                              <w:divsChild>
                                <w:div w:id="1590306577">
                                  <w:marLeft w:val="0"/>
                                  <w:marRight w:val="0"/>
                                  <w:marTop w:val="0"/>
                                  <w:marBottom w:val="0"/>
                                  <w:divBdr>
                                    <w:top w:val="none" w:sz="0" w:space="0" w:color="auto"/>
                                    <w:left w:val="none" w:sz="0" w:space="0" w:color="auto"/>
                                    <w:bottom w:val="none" w:sz="0" w:space="0" w:color="auto"/>
                                    <w:right w:val="none" w:sz="0" w:space="0" w:color="auto"/>
                                  </w:divBdr>
                                  <w:divsChild>
                                    <w:div w:id="216279255">
                                      <w:marLeft w:val="0"/>
                                      <w:marRight w:val="0"/>
                                      <w:marTop w:val="0"/>
                                      <w:marBottom w:val="0"/>
                                      <w:divBdr>
                                        <w:top w:val="none" w:sz="0" w:space="0" w:color="auto"/>
                                        <w:left w:val="none" w:sz="0" w:space="0" w:color="auto"/>
                                        <w:bottom w:val="none" w:sz="0" w:space="0" w:color="auto"/>
                                        <w:right w:val="none" w:sz="0" w:space="0" w:color="auto"/>
                                      </w:divBdr>
                                      <w:divsChild>
                                        <w:div w:id="1465730480">
                                          <w:marLeft w:val="0"/>
                                          <w:marRight w:val="0"/>
                                          <w:marTop w:val="0"/>
                                          <w:marBottom w:val="0"/>
                                          <w:divBdr>
                                            <w:top w:val="none" w:sz="0" w:space="0" w:color="auto"/>
                                            <w:left w:val="none" w:sz="0" w:space="0" w:color="auto"/>
                                            <w:bottom w:val="none" w:sz="0" w:space="0" w:color="auto"/>
                                            <w:right w:val="none" w:sz="0" w:space="0" w:color="auto"/>
                                          </w:divBdr>
                                          <w:divsChild>
                                            <w:div w:id="7209771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1522</Characters>
  <Application>Microsoft Office Word</Application>
  <DocSecurity>0</DocSecurity>
  <Lines>12</Lines>
  <Paragraphs>3</Paragraphs>
  <ScaleCrop>false</ScaleCrop>
  <Company>Autodesk, Inc.</Company>
  <LinksUpToDate>false</LinksUpToDate>
  <CharactersWithSpaces>1785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2011-02-15T13:22:00Z</dcterms:created>
  <dcterms:modified xsi:type="dcterms:W3CDTF">2011-02-15T13:22:00Z</dcterms:modified>
</cp:coreProperties>
</file>