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628650"/>
            <wp:effectExtent l="19050" t="0" r="0" b="0"/>
            <wp:docPr id="1" name="Picture 1" descr="http://justonesandzeros.typepad.com/images/2011/4apps/4%20apps-tit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2011/4apps/4%20apps-title2.png"/>
                    <pic:cNvPicPr>
                      <a:picLocks noChangeAspect="1" noChangeArrowheads="1"/>
                    </pic:cNvPicPr>
                  </pic:nvPicPr>
                  <pic:blipFill>
                    <a:blip r:embed="rId5" cstate="print"/>
                    <a:srcRect/>
                    <a:stretch>
                      <a:fillRect/>
                    </a:stretch>
                  </pic:blipFill>
                  <pic:spPr bwMode="auto">
                    <a:xfrm>
                      <a:off x="0" y="0"/>
                      <a:ext cx="4781550" cy="628650"/>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The </w:t>
      </w:r>
      <w:proofErr w:type="spellStart"/>
      <w:r w:rsidRPr="00DE77B9">
        <w:rPr>
          <w:rFonts w:ascii="Times New Roman" w:eastAsia="Times New Roman" w:hAnsi="Times New Roman" w:cs="Times New Roman"/>
          <w:sz w:val="24"/>
          <w:szCs w:val="24"/>
          <w:lang w:bidi="ar-SA"/>
        </w:rPr>
        <w:t>worklist</w:t>
      </w:r>
      <w:proofErr w:type="spellEnd"/>
      <w:r w:rsidRPr="00DE77B9">
        <w:rPr>
          <w:rFonts w:ascii="Times New Roman" w:eastAsia="Times New Roman" w:hAnsi="Times New Roman" w:cs="Times New Roman"/>
          <w:sz w:val="24"/>
          <w:szCs w:val="24"/>
          <w:lang w:bidi="ar-SA"/>
        </w:rPr>
        <w:t xml:space="preserve"> feature in Vault Professional is a nice feature.  It pops up information informing you of any change orders you need to take action on.  The only problem is that you need to launch the Vault Professional client.  Chris Sawicki and </w:t>
      </w:r>
      <w:hyperlink r:id="rId6" w:history="1">
        <w:r w:rsidRPr="00DE77B9">
          <w:rPr>
            <w:rFonts w:ascii="Times New Roman" w:eastAsia="Times New Roman" w:hAnsi="Times New Roman" w:cs="Times New Roman"/>
            <w:color w:val="0000FF"/>
            <w:sz w:val="24"/>
            <w:szCs w:val="24"/>
            <w:u w:val="single"/>
            <w:lang w:bidi="ar-SA"/>
          </w:rPr>
          <w:t>Brian Schanen</w:t>
        </w:r>
      </w:hyperlink>
      <w:r w:rsidRPr="00DE77B9">
        <w:rPr>
          <w:rFonts w:ascii="Times New Roman" w:eastAsia="Times New Roman" w:hAnsi="Times New Roman" w:cs="Times New Roman"/>
          <w:sz w:val="24"/>
          <w:szCs w:val="24"/>
          <w:lang w:bidi="ar-SA"/>
        </w:rPr>
        <w:t xml:space="preserve"> decided to change that with </w:t>
      </w:r>
      <w:r w:rsidRPr="00DE77B9">
        <w:rPr>
          <w:rFonts w:ascii="Times New Roman" w:eastAsia="Times New Roman" w:hAnsi="Times New Roman" w:cs="Times New Roman"/>
          <w:b/>
          <w:bCs/>
          <w:sz w:val="24"/>
          <w:szCs w:val="24"/>
          <w:lang w:bidi="ar-SA"/>
        </w:rPr>
        <w:t>Vault Gadget</w:t>
      </w:r>
      <w:r w:rsidRPr="00DE77B9">
        <w:rPr>
          <w:rFonts w:ascii="Times New Roman" w:eastAsia="Times New Roman" w:hAnsi="Times New Roman" w:cs="Times New Roman"/>
          <w:sz w:val="24"/>
          <w:szCs w:val="24"/>
          <w:lang w:bidi="ar-SA"/>
        </w:rPr>
        <w:t>.</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color w:val="0000FF"/>
          <w:sz w:val="24"/>
          <w:szCs w:val="24"/>
          <w:lang w:bidi="ar-SA"/>
        </w:rPr>
        <w:drawing>
          <wp:inline distT="0" distB="0" distL="0" distR="0">
            <wp:extent cx="4286250" cy="3209925"/>
            <wp:effectExtent l="19050" t="0" r="0" b="0"/>
            <wp:docPr id="2" name="Picture 2" descr="http://justonesandzeros.typepad.com/images/2011/VaultGadget/desktop-scaled.png">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VaultGadget/desktop-scaled.png">
                      <a:hlinkClick r:id="rId7" tgtFrame="_blank"/>
                    </pic:cNvPr>
                    <pic:cNvPicPr>
                      <a:picLocks noChangeAspect="1" noChangeArrowheads="1"/>
                    </pic:cNvPicPr>
                  </pic:nvPicPr>
                  <pic:blipFill>
                    <a:blip r:embed="rId8"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r w:rsidRPr="00DE77B9">
        <w:rPr>
          <w:rFonts w:ascii="Times New Roman" w:eastAsia="Times New Roman" w:hAnsi="Times New Roman" w:cs="Times New Roman"/>
          <w:sz w:val="24"/>
          <w:szCs w:val="24"/>
          <w:lang w:bidi="ar-SA"/>
        </w:rPr>
        <w:br/>
      </w:r>
      <w:r w:rsidRPr="00DE77B9">
        <w:rPr>
          <w:rFonts w:ascii="Times New Roman" w:eastAsia="Times New Roman" w:hAnsi="Times New Roman" w:cs="Times New Roman"/>
          <w:sz w:val="15"/>
          <w:szCs w:val="15"/>
          <w:lang w:bidi="ar-SA"/>
        </w:rPr>
        <w:t>(</w:t>
      </w:r>
      <w:proofErr w:type="gramStart"/>
      <w:r w:rsidRPr="00DE77B9">
        <w:rPr>
          <w:rFonts w:ascii="Times New Roman" w:eastAsia="Times New Roman" w:hAnsi="Times New Roman" w:cs="Times New Roman"/>
          <w:sz w:val="15"/>
          <w:szCs w:val="15"/>
          <w:lang w:bidi="ar-SA"/>
        </w:rPr>
        <w:t>click</w:t>
      </w:r>
      <w:proofErr w:type="gramEnd"/>
      <w:r w:rsidRPr="00DE77B9">
        <w:rPr>
          <w:rFonts w:ascii="Times New Roman" w:eastAsia="Times New Roman" w:hAnsi="Times New Roman" w:cs="Times New Roman"/>
          <w:sz w:val="15"/>
          <w:szCs w:val="15"/>
          <w:lang w:bidi="ar-SA"/>
        </w:rPr>
        <w:t xml:space="preserve"> image for full view)</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Vault Gadget allows you to view your </w:t>
      </w:r>
      <w:proofErr w:type="spellStart"/>
      <w:r w:rsidRPr="00DE77B9">
        <w:rPr>
          <w:rFonts w:ascii="Times New Roman" w:eastAsia="Times New Roman" w:hAnsi="Times New Roman" w:cs="Times New Roman"/>
          <w:sz w:val="24"/>
          <w:szCs w:val="24"/>
          <w:lang w:bidi="ar-SA"/>
        </w:rPr>
        <w:t>worklist</w:t>
      </w:r>
      <w:proofErr w:type="spellEnd"/>
      <w:r w:rsidRPr="00DE77B9">
        <w:rPr>
          <w:rFonts w:ascii="Times New Roman" w:eastAsia="Times New Roman" w:hAnsi="Times New Roman" w:cs="Times New Roman"/>
          <w:sz w:val="24"/>
          <w:szCs w:val="24"/>
          <w:lang w:bidi="ar-SA"/>
        </w:rPr>
        <w:t xml:space="preserve"> from your desktop, without the need to run Vault Professional.  </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152400"/>
            <wp:effectExtent l="19050" t="0" r="0" b="0"/>
            <wp:docPr id="3" name="Picture 3"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1/4apps/4%20apps-hr2.png"/>
                    <pic:cNvPicPr>
                      <a:picLocks noChangeAspect="1" noChangeArrowheads="1"/>
                    </pic:cNvPicPr>
                  </pic:nvPicPr>
                  <pic:blipFill>
                    <a:blip r:embed="rId9"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b/>
          <w:bCs/>
          <w:sz w:val="24"/>
          <w:szCs w:val="24"/>
          <w:lang w:bidi="ar-SA"/>
        </w:rPr>
        <w:t>Requirements:</w:t>
      </w:r>
    </w:p>
    <w:p w:rsidR="00DE77B9" w:rsidRPr="00DE77B9" w:rsidRDefault="00DE77B9" w:rsidP="00DE77B9">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Vault Professional 2012 </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hyperlink r:id="rId10" w:tgtFrame="_blank" w:history="1">
        <w:r w:rsidRPr="00DE77B9">
          <w:rPr>
            <w:rFonts w:ascii="Times New Roman" w:eastAsia="Times New Roman" w:hAnsi="Times New Roman" w:cs="Times New Roman"/>
            <w:color w:val="0000FF"/>
            <w:sz w:val="24"/>
            <w:szCs w:val="24"/>
            <w:u w:val="single"/>
            <w:lang w:bidi="ar-SA"/>
          </w:rPr>
          <w:t>Click here to download</w:t>
        </w:r>
      </w:hyperlink>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152400"/>
            <wp:effectExtent l="19050" t="0" r="0" b="0"/>
            <wp:docPr id="4" name="Picture 4"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4apps/4%20apps-hr2.png"/>
                    <pic:cNvPicPr>
                      <a:picLocks noChangeAspect="1" noChangeArrowheads="1"/>
                    </pic:cNvPicPr>
                  </pic:nvPicPr>
                  <pic:blipFill>
                    <a:blip r:embed="rId9"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b/>
          <w:bCs/>
          <w:sz w:val="24"/>
          <w:szCs w:val="24"/>
          <w:lang w:bidi="ar-SA"/>
        </w:rPr>
        <w:t xml:space="preserve">To use: </w:t>
      </w:r>
    </w:p>
    <w:p w:rsidR="00DE77B9" w:rsidRPr="00DE77B9" w:rsidRDefault="00DE77B9" w:rsidP="00DE77B9">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Extract the contents of the ZIP file to “%</w:t>
      </w:r>
      <w:proofErr w:type="spellStart"/>
      <w:r w:rsidRPr="00DE77B9">
        <w:rPr>
          <w:rFonts w:ascii="Times New Roman" w:eastAsia="Times New Roman" w:hAnsi="Times New Roman" w:cs="Times New Roman"/>
          <w:sz w:val="24"/>
          <w:szCs w:val="24"/>
          <w:lang w:bidi="ar-SA"/>
        </w:rPr>
        <w:t>localappdata</w:t>
      </w:r>
      <w:proofErr w:type="spellEnd"/>
      <w:r w:rsidRPr="00DE77B9">
        <w:rPr>
          <w:rFonts w:ascii="Times New Roman" w:eastAsia="Times New Roman" w:hAnsi="Times New Roman" w:cs="Times New Roman"/>
          <w:sz w:val="24"/>
          <w:szCs w:val="24"/>
          <w:lang w:bidi="ar-SA"/>
        </w:rPr>
        <w:t xml:space="preserve">%\Microsoft\Windows Sidebar\Gadgets”. The result of this step is a folder named </w:t>
      </w:r>
      <w:proofErr w:type="spellStart"/>
      <w:r w:rsidRPr="00DE77B9">
        <w:rPr>
          <w:rFonts w:ascii="Times New Roman" w:eastAsia="Times New Roman" w:hAnsi="Times New Roman" w:cs="Times New Roman"/>
          <w:sz w:val="24"/>
          <w:szCs w:val="24"/>
          <w:lang w:bidi="ar-SA"/>
        </w:rPr>
        <w:t>VaultCO.Gadget</w:t>
      </w:r>
      <w:proofErr w:type="spellEnd"/>
      <w:r w:rsidRPr="00DE77B9">
        <w:rPr>
          <w:rFonts w:ascii="Times New Roman" w:eastAsia="Times New Roman" w:hAnsi="Times New Roman" w:cs="Times New Roman"/>
          <w:sz w:val="24"/>
          <w:szCs w:val="24"/>
          <w:lang w:bidi="ar-SA"/>
        </w:rPr>
        <w:t xml:space="preserve"> in the “%</w:t>
      </w:r>
      <w:proofErr w:type="spellStart"/>
      <w:r w:rsidRPr="00DE77B9">
        <w:rPr>
          <w:rFonts w:ascii="Times New Roman" w:eastAsia="Times New Roman" w:hAnsi="Times New Roman" w:cs="Times New Roman"/>
          <w:sz w:val="24"/>
          <w:szCs w:val="24"/>
          <w:lang w:bidi="ar-SA"/>
        </w:rPr>
        <w:t>localappdata</w:t>
      </w:r>
      <w:proofErr w:type="spellEnd"/>
      <w:r w:rsidRPr="00DE77B9">
        <w:rPr>
          <w:rFonts w:ascii="Times New Roman" w:eastAsia="Times New Roman" w:hAnsi="Times New Roman" w:cs="Times New Roman"/>
          <w:sz w:val="24"/>
          <w:szCs w:val="24"/>
          <w:lang w:bidi="ar-SA"/>
        </w:rPr>
        <w:t xml:space="preserve">%\Microsoft\Windows Sidebar\Gadgets” folder. </w:t>
      </w:r>
    </w:p>
    <w:p w:rsidR="00DE77B9" w:rsidRPr="00DE77B9" w:rsidRDefault="00DE77B9" w:rsidP="00DE77B9">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Right-click on the desktop and select the “Gadgets” menu item. The Gadget Gallery will be displayed. </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152400"/>
            <wp:effectExtent l="19050" t="0" r="0" b="0"/>
            <wp:docPr id="5" name="Picture 5"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1/4apps/4%20apps-hr2.png"/>
                    <pic:cNvPicPr>
                      <a:picLocks noChangeAspect="1" noChangeArrowheads="1"/>
                    </pic:cNvPicPr>
                  </pic:nvPicPr>
                  <pic:blipFill>
                    <a:blip r:embed="rId9"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b/>
          <w:bCs/>
          <w:sz w:val="24"/>
          <w:szCs w:val="24"/>
          <w:lang w:bidi="ar-SA"/>
        </w:rPr>
        <w:t>Features:</w:t>
      </w:r>
    </w:p>
    <w:p w:rsidR="00DE77B9" w:rsidRPr="00DE77B9" w:rsidRDefault="00DE77B9" w:rsidP="00DE77B9">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See the change orders in your </w:t>
      </w:r>
      <w:proofErr w:type="spellStart"/>
      <w:r w:rsidRPr="00DE77B9">
        <w:rPr>
          <w:rFonts w:ascii="Times New Roman" w:eastAsia="Times New Roman" w:hAnsi="Times New Roman" w:cs="Times New Roman"/>
          <w:sz w:val="24"/>
          <w:szCs w:val="24"/>
          <w:lang w:bidi="ar-SA"/>
        </w:rPr>
        <w:t>worklist</w:t>
      </w:r>
      <w:proofErr w:type="spellEnd"/>
      <w:r w:rsidRPr="00DE77B9">
        <w:rPr>
          <w:rFonts w:ascii="Times New Roman" w:eastAsia="Times New Roman" w:hAnsi="Times New Roman" w:cs="Times New Roman"/>
          <w:sz w:val="24"/>
          <w:szCs w:val="24"/>
          <w:lang w:bidi="ar-SA"/>
        </w:rPr>
        <w:t xml:space="preserve"> without running Vault Professional. </w:t>
      </w:r>
    </w:p>
    <w:p w:rsidR="00DE77B9" w:rsidRPr="00DE77B9" w:rsidRDefault="00DE77B9" w:rsidP="00DE77B9">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Refresh timer - adjust how often Vault Gadget checks for </w:t>
      </w:r>
      <w:proofErr w:type="spellStart"/>
      <w:r w:rsidRPr="00DE77B9">
        <w:rPr>
          <w:rFonts w:ascii="Times New Roman" w:eastAsia="Times New Roman" w:hAnsi="Times New Roman" w:cs="Times New Roman"/>
          <w:sz w:val="24"/>
          <w:szCs w:val="24"/>
          <w:lang w:bidi="ar-SA"/>
        </w:rPr>
        <w:t>worklist</w:t>
      </w:r>
      <w:proofErr w:type="spellEnd"/>
      <w:r w:rsidRPr="00DE77B9">
        <w:rPr>
          <w:rFonts w:ascii="Times New Roman" w:eastAsia="Times New Roman" w:hAnsi="Times New Roman" w:cs="Times New Roman"/>
          <w:sz w:val="24"/>
          <w:szCs w:val="24"/>
          <w:lang w:bidi="ar-SA"/>
        </w:rPr>
        <w:t xml:space="preserve"> items. </w:t>
      </w:r>
    </w:p>
    <w:p w:rsidR="00DE77B9" w:rsidRPr="00DE77B9" w:rsidRDefault="00DE77B9" w:rsidP="00DE77B9">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Click on a change order to view the properties. </w:t>
      </w:r>
    </w:p>
    <w:p w:rsidR="00DE77B9" w:rsidRPr="00DE77B9" w:rsidRDefault="00DE77B9" w:rsidP="00DE77B9">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 xml:space="preserve">Click on the "Go To CO" link to launch Vault Professional and navigate to the Change Order. </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2219325"/>
            <wp:effectExtent l="19050" t="0" r="0" b="0"/>
            <wp:docPr id="6" name="Picture 6" descr="http://justonesandzeros.typepad.com/images/2011/VaultGadget/properties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1/VaultGadget/propertiesView.png"/>
                    <pic:cNvPicPr>
                      <a:picLocks noChangeAspect="1" noChangeArrowheads="1"/>
                    </pic:cNvPicPr>
                  </pic:nvPicPr>
                  <pic:blipFill>
                    <a:blip r:embed="rId11" cstate="print"/>
                    <a:srcRect/>
                    <a:stretch>
                      <a:fillRect/>
                    </a:stretch>
                  </pic:blipFill>
                  <pic:spPr bwMode="auto">
                    <a:xfrm>
                      <a:off x="0" y="0"/>
                      <a:ext cx="4286250" cy="2219325"/>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152400"/>
            <wp:effectExtent l="19050" t="0" r="0" b="0"/>
            <wp:docPr id="7" name="Picture 7"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1/4apps/4%20apps-hr2.png"/>
                    <pic:cNvPicPr>
                      <a:picLocks noChangeAspect="1" noChangeArrowheads="1"/>
                    </pic:cNvPicPr>
                  </pic:nvPicPr>
                  <pic:blipFill>
                    <a:blip r:embed="rId9"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b/>
          <w:bCs/>
          <w:sz w:val="24"/>
          <w:szCs w:val="24"/>
          <w:lang w:bidi="ar-SA"/>
        </w:rPr>
        <w:t xml:space="preserve">Source Code: </w:t>
      </w:r>
      <w:r w:rsidRPr="00DE77B9">
        <w:rPr>
          <w:rFonts w:ascii="Times New Roman" w:eastAsia="Times New Roman" w:hAnsi="Times New Roman" w:cs="Times New Roman"/>
          <w:b/>
          <w:bCs/>
          <w:sz w:val="24"/>
          <w:szCs w:val="24"/>
          <w:lang w:bidi="ar-SA"/>
        </w:rPr>
        <w:br/>
      </w:r>
      <w:r w:rsidRPr="00DE77B9">
        <w:rPr>
          <w:rFonts w:ascii="Times New Roman" w:eastAsia="Times New Roman" w:hAnsi="Times New Roman" w:cs="Times New Roman"/>
          <w:sz w:val="24"/>
          <w:szCs w:val="24"/>
          <w:lang w:bidi="ar-SA"/>
        </w:rPr>
        <w:t xml:space="preserve">Vault Gadget is a set of HTML pages with embedded </w:t>
      </w:r>
      <w:proofErr w:type="spellStart"/>
      <w:r w:rsidRPr="00DE77B9">
        <w:rPr>
          <w:rFonts w:ascii="Times New Roman" w:eastAsia="Times New Roman" w:hAnsi="Times New Roman" w:cs="Times New Roman"/>
          <w:sz w:val="24"/>
          <w:szCs w:val="24"/>
          <w:lang w:bidi="ar-SA"/>
        </w:rPr>
        <w:t>javascript</w:t>
      </w:r>
      <w:proofErr w:type="spellEnd"/>
      <w:r w:rsidRPr="00DE77B9">
        <w:rPr>
          <w:rFonts w:ascii="Times New Roman" w:eastAsia="Times New Roman" w:hAnsi="Times New Roman" w:cs="Times New Roman"/>
          <w:sz w:val="24"/>
          <w:szCs w:val="24"/>
          <w:lang w:bidi="ar-SA"/>
        </w:rPr>
        <w:t xml:space="preserve">.  So the application </w:t>
      </w:r>
      <w:r w:rsidRPr="00DE77B9">
        <w:rPr>
          <w:rFonts w:ascii="Times New Roman" w:eastAsia="Times New Roman" w:hAnsi="Times New Roman" w:cs="Times New Roman"/>
          <w:i/>
          <w:iCs/>
          <w:sz w:val="24"/>
          <w:szCs w:val="24"/>
          <w:lang w:bidi="ar-SA"/>
        </w:rPr>
        <w:t>is</w:t>
      </w:r>
      <w:r w:rsidRPr="00DE77B9">
        <w:rPr>
          <w:rFonts w:ascii="Times New Roman" w:eastAsia="Times New Roman" w:hAnsi="Times New Roman" w:cs="Times New Roman"/>
          <w:sz w:val="24"/>
          <w:szCs w:val="24"/>
          <w:lang w:bidi="ar-SA"/>
        </w:rPr>
        <w:t xml:space="preserve"> the source code.  Just use an HTML editor to see what is going on.  Communication with the Vault Server is very low level in this example.  The </w:t>
      </w:r>
      <w:proofErr w:type="spellStart"/>
      <w:r w:rsidRPr="00DE77B9">
        <w:rPr>
          <w:rFonts w:ascii="Times New Roman" w:eastAsia="Times New Roman" w:hAnsi="Times New Roman" w:cs="Times New Roman"/>
          <w:sz w:val="24"/>
          <w:szCs w:val="24"/>
          <w:lang w:bidi="ar-SA"/>
        </w:rPr>
        <w:t>javascript</w:t>
      </w:r>
      <w:proofErr w:type="spellEnd"/>
      <w:r w:rsidRPr="00DE77B9">
        <w:rPr>
          <w:rFonts w:ascii="Times New Roman" w:eastAsia="Times New Roman" w:hAnsi="Times New Roman" w:cs="Times New Roman"/>
          <w:sz w:val="24"/>
          <w:szCs w:val="24"/>
          <w:lang w:bidi="ar-SA"/>
        </w:rPr>
        <w:t xml:space="preserve"> is creating and parsing the raw XML.  </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15"/>
          <w:szCs w:val="15"/>
          <w:lang w:bidi="ar-SA"/>
        </w:rPr>
        <w:t xml:space="preserve">As with all the samples on this site, the </w:t>
      </w:r>
      <w:hyperlink r:id="rId12" w:history="1">
        <w:r w:rsidRPr="00DE77B9">
          <w:rPr>
            <w:rFonts w:ascii="Times New Roman" w:eastAsia="Times New Roman" w:hAnsi="Times New Roman" w:cs="Times New Roman"/>
            <w:color w:val="0000FF"/>
            <w:sz w:val="15"/>
            <w:u w:val="single"/>
            <w:lang w:bidi="ar-SA"/>
          </w:rPr>
          <w:t>legal disclaimer</w:t>
        </w:r>
      </w:hyperlink>
      <w:r w:rsidRPr="00DE77B9">
        <w:rPr>
          <w:rFonts w:ascii="Times New Roman" w:eastAsia="Times New Roman" w:hAnsi="Times New Roman" w:cs="Times New Roman"/>
          <w:sz w:val="15"/>
          <w:szCs w:val="15"/>
          <w:lang w:bidi="ar-SA"/>
        </w:rPr>
        <w:t xml:space="preserve"> applies. </w:t>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781550" cy="152400"/>
            <wp:effectExtent l="19050" t="0" r="0" b="0"/>
            <wp:docPr id="8" name="Picture 8" descr="http://justonesandzeros.typepad.com/images/2011/4apps/4%20apps-h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1/4apps/4%20apps-hr2.png"/>
                    <pic:cNvPicPr>
                      <a:picLocks noChangeAspect="1" noChangeArrowheads="1"/>
                    </pic:cNvPicPr>
                  </pic:nvPicPr>
                  <pic:blipFill>
                    <a:blip r:embed="rId9" cstate="print"/>
                    <a:srcRect/>
                    <a:stretch>
                      <a:fillRect/>
                    </a:stretch>
                  </pic:blipFill>
                  <pic:spPr bwMode="auto">
                    <a:xfrm>
                      <a:off x="0" y="0"/>
                      <a:ext cx="4781550" cy="152400"/>
                    </a:xfrm>
                    <a:prstGeom prst="rect">
                      <a:avLst/>
                    </a:prstGeom>
                    <a:noFill/>
                    <a:ln w="9525">
                      <a:noFill/>
                      <a:miter lim="800000"/>
                      <a:headEnd/>
                      <a:tailEnd/>
                    </a:ln>
                  </pic:spPr>
                </pic:pic>
              </a:graphicData>
            </a:graphic>
          </wp:inline>
        </w:drawing>
      </w:r>
    </w:p>
    <w:p w:rsidR="00DE77B9" w:rsidRPr="00DE77B9" w:rsidRDefault="00DE77B9" w:rsidP="00DE77B9">
      <w:pPr>
        <w:spacing w:before="100" w:beforeAutospacing="1" w:after="100" w:afterAutospacing="1" w:line="240" w:lineRule="auto"/>
        <w:rPr>
          <w:rFonts w:ascii="Times New Roman" w:eastAsia="Times New Roman" w:hAnsi="Times New Roman" w:cs="Times New Roman"/>
          <w:sz w:val="24"/>
          <w:szCs w:val="24"/>
          <w:lang w:bidi="ar-SA"/>
        </w:rPr>
      </w:pPr>
      <w:r w:rsidRPr="00DE77B9">
        <w:rPr>
          <w:rFonts w:ascii="Times New Roman" w:eastAsia="Times New Roman" w:hAnsi="Times New Roman" w:cs="Times New Roman"/>
          <w:sz w:val="24"/>
          <w:szCs w:val="24"/>
          <w:lang w:bidi="ar-SA"/>
        </w:rPr>
        <w:t>4 weeks have passed and, as promised, 4 apps have been posted.  Special thanks to all the members of the Vault team that submitted apps.  We now return you to your regular Vault API blog.</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47FDD"/>
    <w:multiLevelType w:val="multilevel"/>
    <w:tmpl w:val="3694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C1715E"/>
    <w:multiLevelType w:val="multilevel"/>
    <w:tmpl w:val="F8E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302904"/>
    <w:multiLevelType w:val="multilevel"/>
    <w:tmpl w:val="707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DE77B9"/>
    <w:rsid w:val="0011304E"/>
    <w:rsid w:val="003E14F9"/>
    <w:rsid w:val="003E77E6"/>
    <w:rsid w:val="00411073"/>
    <w:rsid w:val="00411747"/>
    <w:rsid w:val="005D766E"/>
    <w:rsid w:val="00610037"/>
    <w:rsid w:val="00702EBB"/>
    <w:rsid w:val="00765B76"/>
    <w:rsid w:val="00806080"/>
    <w:rsid w:val="008B5ADA"/>
    <w:rsid w:val="00961339"/>
    <w:rsid w:val="00DE77B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DE77B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DE77B9"/>
    <w:rPr>
      <w:color w:val="0000FF"/>
      <w:u w:val="single"/>
    </w:rPr>
  </w:style>
  <w:style w:type="paragraph" w:styleId="BalloonText">
    <w:name w:val="Balloon Text"/>
    <w:basedOn w:val="Normal"/>
    <w:link w:val="BalloonTextChar"/>
    <w:uiPriority w:val="99"/>
    <w:semiHidden/>
    <w:unhideWhenUsed/>
    <w:rsid w:val="00DE77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7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57699531">
      <w:bodyDiv w:val="1"/>
      <w:marLeft w:val="0"/>
      <w:marRight w:val="0"/>
      <w:marTop w:val="0"/>
      <w:marBottom w:val="0"/>
      <w:divBdr>
        <w:top w:val="none" w:sz="0" w:space="0" w:color="auto"/>
        <w:left w:val="none" w:sz="0" w:space="0" w:color="auto"/>
        <w:bottom w:val="none" w:sz="0" w:space="0" w:color="auto"/>
        <w:right w:val="none" w:sz="0" w:space="0" w:color="auto"/>
      </w:divBdr>
      <w:divsChild>
        <w:div w:id="927544608">
          <w:marLeft w:val="0"/>
          <w:marRight w:val="0"/>
          <w:marTop w:val="0"/>
          <w:marBottom w:val="0"/>
          <w:divBdr>
            <w:top w:val="none" w:sz="0" w:space="0" w:color="auto"/>
            <w:left w:val="none" w:sz="0" w:space="0" w:color="auto"/>
            <w:bottom w:val="none" w:sz="0" w:space="0" w:color="auto"/>
            <w:right w:val="none" w:sz="0" w:space="0" w:color="auto"/>
          </w:divBdr>
          <w:divsChild>
            <w:div w:id="155152827">
              <w:marLeft w:val="0"/>
              <w:marRight w:val="0"/>
              <w:marTop w:val="0"/>
              <w:marBottom w:val="0"/>
              <w:divBdr>
                <w:top w:val="none" w:sz="0" w:space="0" w:color="auto"/>
                <w:left w:val="none" w:sz="0" w:space="0" w:color="auto"/>
                <w:bottom w:val="none" w:sz="0" w:space="0" w:color="auto"/>
                <w:right w:val="none" w:sz="0" w:space="0" w:color="auto"/>
              </w:divBdr>
              <w:divsChild>
                <w:div w:id="1664777879">
                  <w:marLeft w:val="0"/>
                  <w:marRight w:val="0"/>
                  <w:marTop w:val="0"/>
                  <w:marBottom w:val="0"/>
                  <w:divBdr>
                    <w:top w:val="none" w:sz="0" w:space="0" w:color="auto"/>
                    <w:left w:val="none" w:sz="0" w:space="0" w:color="auto"/>
                    <w:bottom w:val="none" w:sz="0" w:space="0" w:color="auto"/>
                    <w:right w:val="none" w:sz="0" w:space="0" w:color="auto"/>
                  </w:divBdr>
                  <w:divsChild>
                    <w:div w:id="1376657589">
                      <w:marLeft w:val="0"/>
                      <w:marRight w:val="0"/>
                      <w:marTop w:val="0"/>
                      <w:marBottom w:val="0"/>
                      <w:divBdr>
                        <w:top w:val="none" w:sz="0" w:space="0" w:color="auto"/>
                        <w:left w:val="none" w:sz="0" w:space="0" w:color="auto"/>
                        <w:bottom w:val="none" w:sz="0" w:space="0" w:color="auto"/>
                        <w:right w:val="none" w:sz="0" w:space="0" w:color="auto"/>
                      </w:divBdr>
                      <w:divsChild>
                        <w:div w:id="1917859212">
                          <w:marLeft w:val="0"/>
                          <w:marRight w:val="0"/>
                          <w:marTop w:val="0"/>
                          <w:marBottom w:val="0"/>
                          <w:divBdr>
                            <w:top w:val="none" w:sz="0" w:space="0" w:color="auto"/>
                            <w:left w:val="none" w:sz="0" w:space="0" w:color="auto"/>
                            <w:bottom w:val="none" w:sz="0" w:space="0" w:color="auto"/>
                            <w:right w:val="none" w:sz="0" w:space="0" w:color="auto"/>
                          </w:divBdr>
                          <w:divsChild>
                            <w:div w:id="1405644754">
                              <w:marLeft w:val="0"/>
                              <w:marRight w:val="0"/>
                              <w:marTop w:val="0"/>
                              <w:marBottom w:val="0"/>
                              <w:divBdr>
                                <w:top w:val="none" w:sz="0" w:space="0" w:color="auto"/>
                                <w:left w:val="none" w:sz="0" w:space="0" w:color="auto"/>
                                <w:bottom w:val="none" w:sz="0" w:space="0" w:color="auto"/>
                                <w:right w:val="none" w:sz="0" w:space="0" w:color="auto"/>
                              </w:divBdr>
                              <w:divsChild>
                                <w:div w:id="1875002398">
                                  <w:marLeft w:val="0"/>
                                  <w:marRight w:val="0"/>
                                  <w:marTop w:val="0"/>
                                  <w:marBottom w:val="0"/>
                                  <w:divBdr>
                                    <w:top w:val="none" w:sz="0" w:space="0" w:color="auto"/>
                                    <w:left w:val="none" w:sz="0" w:space="0" w:color="auto"/>
                                    <w:bottom w:val="none" w:sz="0" w:space="0" w:color="auto"/>
                                    <w:right w:val="none" w:sz="0" w:space="0" w:color="auto"/>
                                  </w:divBdr>
                                  <w:divsChild>
                                    <w:div w:id="421920831">
                                      <w:marLeft w:val="0"/>
                                      <w:marRight w:val="0"/>
                                      <w:marTop w:val="0"/>
                                      <w:marBottom w:val="0"/>
                                      <w:divBdr>
                                        <w:top w:val="none" w:sz="0" w:space="0" w:color="auto"/>
                                        <w:left w:val="none" w:sz="0" w:space="0" w:color="auto"/>
                                        <w:bottom w:val="none" w:sz="0" w:space="0" w:color="auto"/>
                                        <w:right w:val="none" w:sz="0" w:space="0" w:color="auto"/>
                                      </w:divBdr>
                                      <w:divsChild>
                                        <w:div w:id="1095131754">
                                          <w:marLeft w:val="0"/>
                                          <w:marRight w:val="0"/>
                                          <w:marTop w:val="0"/>
                                          <w:marBottom w:val="0"/>
                                          <w:divBdr>
                                            <w:top w:val="none" w:sz="0" w:space="0" w:color="auto"/>
                                            <w:left w:val="none" w:sz="0" w:space="0" w:color="auto"/>
                                            <w:bottom w:val="none" w:sz="0" w:space="0" w:color="auto"/>
                                            <w:right w:val="none" w:sz="0" w:space="0" w:color="auto"/>
                                          </w:divBdr>
                                          <w:divsChild>
                                            <w:div w:id="17375817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ustonesandzeros.typepad.com/images/2011/VaultGadget/desktop-full.png" TargetMode="External"/><Relationship Id="rId12" Type="http://schemas.openxmlformats.org/officeDocument/2006/relationships/hyperlink" Target="http://justonesandzeros.typepad.com/blog/disclaim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nderthehood-autodesk.typepad.com/"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justonesandzeros.typepad.com/Apps/VaultGadget/VaultGadget-1.0.1.0.zi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1645</Characters>
  <Application>Microsoft Office Word</Application>
  <DocSecurity>0</DocSecurity>
  <Lines>13</Lines>
  <Paragraphs>3</Paragraphs>
  <ScaleCrop>false</ScaleCrop>
  <Company>Autodesk, Inc.</Company>
  <LinksUpToDate>false</LinksUpToDate>
  <CharactersWithSpaces>1930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2011-04-13T14:47:00Z</dcterms:created>
  <dcterms:modified xsi:type="dcterms:W3CDTF">2011-04-13T14:48:00Z</dcterms:modified>
</cp:coreProperties>
</file>