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90060" cy="190500"/>
            <wp:effectExtent l="0" t="0" r="0" b="0"/>
            <wp:docPr id="2" name="Picture 2" descr="http://justonesandzeros.typepad.com/images/Video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ideo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sz w:val="24"/>
          <w:szCs w:val="24"/>
        </w:rPr>
        <w:t>My webinar series on the Vault API is over.  As promised, here are all the recordings.</w:t>
      </w:r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These videos will take you from the basics (how to connect to the Vault Server) up to advanced topics (event handling).  </w:t>
      </w:r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0836">
        <w:rPr>
          <w:rFonts w:ascii="Times New Roman" w:eastAsia="Times New Roman" w:hAnsi="Times New Roman" w:cs="Times New Roman"/>
          <w:sz w:val="24"/>
          <w:szCs w:val="24"/>
        </w:rPr>
        <w:t>The downloads</w:t>
      </w:r>
      <w:proofErr w:type="gramEnd"/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 are broken up into the presentation portion and the sample code demonstration, which doubles as a lab.  Slide decks and source code are included in </w:t>
      </w:r>
      <w:proofErr w:type="gramStart"/>
      <w:r w:rsidRPr="001D0836">
        <w:rPr>
          <w:rFonts w:ascii="Times New Roman" w:eastAsia="Times New Roman" w:hAnsi="Times New Roman" w:cs="Times New Roman"/>
          <w:sz w:val="24"/>
          <w:szCs w:val="24"/>
        </w:rPr>
        <w:t>the downloads</w:t>
      </w:r>
      <w:proofErr w:type="gramEnd"/>
      <w:r w:rsidRPr="001D08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0836" w:rsidRPr="001D0836" w:rsidRDefault="001D0836" w:rsidP="001D0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810116" stroked="f"/>
        </w:pict>
      </w:r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1 – Overview </w:t>
      </w: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hyperlink r:id="rId6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Presentation</w:t>
        </w:r>
      </w:hyperlink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2 - Server Communication </w:t>
      </w: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hyperlink r:id="rId7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Presentation</w:t>
        </w:r>
      </w:hyperlink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83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Demonstration</w:t>
        </w:r>
      </w:hyperlink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3 - Vault Explorer Customization </w:t>
      </w: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hyperlink r:id="rId9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Presentation</w:t>
        </w:r>
      </w:hyperlink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83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Demonstration</w:t>
        </w:r>
      </w:hyperlink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4 - Job Server Customization </w:t>
      </w: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hyperlink r:id="rId11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Presentation</w:t>
        </w:r>
      </w:hyperlink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83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Demonstration</w:t>
        </w:r>
      </w:hyperlink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5 - Business Logic Customization </w:t>
      </w:r>
      <w:proofErr w:type="gramStart"/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>Through</w:t>
      </w:r>
      <w:proofErr w:type="gramEnd"/>
      <w:r w:rsidRPr="001D08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Events</w:t>
      </w:r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Presentation</w:t>
        </w:r>
      </w:hyperlink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083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4" w:history="1">
        <w:r w:rsidRPr="001D08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Code Demonstration</w:t>
        </w:r>
      </w:hyperlink>
      <w:r w:rsidRPr="001D0836">
        <w:rPr>
          <w:rFonts w:ascii="Times New Roman" w:eastAsia="Times New Roman" w:hAnsi="Times New Roman" w:cs="Times New Roman"/>
          <w:sz w:val="24"/>
          <w:szCs w:val="24"/>
        </w:rPr>
        <w:t xml:space="preserve"> (not shown in webinar)</w:t>
      </w:r>
    </w:p>
    <w:p w:rsidR="001D0836" w:rsidRPr="001D0836" w:rsidRDefault="001D0836" w:rsidP="001D0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90060" cy="190500"/>
            <wp:effectExtent l="0" t="0" r="0" b="0"/>
            <wp:docPr id="1" name="Picture 1" descr="http://justonesandzeros.typepad.com/images/Video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Videos3-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45E" w:rsidRDefault="0075145E">
      <w:bookmarkStart w:id="0" w:name="_GoBack"/>
      <w:bookmarkEnd w:id="0"/>
    </w:p>
    <w:sectPr w:rsidR="00751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FD5"/>
    <w:rsid w:val="001D0836"/>
    <w:rsid w:val="0075145E"/>
    <w:rsid w:val="00F2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08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083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8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08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083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8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8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0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75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4201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Videos/2012_Webinar_Series1/VaultApiLab-VaultList.zip" TargetMode="External"/><Relationship Id="rId13" Type="http://schemas.openxmlformats.org/officeDocument/2006/relationships/hyperlink" Target="http://justonesandzeros.typepad.com/Videos/2012_Webinar_Series1/TheVaultApi-Part5-BusinessLogicCustomizationThroughEvents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Videos/2012_Webinar_Series1/TheVaultApi-Part2-ServerCommunication.zip" TargetMode="External"/><Relationship Id="rId12" Type="http://schemas.openxmlformats.org/officeDocument/2006/relationships/hyperlink" Target="http://justonesandzeros.typepad.com/Videos/2012_Webinar_Series1/VaultApiLab-JobQueueSample.zip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Videos/2012_Webinar_Series1/TheVaultApi-Part1-Overview.zip" TargetMode="External"/><Relationship Id="rId11" Type="http://schemas.openxmlformats.org/officeDocument/2006/relationships/hyperlink" Target="http://justonesandzeros.typepad.com/Videos/2012_Webinar_Series1/TheVaultApi-Part4-JobServerCustomization.z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10" Type="http://schemas.openxmlformats.org/officeDocument/2006/relationships/hyperlink" Target="http://justonesandzeros.typepad.com/Videos/2012_Webinar_Series1/VaultApiLab-HelloWorldCommand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Videos/2012_Webinar_Series1/TheVaultApi-Part3-VaultExplorerCustomization.zip" TargetMode="External"/><Relationship Id="rId14" Type="http://schemas.openxmlformats.org/officeDocument/2006/relationships/hyperlink" Target="http://justonesandzeros.typepad.com/Videos/2012_Webinar_Series1/VaultApiLab-EventSample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>Autodesk, Inc.</Company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2012-03-13T20:25:00Z</dcterms:created>
  <dcterms:modified xsi:type="dcterms:W3CDTF">2012-03-13T20:25:00Z</dcterms:modified>
</cp:coreProperties>
</file>