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F10FC" w:rsidRPr="001F10FC" w:rsidRDefault="001F10FC" w:rsidP="001F10FC">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286250" cy="190500"/>
            <wp:effectExtent l="0" t="0" r="0" b="0"/>
            <wp:docPr id="3" name="Picture 3" descr="http://justonesandzeros.typepad.com/images/Concepts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justonesandzeros.typepad.com/images/Concepts3.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86250" cy="190500"/>
                    </a:xfrm>
                    <a:prstGeom prst="rect">
                      <a:avLst/>
                    </a:prstGeom>
                    <a:noFill/>
                    <a:ln>
                      <a:noFill/>
                    </a:ln>
                  </pic:spPr>
                </pic:pic>
              </a:graphicData>
            </a:graphic>
          </wp:inline>
        </w:drawing>
      </w:r>
    </w:p>
    <w:p w:rsidR="001F10FC" w:rsidRPr="001F10FC" w:rsidRDefault="001F10FC" w:rsidP="001F10FC">
      <w:pPr>
        <w:spacing w:before="100" w:beforeAutospacing="1" w:after="100" w:afterAutospacing="1" w:line="240" w:lineRule="auto"/>
        <w:rPr>
          <w:rFonts w:ascii="Times New Roman" w:eastAsia="Times New Roman" w:hAnsi="Times New Roman" w:cs="Times New Roman"/>
          <w:sz w:val="24"/>
          <w:szCs w:val="24"/>
        </w:rPr>
      </w:pPr>
      <w:r w:rsidRPr="001F10FC">
        <w:rPr>
          <w:rFonts w:ascii="Times New Roman" w:eastAsia="Times New Roman" w:hAnsi="Times New Roman" w:cs="Times New Roman"/>
          <w:sz w:val="24"/>
          <w:szCs w:val="24"/>
        </w:rPr>
        <w:t>The Package Service is harder to describe than the rest of the Vault web services.  It was designed with one thing in mind, but ended up doing something else.  As a result, there are some artifacts left around that make it confusing to work with.  The main use nowadays is to import and export BOM data between the Item service and a file.  But there is still some active legacy behavior that you might find useful.</w:t>
      </w:r>
    </w:p>
    <w:p w:rsidR="001F10FC" w:rsidRPr="001F10FC" w:rsidRDefault="001F10FC" w:rsidP="001F10FC">
      <w:pPr>
        <w:spacing w:after="0" w:line="240" w:lineRule="auto"/>
        <w:rPr>
          <w:rFonts w:ascii="Times New Roman" w:eastAsia="Times New Roman" w:hAnsi="Times New Roman" w:cs="Times New Roman"/>
          <w:sz w:val="24"/>
          <w:szCs w:val="24"/>
        </w:rPr>
      </w:pPr>
      <w:r w:rsidRPr="001F10FC">
        <w:rPr>
          <w:rFonts w:ascii="Times New Roman" w:eastAsia="Times New Roman" w:hAnsi="Times New Roman" w:cs="Times New Roman"/>
          <w:sz w:val="24"/>
          <w:szCs w:val="24"/>
        </w:rPr>
        <w:pict>
          <v:rect id="_x0000_i1025" style="width:0;height:1.5pt" o:hralign="center" o:hrstd="t" o:hrnoshade="t" o:hr="t" fillcolor="#5acb04" stroked="f"/>
        </w:pict>
      </w:r>
    </w:p>
    <w:p w:rsidR="001F10FC" w:rsidRPr="001F10FC" w:rsidRDefault="001F10FC" w:rsidP="001F10FC">
      <w:pPr>
        <w:spacing w:before="100" w:beforeAutospacing="1" w:after="100" w:afterAutospacing="1" w:line="240" w:lineRule="auto"/>
        <w:rPr>
          <w:rFonts w:ascii="Times New Roman" w:eastAsia="Times New Roman" w:hAnsi="Times New Roman" w:cs="Times New Roman"/>
          <w:sz w:val="24"/>
          <w:szCs w:val="24"/>
        </w:rPr>
      </w:pPr>
      <w:r w:rsidRPr="001F10FC">
        <w:rPr>
          <w:rFonts w:ascii="Times New Roman" w:eastAsia="Times New Roman" w:hAnsi="Times New Roman" w:cs="Times New Roman"/>
          <w:sz w:val="24"/>
          <w:szCs w:val="24"/>
        </w:rPr>
        <w:t>File Import/Export:</w:t>
      </w:r>
    </w:p>
    <w:p w:rsidR="001F10FC" w:rsidRPr="001F10FC" w:rsidRDefault="001F10FC" w:rsidP="001F10FC">
      <w:pPr>
        <w:spacing w:before="100" w:beforeAutospacing="1" w:after="100" w:afterAutospacing="1" w:line="240" w:lineRule="auto"/>
        <w:rPr>
          <w:rFonts w:ascii="Times New Roman" w:eastAsia="Times New Roman" w:hAnsi="Times New Roman" w:cs="Times New Roman"/>
          <w:sz w:val="24"/>
          <w:szCs w:val="24"/>
        </w:rPr>
      </w:pPr>
      <w:r w:rsidRPr="001F10FC">
        <w:rPr>
          <w:rFonts w:ascii="Times New Roman" w:eastAsia="Times New Roman" w:hAnsi="Times New Roman" w:cs="Times New Roman"/>
          <w:sz w:val="24"/>
          <w:szCs w:val="24"/>
        </w:rPr>
        <w:t xml:space="preserve">The package service implements the Import and Export commands for Item BOM data.  You can find sample code in the </w:t>
      </w:r>
      <w:proofErr w:type="spellStart"/>
      <w:r w:rsidRPr="001F10FC">
        <w:rPr>
          <w:rFonts w:ascii="Times New Roman" w:eastAsia="Times New Roman" w:hAnsi="Times New Roman" w:cs="Times New Roman"/>
          <w:sz w:val="24"/>
          <w:szCs w:val="24"/>
        </w:rPr>
        <w:t>ItemEditor</w:t>
      </w:r>
      <w:proofErr w:type="spellEnd"/>
      <w:r w:rsidRPr="001F10FC">
        <w:rPr>
          <w:rFonts w:ascii="Times New Roman" w:eastAsia="Times New Roman" w:hAnsi="Times New Roman" w:cs="Times New Roman"/>
          <w:sz w:val="24"/>
          <w:szCs w:val="24"/>
        </w:rPr>
        <w:t xml:space="preserve"> example in the SDK.</w:t>
      </w:r>
    </w:p>
    <w:p w:rsidR="001F10FC" w:rsidRPr="001F10FC" w:rsidRDefault="001F10FC" w:rsidP="001F10FC">
      <w:pPr>
        <w:spacing w:before="100" w:beforeAutospacing="1" w:after="100" w:afterAutospacing="1" w:line="240" w:lineRule="auto"/>
        <w:rPr>
          <w:rFonts w:ascii="Times New Roman" w:eastAsia="Times New Roman" w:hAnsi="Times New Roman" w:cs="Times New Roman"/>
          <w:sz w:val="24"/>
          <w:szCs w:val="24"/>
        </w:rPr>
      </w:pPr>
      <w:r w:rsidRPr="001F10FC">
        <w:rPr>
          <w:rFonts w:ascii="Times New Roman" w:eastAsia="Times New Roman" w:hAnsi="Times New Roman" w:cs="Times New Roman"/>
          <w:sz w:val="24"/>
          <w:szCs w:val="24"/>
        </w:rPr>
        <w:t xml:space="preserve">The biggest confusion with import/export is that the package service has its own BOM objects, which act as an intermediate between the Item service BOM and the imported/exported file.  For example, to export, you call </w:t>
      </w:r>
      <w:proofErr w:type="spellStart"/>
      <w:proofErr w:type="gramStart"/>
      <w:r w:rsidRPr="001F10FC">
        <w:rPr>
          <w:rFonts w:ascii="Times New Roman" w:eastAsia="Times New Roman" w:hAnsi="Times New Roman" w:cs="Times New Roman"/>
          <w:sz w:val="24"/>
          <w:szCs w:val="24"/>
        </w:rPr>
        <w:t>PackageService.GetItemsAndBOMsFromItemIds</w:t>
      </w:r>
      <w:proofErr w:type="spellEnd"/>
      <w:r w:rsidRPr="001F10FC">
        <w:rPr>
          <w:rFonts w:ascii="Times New Roman" w:eastAsia="Times New Roman" w:hAnsi="Times New Roman" w:cs="Times New Roman"/>
          <w:sz w:val="24"/>
          <w:szCs w:val="24"/>
        </w:rPr>
        <w:t>(</w:t>
      </w:r>
      <w:proofErr w:type="gramEnd"/>
      <w:r w:rsidRPr="001F10FC">
        <w:rPr>
          <w:rFonts w:ascii="Times New Roman" w:eastAsia="Times New Roman" w:hAnsi="Times New Roman" w:cs="Times New Roman"/>
          <w:sz w:val="24"/>
          <w:szCs w:val="24"/>
        </w:rPr>
        <w:t xml:space="preserve">) to convert the Item BOM to the Package BOM.  Next you call </w:t>
      </w:r>
      <w:proofErr w:type="spellStart"/>
      <w:proofErr w:type="gramStart"/>
      <w:r w:rsidRPr="001F10FC">
        <w:rPr>
          <w:rFonts w:ascii="Times New Roman" w:eastAsia="Times New Roman" w:hAnsi="Times New Roman" w:cs="Times New Roman"/>
          <w:sz w:val="24"/>
          <w:szCs w:val="24"/>
        </w:rPr>
        <w:t>DownloadPackage</w:t>
      </w:r>
      <w:proofErr w:type="spellEnd"/>
      <w:r w:rsidRPr="001F10FC">
        <w:rPr>
          <w:rFonts w:ascii="Times New Roman" w:eastAsia="Times New Roman" w:hAnsi="Times New Roman" w:cs="Times New Roman"/>
          <w:sz w:val="24"/>
          <w:szCs w:val="24"/>
        </w:rPr>
        <w:t>(</w:t>
      </w:r>
      <w:proofErr w:type="gramEnd"/>
      <w:r w:rsidRPr="001F10FC">
        <w:rPr>
          <w:rFonts w:ascii="Times New Roman" w:eastAsia="Times New Roman" w:hAnsi="Times New Roman" w:cs="Times New Roman"/>
          <w:sz w:val="24"/>
          <w:szCs w:val="24"/>
        </w:rPr>
        <w:t>) to convert the Package BOM into a file.</w:t>
      </w:r>
    </w:p>
    <w:p w:rsidR="001F10FC" w:rsidRPr="001F10FC" w:rsidRDefault="001F10FC" w:rsidP="001F10FC">
      <w:pPr>
        <w:spacing w:before="100" w:beforeAutospacing="1" w:after="100" w:afterAutospacing="1" w:line="240" w:lineRule="auto"/>
        <w:rPr>
          <w:rFonts w:ascii="Times New Roman" w:eastAsia="Times New Roman" w:hAnsi="Times New Roman" w:cs="Times New Roman"/>
          <w:sz w:val="24"/>
          <w:szCs w:val="24"/>
        </w:rPr>
      </w:pPr>
      <w:r w:rsidRPr="001F10FC">
        <w:rPr>
          <w:rFonts w:ascii="Times New Roman" w:eastAsia="Times New Roman" w:hAnsi="Times New Roman" w:cs="Times New Roman"/>
          <w:sz w:val="24"/>
          <w:szCs w:val="24"/>
        </w:rPr>
        <w:t>Import works pretty much the same way but in reverse.  The major difference is that the Package BOM has can detect conflicts in the import.  For example, if you try to import revision A of an item but Vault has the same item at revision B.  The Package BOM allows you to see, and sometimes fix, conflicts like these before the Item BOM gets updated.</w:t>
      </w:r>
    </w:p>
    <w:p w:rsidR="001F10FC" w:rsidRPr="001F10FC" w:rsidRDefault="001F10FC" w:rsidP="001F10FC">
      <w:pPr>
        <w:spacing w:after="0" w:line="240" w:lineRule="auto"/>
        <w:rPr>
          <w:rFonts w:ascii="Times New Roman" w:eastAsia="Times New Roman" w:hAnsi="Times New Roman" w:cs="Times New Roman"/>
          <w:sz w:val="24"/>
          <w:szCs w:val="24"/>
        </w:rPr>
      </w:pPr>
      <w:r w:rsidRPr="001F10FC">
        <w:rPr>
          <w:rFonts w:ascii="Times New Roman" w:eastAsia="Times New Roman" w:hAnsi="Times New Roman" w:cs="Times New Roman"/>
          <w:sz w:val="24"/>
          <w:szCs w:val="24"/>
        </w:rPr>
        <w:pict>
          <v:rect id="_x0000_i1026" style="width:0;height:1.5pt" o:hralign="center" o:hrstd="t" o:hrnoshade="t" o:hr="t" fillcolor="#5acb04" stroked="f"/>
        </w:pict>
      </w:r>
    </w:p>
    <w:p w:rsidR="001F10FC" w:rsidRPr="001F10FC" w:rsidRDefault="001F10FC" w:rsidP="001F10FC">
      <w:pPr>
        <w:spacing w:before="100" w:beforeAutospacing="1" w:after="100" w:afterAutospacing="1" w:line="240" w:lineRule="auto"/>
        <w:rPr>
          <w:rFonts w:ascii="Times New Roman" w:eastAsia="Times New Roman" w:hAnsi="Times New Roman" w:cs="Times New Roman"/>
          <w:sz w:val="24"/>
          <w:szCs w:val="24"/>
        </w:rPr>
      </w:pPr>
      <w:r w:rsidRPr="001F10FC">
        <w:rPr>
          <w:rFonts w:ascii="Times New Roman" w:eastAsia="Times New Roman" w:hAnsi="Times New Roman" w:cs="Times New Roman"/>
          <w:sz w:val="24"/>
          <w:szCs w:val="24"/>
        </w:rPr>
        <w:t>Legacy Behavior:</w:t>
      </w:r>
    </w:p>
    <w:p w:rsidR="001F10FC" w:rsidRPr="001F10FC" w:rsidRDefault="001F10FC" w:rsidP="001F10FC">
      <w:pPr>
        <w:spacing w:before="100" w:beforeAutospacing="1" w:after="100" w:afterAutospacing="1" w:line="240" w:lineRule="auto"/>
        <w:rPr>
          <w:rFonts w:ascii="Times New Roman" w:eastAsia="Times New Roman" w:hAnsi="Times New Roman" w:cs="Times New Roman"/>
          <w:sz w:val="24"/>
          <w:szCs w:val="24"/>
        </w:rPr>
      </w:pPr>
      <w:r w:rsidRPr="001F10FC">
        <w:rPr>
          <w:rFonts w:ascii="Times New Roman" w:eastAsia="Times New Roman" w:hAnsi="Times New Roman" w:cs="Times New Roman"/>
          <w:sz w:val="24"/>
          <w:szCs w:val="24"/>
        </w:rPr>
        <w:t xml:space="preserve">The original intent of the Package service was to be an integration point between Vault and ERP Systems.  The original name for the service was the </w:t>
      </w:r>
      <w:proofErr w:type="spellStart"/>
      <w:r w:rsidRPr="001F10FC">
        <w:rPr>
          <w:rFonts w:ascii="Times New Roman" w:eastAsia="Times New Roman" w:hAnsi="Times New Roman" w:cs="Times New Roman"/>
          <w:sz w:val="24"/>
          <w:szCs w:val="24"/>
        </w:rPr>
        <w:t>ERPService</w:t>
      </w:r>
      <w:proofErr w:type="spellEnd"/>
      <w:r w:rsidRPr="001F10FC">
        <w:rPr>
          <w:rFonts w:ascii="Times New Roman" w:eastAsia="Times New Roman" w:hAnsi="Times New Roman" w:cs="Times New Roman"/>
          <w:sz w:val="24"/>
          <w:szCs w:val="24"/>
        </w:rPr>
        <w:t xml:space="preserve"> and you can still see ERP used in a few class names.  Out of the box, Vault supported compatibility to Microsoft Great Plains and Axapta.  The integration itself consisted of Vault importing/exporting data to a Microsoft Message Queue (MSMQ).  </w:t>
      </w:r>
    </w:p>
    <w:p w:rsidR="001F10FC" w:rsidRPr="001F10FC" w:rsidRDefault="001F10FC" w:rsidP="001F10FC">
      <w:pPr>
        <w:spacing w:before="100" w:beforeAutospacing="1" w:after="100" w:afterAutospacing="1" w:line="240" w:lineRule="auto"/>
        <w:rPr>
          <w:rFonts w:ascii="Times New Roman" w:eastAsia="Times New Roman" w:hAnsi="Times New Roman" w:cs="Times New Roman"/>
          <w:sz w:val="24"/>
          <w:szCs w:val="24"/>
        </w:rPr>
      </w:pPr>
      <w:r w:rsidRPr="001F10FC">
        <w:rPr>
          <w:rFonts w:ascii="Times New Roman" w:eastAsia="Times New Roman" w:hAnsi="Times New Roman" w:cs="Times New Roman"/>
          <w:sz w:val="24"/>
          <w:szCs w:val="24"/>
        </w:rPr>
        <w:t xml:space="preserve">The intent was to support more </w:t>
      </w:r>
      <w:proofErr w:type="gramStart"/>
      <w:r w:rsidRPr="001F10FC">
        <w:rPr>
          <w:rFonts w:ascii="Times New Roman" w:eastAsia="Times New Roman" w:hAnsi="Times New Roman" w:cs="Times New Roman"/>
          <w:sz w:val="24"/>
          <w:szCs w:val="24"/>
        </w:rPr>
        <w:t>integrations</w:t>
      </w:r>
      <w:proofErr w:type="gramEnd"/>
      <w:r w:rsidRPr="001F10FC">
        <w:rPr>
          <w:rFonts w:ascii="Times New Roman" w:eastAsia="Times New Roman" w:hAnsi="Times New Roman" w:cs="Times New Roman"/>
          <w:sz w:val="24"/>
          <w:szCs w:val="24"/>
        </w:rPr>
        <w:t xml:space="preserve"> and maybe even have a pluggable interface.  But the Job Server feature was developed, and it became the main focus for integrations.  I wouldn’t go as far to say that the Package System is gathering dust, but I don’t expect any other systems to be added to the Package Service.  You can basically import/export to an MSMQ or a file (which is labeled as “other” in the UI).  As far as I know, the MSMQ features still work, so you can use it as an alternative to Vault job queue.</w:t>
      </w:r>
    </w:p>
    <w:p w:rsidR="001F10FC" w:rsidRPr="001F10FC" w:rsidRDefault="001F10FC" w:rsidP="001F10FC">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476750" cy="3409950"/>
            <wp:effectExtent l="0" t="0" r="0" b="0"/>
            <wp:docPr id="2" name="Picture 2" descr="http://justonesandzeros.typepad.com/images/2013/PackageService/exportWizar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justonesandzeros.typepad.com/images/2013/PackageService/exportWizard.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476750" cy="3409950"/>
                    </a:xfrm>
                    <a:prstGeom prst="rect">
                      <a:avLst/>
                    </a:prstGeom>
                    <a:noFill/>
                    <a:ln>
                      <a:noFill/>
                    </a:ln>
                  </pic:spPr>
                </pic:pic>
              </a:graphicData>
            </a:graphic>
          </wp:inline>
        </w:drawing>
      </w:r>
    </w:p>
    <w:p w:rsidR="001F10FC" w:rsidRPr="001F10FC" w:rsidRDefault="001F10FC" w:rsidP="001F10FC">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286250" cy="190500"/>
            <wp:effectExtent l="0" t="0" r="0" b="0"/>
            <wp:docPr id="1" name="Picture 1" descr="http://justonesandzeros.typepad.com/images/Concepts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justonesandzeros.typepad.com/images/Concepts3-1.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86250" cy="190500"/>
                    </a:xfrm>
                    <a:prstGeom prst="rect">
                      <a:avLst/>
                    </a:prstGeom>
                    <a:noFill/>
                    <a:ln>
                      <a:noFill/>
                    </a:ln>
                  </pic:spPr>
                </pic:pic>
              </a:graphicData>
            </a:graphic>
          </wp:inline>
        </w:drawing>
      </w:r>
    </w:p>
    <w:p w:rsidR="006C56B1" w:rsidRDefault="006C56B1">
      <w:bookmarkStart w:id="0" w:name="_GoBack"/>
      <w:bookmarkEnd w:id="0"/>
    </w:p>
    <w:sectPr w:rsidR="006C56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F70B3"/>
    <w:rsid w:val="001F10FC"/>
    <w:rsid w:val="003F70B3"/>
    <w:rsid w:val="006C56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F10FC"/>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1F10F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F10FC"/>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F10FC"/>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1F10F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F10F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526898">
      <w:bodyDiv w:val="1"/>
      <w:marLeft w:val="0"/>
      <w:marRight w:val="0"/>
      <w:marTop w:val="0"/>
      <w:marBottom w:val="0"/>
      <w:divBdr>
        <w:top w:val="none" w:sz="0" w:space="0" w:color="auto"/>
        <w:left w:val="none" w:sz="0" w:space="0" w:color="auto"/>
        <w:bottom w:val="none" w:sz="0" w:space="0" w:color="auto"/>
        <w:right w:val="none" w:sz="0" w:space="0" w:color="auto"/>
      </w:divBdr>
      <w:divsChild>
        <w:div w:id="305167382">
          <w:marLeft w:val="0"/>
          <w:marRight w:val="0"/>
          <w:marTop w:val="0"/>
          <w:marBottom w:val="0"/>
          <w:divBdr>
            <w:top w:val="none" w:sz="0" w:space="0" w:color="auto"/>
            <w:left w:val="none" w:sz="0" w:space="0" w:color="auto"/>
            <w:bottom w:val="none" w:sz="0" w:space="0" w:color="auto"/>
            <w:right w:val="none" w:sz="0" w:space="0" w:color="auto"/>
          </w:divBdr>
          <w:divsChild>
            <w:div w:id="1291596430">
              <w:marLeft w:val="0"/>
              <w:marRight w:val="0"/>
              <w:marTop w:val="0"/>
              <w:marBottom w:val="0"/>
              <w:divBdr>
                <w:top w:val="none" w:sz="0" w:space="0" w:color="auto"/>
                <w:left w:val="none" w:sz="0" w:space="0" w:color="auto"/>
                <w:bottom w:val="none" w:sz="0" w:space="0" w:color="auto"/>
                <w:right w:val="none" w:sz="0" w:space="0" w:color="auto"/>
              </w:divBdr>
              <w:divsChild>
                <w:div w:id="1392533132">
                  <w:marLeft w:val="0"/>
                  <w:marRight w:val="0"/>
                  <w:marTop w:val="0"/>
                  <w:marBottom w:val="0"/>
                  <w:divBdr>
                    <w:top w:val="none" w:sz="0" w:space="0" w:color="auto"/>
                    <w:left w:val="none" w:sz="0" w:space="0" w:color="auto"/>
                    <w:bottom w:val="none" w:sz="0" w:space="0" w:color="auto"/>
                    <w:right w:val="none" w:sz="0" w:space="0" w:color="auto"/>
                  </w:divBdr>
                  <w:divsChild>
                    <w:div w:id="1392384080">
                      <w:marLeft w:val="0"/>
                      <w:marRight w:val="0"/>
                      <w:marTop w:val="0"/>
                      <w:marBottom w:val="0"/>
                      <w:divBdr>
                        <w:top w:val="none" w:sz="0" w:space="0" w:color="auto"/>
                        <w:left w:val="none" w:sz="0" w:space="0" w:color="auto"/>
                        <w:bottom w:val="none" w:sz="0" w:space="0" w:color="auto"/>
                        <w:right w:val="none" w:sz="0" w:space="0" w:color="auto"/>
                      </w:divBdr>
                      <w:divsChild>
                        <w:div w:id="1667702972">
                          <w:marLeft w:val="0"/>
                          <w:marRight w:val="0"/>
                          <w:marTop w:val="0"/>
                          <w:marBottom w:val="0"/>
                          <w:divBdr>
                            <w:top w:val="none" w:sz="0" w:space="0" w:color="auto"/>
                            <w:left w:val="none" w:sz="0" w:space="0" w:color="auto"/>
                            <w:bottom w:val="none" w:sz="0" w:space="0" w:color="auto"/>
                            <w:right w:val="none" w:sz="0" w:space="0" w:color="auto"/>
                          </w:divBdr>
                          <w:divsChild>
                            <w:div w:id="1272276698">
                              <w:marLeft w:val="0"/>
                              <w:marRight w:val="0"/>
                              <w:marTop w:val="0"/>
                              <w:marBottom w:val="0"/>
                              <w:divBdr>
                                <w:top w:val="none" w:sz="0" w:space="0" w:color="auto"/>
                                <w:left w:val="none" w:sz="0" w:space="0" w:color="auto"/>
                                <w:bottom w:val="none" w:sz="0" w:space="0" w:color="auto"/>
                                <w:right w:val="none" w:sz="0" w:space="0" w:color="auto"/>
                              </w:divBdr>
                              <w:divsChild>
                                <w:div w:id="1308900495">
                                  <w:marLeft w:val="0"/>
                                  <w:marRight w:val="0"/>
                                  <w:marTop w:val="0"/>
                                  <w:marBottom w:val="0"/>
                                  <w:divBdr>
                                    <w:top w:val="none" w:sz="0" w:space="0" w:color="auto"/>
                                    <w:left w:val="none" w:sz="0" w:space="0" w:color="auto"/>
                                    <w:bottom w:val="none" w:sz="0" w:space="0" w:color="auto"/>
                                    <w:right w:val="none" w:sz="0" w:space="0" w:color="auto"/>
                                  </w:divBdr>
                                  <w:divsChild>
                                    <w:div w:id="1429306425">
                                      <w:marLeft w:val="0"/>
                                      <w:marRight w:val="0"/>
                                      <w:marTop w:val="0"/>
                                      <w:marBottom w:val="0"/>
                                      <w:divBdr>
                                        <w:top w:val="none" w:sz="0" w:space="0" w:color="auto"/>
                                        <w:left w:val="none" w:sz="0" w:space="0" w:color="auto"/>
                                        <w:bottom w:val="none" w:sz="0" w:space="0" w:color="auto"/>
                                        <w:right w:val="none" w:sz="0" w:space="0" w:color="auto"/>
                                      </w:divBdr>
                                      <w:divsChild>
                                        <w:div w:id="1956862461">
                                          <w:marLeft w:val="0"/>
                                          <w:marRight w:val="0"/>
                                          <w:marTop w:val="0"/>
                                          <w:marBottom w:val="0"/>
                                          <w:divBdr>
                                            <w:top w:val="none" w:sz="0" w:space="0" w:color="auto"/>
                                            <w:left w:val="none" w:sz="0" w:space="0" w:color="auto"/>
                                            <w:bottom w:val="none" w:sz="0" w:space="0" w:color="auto"/>
                                            <w:right w:val="none" w:sz="0" w:space="0" w:color="auto"/>
                                          </w:divBdr>
                                          <w:divsChild>
                                            <w:div w:id="926883688">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337</Words>
  <Characters>1927</Characters>
  <Application>Microsoft Office Word</Application>
  <DocSecurity>0</DocSecurity>
  <Lines>16</Lines>
  <Paragraphs>4</Paragraphs>
  <ScaleCrop>false</ScaleCrop>
  <Company>Autodesk, Inc.</Company>
  <LinksUpToDate>false</LinksUpToDate>
  <CharactersWithSpaces>2260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2</cp:revision>
  <dcterms:created xsi:type="dcterms:W3CDTF">2013-04-30T14:15:00Z</dcterms:created>
  <dcterms:modified xsi:type="dcterms:W3CDTF">2013-04-30T14:15:00Z</dcterms:modified>
</cp:coreProperties>
</file>