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1BAB" w:rsidRPr="00521BAB" w:rsidRDefault="00521BAB" w:rsidP="00521B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5" name="Picture 5"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521BAB">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4" name="Picture 4" descr="http://justonesandzeros.typepad.com/images/SampleAp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SampleApp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521BAB" w:rsidRPr="00521BAB" w:rsidRDefault="00521BAB" w:rsidP="00521BAB">
      <w:pPr>
        <w:spacing w:before="100" w:beforeAutospacing="1" w:after="100" w:afterAutospacing="1"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 xml:space="preserve">I was hoping that I could retire DECO now that </w:t>
      </w:r>
      <w:hyperlink r:id="rId8" w:tgtFrame="_blank" w:history="1">
        <w:r w:rsidRPr="00521BAB">
          <w:rPr>
            <w:rFonts w:ascii="Times New Roman" w:eastAsia="Times New Roman" w:hAnsi="Times New Roman" w:cs="Times New Roman"/>
            <w:color w:val="0000FF"/>
            <w:sz w:val="24"/>
            <w:szCs w:val="24"/>
            <w:u w:val="single"/>
          </w:rPr>
          <w:t>Vault Data Standard has support for custom objects</w:t>
        </w:r>
      </w:hyperlink>
      <w:r w:rsidRPr="00521BAB">
        <w:rPr>
          <w:rFonts w:ascii="Times New Roman" w:eastAsia="Times New Roman" w:hAnsi="Times New Roman" w:cs="Times New Roman"/>
          <w:sz w:val="24"/>
          <w:szCs w:val="24"/>
        </w:rPr>
        <w:t>.  Unfortunately, DECO still has one feature that Data Standard does not.  DECO overrides the “new” command with custom content.  Data Standard lets you create another new command, but the default new is unchanged.  It’s a subtle difference, but enough for me to continue supporting DECO.</w:t>
      </w:r>
    </w:p>
    <w:p w:rsidR="00521BAB" w:rsidRPr="00521BAB" w:rsidRDefault="00521BAB" w:rsidP="00521BAB">
      <w:pPr>
        <w:spacing w:before="100" w:beforeAutospacing="1" w:after="100" w:afterAutospacing="1"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It’s probably worthwhile for me to compare and contract both products.  I should also mention that they are not mutually exclusive.  You can have both Data Standard and DECO installed side by side.</w:t>
      </w:r>
    </w:p>
    <w:p w:rsidR="00521BAB" w:rsidRPr="00521BAB" w:rsidRDefault="00521BAB" w:rsidP="00521BAB">
      <w:pPr>
        <w:spacing w:before="100" w:beforeAutospacing="1" w:after="100" w:afterAutospacing="1"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 xml:space="preserve">I should also mention that both products use the same framework for editing UI.  They both use XAML files, which can be edited in the free version of Visual Studio.  </w:t>
      </w:r>
      <w:proofErr w:type="gramStart"/>
      <w:r w:rsidRPr="00521BAB">
        <w:rPr>
          <w:rFonts w:ascii="Times New Roman" w:eastAsia="Times New Roman" w:hAnsi="Times New Roman" w:cs="Times New Roman"/>
          <w:sz w:val="24"/>
          <w:szCs w:val="24"/>
        </w:rPr>
        <w:t>So learning one product will give you experience on the other one.</w:t>
      </w:r>
      <w:proofErr w:type="gramEnd"/>
      <w:r w:rsidRPr="00521BAB">
        <w:rPr>
          <w:rFonts w:ascii="Times New Roman" w:eastAsia="Times New Roman" w:hAnsi="Times New Roman" w:cs="Times New Roman"/>
          <w:sz w:val="24"/>
          <w:szCs w:val="24"/>
        </w:rPr>
        <w:t>  Also it should be very easy to port your DECO content to Data Standard.</w:t>
      </w:r>
    </w:p>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pict>
          <v:rect id="_x0000_i1025" style="width:0;height:1.5pt" o:hralign="center" o:hrstd="t" o:hrnoshade="t" o:hr="t" fillcolor="#013181" stroked="f"/>
        </w:pict>
      </w:r>
    </w:p>
    <w:p w:rsidR="00521BAB" w:rsidRPr="00521BAB" w:rsidRDefault="00521BAB" w:rsidP="00521BAB">
      <w:pPr>
        <w:spacing w:before="100" w:beforeAutospacing="1" w:after="100" w:afterAutospacing="1"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b/>
          <w:bCs/>
          <w:sz w:val="24"/>
          <w:szCs w:val="24"/>
        </w:rPr>
        <w:t>Feature rundown</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35"/>
        <w:gridCol w:w="1265"/>
        <w:gridCol w:w="2350"/>
      </w:tblGrid>
      <w:tr w:rsidR="00521BAB" w:rsidRPr="00521BAB" w:rsidTr="00521BAB">
        <w:trPr>
          <w:tblCellSpacing w:w="0" w:type="dxa"/>
        </w:trPr>
        <w:tc>
          <w:tcPr>
            <w:tcW w:w="342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 </w:t>
            </w:r>
          </w:p>
        </w:tc>
        <w:tc>
          <w:tcPr>
            <w:tcW w:w="126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DECO</w:t>
            </w:r>
          </w:p>
        </w:tc>
        <w:tc>
          <w:tcPr>
            <w:tcW w:w="234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Data Standard</w:t>
            </w:r>
          </w:p>
        </w:tc>
      </w:tr>
      <w:tr w:rsidR="00521BAB" w:rsidRPr="00521BAB" w:rsidTr="00521BAB">
        <w:trPr>
          <w:tblCellSpacing w:w="0" w:type="dxa"/>
        </w:trPr>
        <w:tc>
          <w:tcPr>
            <w:tcW w:w="342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Custom UI</w:t>
            </w:r>
          </w:p>
        </w:tc>
        <w:tc>
          <w:tcPr>
            <w:tcW w:w="126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c>
          <w:tcPr>
            <w:tcW w:w="234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r>
      <w:tr w:rsidR="00521BAB" w:rsidRPr="00521BAB" w:rsidTr="00521BAB">
        <w:trPr>
          <w:tblCellSpacing w:w="0" w:type="dxa"/>
        </w:trPr>
        <w:tc>
          <w:tcPr>
            <w:tcW w:w="342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Custom new command</w:t>
            </w:r>
          </w:p>
        </w:tc>
        <w:tc>
          <w:tcPr>
            <w:tcW w:w="126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c>
          <w:tcPr>
            <w:tcW w:w="234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r>
      <w:tr w:rsidR="00521BAB" w:rsidRPr="00521BAB" w:rsidTr="00521BAB">
        <w:trPr>
          <w:tblCellSpacing w:w="0" w:type="dxa"/>
        </w:trPr>
        <w:tc>
          <w:tcPr>
            <w:tcW w:w="342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Override default new command</w:t>
            </w:r>
          </w:p>
        </w:tc>
        <w:tc>
          <w:tcPr>
            <w:tcW w:w="126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c>
          <w:tcPr>
            <w:tcW w:w="234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No</w:t>
            </w:r>
          </w:p>
        </w:tc>
      </w:tr>
      <w:tr w:rsidR="00521BAB" w:rsidRPr="00521BAB" w:rsidTr="00521BAB">
        <w:trPr>
          <w:tblCellSpacing w:w="0" w:type="dxa"/>
        </w:trPr>
        <w:tc>
          <w:tcPr>
            <w:tcW w:w="342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Custom edit command</w:t>
            </w:r>
          </w:p>
        </w:tc>
        <w:tc>
          <w:tcPr>
            <w:tcW w:w="126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c>
          <w:tcPr>
            <w:tcW w:w="234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r>
      <w:tr w:rsidR="00521BAB" w:rsidRPr="00521BAB" w:rsidTr="00521BAB">
        <w:trPr>
          <w:tblCellSpacing w:w="0" w:type="dxa"/>
        </w:trPr>
        <w:tc>
          <w:tcPr>
            <w:tcW w:w="342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Custom view tab</w:t>
            </w:r>
          </w:p>
        </w:tc>
        <w:tc>
          <w:tcPr>
            <w:tcW w:w="126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c>
          <w:tcPr>
            <w:tcW w:w="234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r>
      <w:tr w:rsidR="00521BAB" w:rsidRPr="00521BAB" w:rsidTr="00521BAB">
        <w:trPr>
          <w:tblCellSpacing w:w="0" w:type="dxa"/>
        </w:trPr>
        <w:tc>
          <w:tcPr>
            <w:tcW w:w="342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Additional custom commands</w:t>
            </w:r>
          </w:p>
        </w:tc>
        <w:tc>
          <w:tcPr>
            <w:tcW w:w="126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No</w:t>
            </w:r>
          </w:p>
        </w:tc>
        <w:tc>
          <w:tcPr>
            <w:tcW w:w="234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r>
      <w:tr w:rsidR="00521BAB" w:rsidRPr="00521BAB" w:rsidTr="00521BAB">
        <w:trPr>
          <w:tblCellSpacing w:w="0" w:type="dxa"/>
        </w:trPr>
        <w:tc>
          <w:tcPr>
            <w:tcW w:w="342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Multiple tabs</w:t>
            </w:r>
          </w:p>
        </w:tc>
        <w:tc>
          <w:tcPr>
            <w:tcW w:w="126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No</w:t>
            </w:r>
          </w:p>
        </w:tc>
        <w:tc>
          <w:tcPr>
            <w:tcW w:w="234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r>
      <w:tr w:rsidR="00521BAB" w:rsidRPr="00521BAB" w:rsidTr="00521BAB">
        <w:trPr>
          <w:tblCellSpacing w:w="0" w:type="dxa"/>
        </w:trPr>
        <w:tc>
          <w:tcPr>
            <w:tcW w:w="342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Support for non-custom object types</w:t>
            </w:r>
          </w:p>
        </w:tc>
        <w:tc>
          <w:tcPr>
            <w:tcW w:w="126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No</w:t>
            </w:r>
          </w:p>
        </w:tc>
        <w:tc>
          <w:tcPr>
            <w:tcW w:w="234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r>
      <w:tr w:rsidR="00521BAB" w:rsidRPr="00521BAB" w:rsidTr="00521BAB">
        <w:trPr>
          <w:tblCellSpacing w:w="0" w:type="dxa"/>
        </w:trPr>
        <w:tc>
          <w:tcPr>
            <w:tcW w:w="342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 </w:t>
            </w:r>
          </w:p>
        </w:tc>
        <w:tc>
          <w:tcPr>
            <w:tcW w:w="126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 </w:t>
            </w:r>
          </w:p>
        </w:tc>
        <w:tc>
          <w:tcPr>
            <w:tcW w:w="234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 </w:t>
            </w:r>
          </w:p>
        </w:tc>
      </w:tr>
      <w:tr w:rsidR="00521BAB" w:rsidRPr="00521BAB" w:rsidTr="00521BAB">
        <w:trPr>
          <w:tblCellSpacing w:w="0" w:type="dxa"/>
        </w:trPr>
        <w:tc>
          <w:tcPr>
            <w:tcW w:w="342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“Property page” behavior</w:t>
            </w:r>
          </w:p>
        </w:tc>
        <w:tc>
          <w:tcPr>
            <w:tcW w:w="126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c>
          <w:tcPr>
            <w:tcW w:w="234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r>
      <w:tr w:rsidR="00521BAB" w:rsidRPr="00521BAB" w:rsidTr="00521BAB">
        <w:trPr>
          <w:tblCellSpacing w:w="0" w:type="dxa"/>
        </w:trPr>
        <w:tc>
          <w:tcPr>
            <w:tcW w:w="342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Additional behavior</w:t>
            </w:r>
          </w:p>
        </w:tc>
        <w:tc>
          <w:tcPr>
            <w:tcW w:w="126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No</w:t>
            </w:r>
          </w:p>
        </w:tc>
        <w:tc>
          <w:tcPr>
            <w:tcW w:w="234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r>
      <w:tr w:rsidR="00521BAB" w:rsidRPr="00521BAB" w:rsidTr="00521BAB">
        <w:trPr>
          <w:tblCellSpacing w:w="0" w:type="dxa"/>
        </w:trPr>
        <w:tc>
          <w:tcPr>
            <w:tcW w:w="342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 </w:t>
            </w:r>
          </w:p>
        </w:tc>
        <w:tc>
          <w:tcPr>
            <w:tcW w:w="126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 </w:t>
            </w:r>
          </w:p>
        </w:tc>
        <w:tc>
          <w:tcPr>
            <w:tcW w:w="234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 </w:t>
            </w:r>
          </w:p>
        </w:tc>
      </w:tr>
      <w:tr w:rsidR="00521BAB" w:rsidRPr="00521BAB" w:rsidTr="00521BAB">
        <w:trPr>
          <w:tblCellSpacing w:w="0" w:type="dxa"/>
        </w:trPr>
        <w:tc>
          <w:tcPr>
            <w:tcW w:w="342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 xml:space="preserve">Content deployable through </w:t>
            </w:r>
            <w:hyperlink r:id="rId9" w:tgtFrame="_blank" w:history="1">
              <w:r w:rsidRPr="00521BAB">
                <w:rPr>
                  <w:rFonts w:ascii="Times New Roman" w:eastAsia="Times New Roman" w:hAnsi="Times New Roman" w:cs="Times New Roman"/>
                  <w:color w:val="0000FF"/>
                  <w:sz w:val="24"/>
                  <w:szCs w:val="24"/>
                  <w:u w:val="single"/>
                </w:rPr>
                <w:t>Project Thunderdome</w:t>
              </w:r>
            </w:hyperlink>
          </w:p>
        </w:tc>
        <w:tc>
          <w:tcPr>
            <w:tcW w:w="126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c>
          <w:tcPr>
            <w:tcW w:w="2340" w:type="dxa"/>
            <w:tcBorders>
              <w:top w:val="outset" w:sz="6" w:space="0" w:color="auto"/>
              <w:left w:val="outset" w:sz="6" w:space="0" w:color="auto"/>
              <w:bottom w:val="outset" w:sz="6" w:space="0" w:color="auto"/>
              <w:right w:val="outset" w:sz="6" w:space="0" w:color="auto"/>
            </w:tcBorders>
            <w:hideMark/>
          </w:tcPr>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Yes</w:t>
            </w:r>
          </w:p>
        </w:tc>
      </w:tr>
    </w:tbl>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pict>
          <v:rect id="_x0000_i1026" style="width:0;height:1.5pt" o:hralign="center" o:hrstd="t" o:hrnoshade="t" o:hr="t" fillcolor="#013181" stroked="f"/>
        </w:pict>
      </w:r>
    </w:p>
    <w:p w:rsidR="00521BAB" w:rsidRPr="00521BAB" w:rsidRDefault="00521BAB" w:rsidP="00521BAB">
      <w:pPr>
        <w:spacing w:before="100" w:beforeAutospacing="1" w:after="100" w:afterAutospacing="1"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 xml:space="preserve">DECO (Design Editor for Custom Objects) mainly specializes in “property page” functionality.  It’s great for displaying and editing properties on a single custom object.  If </w:t>
      </w:r>
      <w:proofErr w:type="gramStart"/>
      <w:r w:rsidRPr="00521BAB">
        <w:rPr>
          <w:rFonts w:ascii="Times New Roman" w:eastAsia="Times New Roman" w:hAnsi="Times New Roman" w:cs="Times New Roman"/>
          <w:sz w:val="24"/>
          <w:szCs w:val="24"/>
        </w:rPr>
        <w:t xml:space="preserve">that’s </w:t>
      </w:r>
      <w:r w:rsidRPr="00521BAB">
        <w:rPr>
          <w:rFonts w:ascii="Times New Roman" w:eastAsia="Times New Roman" w:hAnsi="Times New Roman" w:cs="Times New Roman"/>
          <w:sz w:val="24"/>
          <w:szCs w:val="24"/>
        </w:rPr>
        <w:lastRenderedPageBreak/>
        <w:t>is</w:t>
      </w:r>
      <w:proofErr w:type="gramEnd"/>
      <w:r w:rsidRPr="00521BAB">
        <w:rPr>
          <w:rFonts w:ascii="Times New Roman" w:eastAsia="Times New Roman" w:hAnsi="Times New Roman" w:cs="Times New Roman"/>
          <w:sz w:val="24"/>
          <w:szCs w:val="24"/>
        </w:rPr>
        <w:t xml:space="preserve"> all the functionality you need, then you will probably find DECO a bit easier to use than Data Standard.</w:t>
      </w:r>
    </w:p>
    <w:p w:rsidR="00521BAB" w:rsidRPr="00521BAB" w:rsidRDefault="00521BAB" w:rsidP="00521B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6750" cy="3095625"/>
            <wp:effectExtent l="0" t="0" r="0" b="9525"/>
            <wp:docPr id="3" name="Picture 3" descr="http://justonesandzeros.typepad.com/images/2012/Deco/edit-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2/Deco/edit-scale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6750" cy="3095625"/>
                    </a:xfrm>
                    <a:prstGeom prst="rect">
                      <a:avLst/>
                    </a:prstGeom>
                    <a:noFill/>
                    <a:ln>
                      <a:noFill/>
                    </a:ln>
                  </pic:spPr>
                </pic:pic>
              </a:graphicData>
            </a:graphic>
          </wp:inline>
        </w:drawing>
      </w:r>
    </w:p>
    <w:p w:rsidR="00521BAB" w:rsidRPr="00521BAB" w:rsidRDefault="00521BAB" w:rsidP="00521B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924300" cy="4019550"/>
            <wp:effectExtent l="0" t="0" r="0" b="0"/>
            <wp:docPr id="2" name="Picture 2" descr="http://justonesandzeros.typepad.com/images/2012/Deco/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2012/Deco/ru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4300" cy="4019550"/>
                    </a:xfrm>
                    <a:prstGeom prst="rect">
                      <a:avLst/>
                    </a:prstGeom>
                    <a:noFill/>
                    <a:ln>
                      <a:noFill/>
                    </a:ln>
                  </pic:spPr>
                </pic:pic>
              </a:graphicData>
            </a:graphic>
          </wp:inline>
        </w:drawing>
      </w:r>
    </w:p>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pict>
          <v:rect id="_x0000_i1027" style="width:0;height:1.5pt" o:hralign="center" o:hrstd="t" o:hrnoshade="t" o:hr="t" fillcolor="#013181" stroked="f"/>
        </w:pict>
      </w:r>
    </w:p>
    <w:p w:rsidR="00521BAB" w:rsidRPr="00521BAB" w:rsidRDefault="00521BAB" w:rsidP="00521BAB">
      <w:pPr>
        <w:spacing w:before="100" w:beforeAutospacing="1" w:after="100" w:afterAutospacing="1"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lastRenderedPageBreak/>
        <w:t>Data Standard can also be used to create New, Edit and View operations for custom objects.  However Data Standard offers many more features.  You can create custom commands and tabs for whatever you want.  You are not limited to New, Edit and View.  You are also not limited to custom objects.  Files, folders, items and change orders are also customizable.</w:t>
      </w:r>
    </w:p>
    <w:p w:rsidR="00521BAB" w:rsidRPr="00521BAB" w:rsidRDefault="00521BAB" w:rsidP="00521BAB">
      <w:pPr>
        <w:spacing w:before="100" w:beforeAutospacing="1" w:after="100" w:afterAutospacing="1"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 xml:space="preserve">The extra features make Data Standard a bit more complex.  So </w:t>
      </w:r>
      <w:proofErr w:type="gramStart"/>
      <w:r w:rsidRPr="00521BAB">
        <w:rPr>
          <w:rFonts w:ascii="Times New Roman" w:eastAsia="Times New Roman" w:hAnsi="Times New Roman" w:cs="Times New Roman"/>
          <w:sz w:val="24"/>
          <w:szCs w:val="24"/>
        </w:rPr>
        <w:t>it’s</w:t>
      </w:r>
      <w:proofErr w:type="gramEnd"/>
      <w:r w:rsidRPr="00521BAB">
        <w:rPr>
          <w:rFonts w:ascii="Times New Roman" w:eastAsia="Times New Roman" w:hAnsi="Times New Roman" w:cs="Times New Roman"/>
          <w:sz w:val="24"/>
          <w:szCs w:val="24"/>
        </w:rPr>
        <w:t xml:space="preserve"> a few extra steps to get New, Edit and View working when compared to DECO.</w:t>
      </w:r>
    </w:p>
    <w:p w:rsidR="00521BAB" w:rsidRPr="00521BAB" w:rsidRDefault="00521BAB" w:rsidP="00521B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343400" cy="2714625"/>
            <wp:effectExtent l="0" t="0" r="0" b="9525"/>
            <wp:docPr id="1" name="Picture 1" descr="http://justonesandzeros.typepad.com/images/2014/Deco2015/Data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justonesandzeros.typepad.com/images/2014/Deco2015/DataStandard.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3400" cy="2714625"/>
                    </a:xfrm>
                    <a:prstGeom prst="rect">
                      <a:avLst/>
                    </a:prstGeom>
                    <a:noFill/>
                    <a:ln>
                      <a:noFill/>
                    </a:ln>
                  </pic:spPr>
                </pic:pic>
              </a:graphicData>
            </a:graphic>
          </wp:inline>
        </w:drawing>
      </w:r>
    </w:p>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pict>
          <v:rect id="_x0000_i1028" style="width:0;height:1.5pt" o:hralign="center" o:hrstd="t" o:hrnoshade="t" o:hr="t" fillcolor="#013181" stroked="f"/>
        </w:pict>
      </w:r>
    </w:p>
    <w:p w:rsidR="00521BAB" w:rsidRPr="00521BAB" w:rsidRDefault="00521BAB" w:rsidP="00521BAB">
      <w:pPr>
        <w:spacing w:before="100" w:beforeAutospacing="1" w:after="100" w:afterAutospacing="1"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b/>
          <w:bCs/>
          <w:sz w:val="24"/>
          <w:szCs w:val="24"/>
        </w:rPr>
        <w:t>DECO 2015 Requirements:</w:t>
      </w:r>
    </w:p>
    <w:p w:rsidR="00521BAB" w:rsidRPr="00521BAB" w:rsidRDefault="00521BAB" w:rsidP="00521B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 xml:space="preserve">Vault Professional 2015 </w:t>
      </w:r>
    </w:p>
    <w:p w:rsidR="00521BAB" w:rsidRPr="00521BAB" w:rsidRDefault="00521BAB" w:rsidP="00521B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t xml:space="preserve">XAML editor such as </w:t>
      </w:r>
      <w:hyperlink r:id="rId13" w:tgtFrame="_blank" w:history="1">
        <w:r w:rsidRPr="00521BAB">
          <w:rPr>
            <w:rFonts w:ascii="Times New Roman" w:eastAsia="Times New Roman" w:hAnsi="Times New Roman" w:cs="Times New Roman"/>
            <w:color w:val="0000FF"/>
            <w:sz w:val="24"/>
            <w:szCs w:val="24"/>
            <w:u w:val="single"/>
          </w:rPr>
          <w:t>Visual Studio Express</w:t>
        </w:r>
      </w:hyperlink>
      <w:r w:rsidRPr="00521BAB">
        <w:rPr>
          <w:rFonts w:ascii="Times New Roman" w:eastAsia="Times New Roman" w:hAnsi="Times New Roman" w:cs="Times New Roman"/>
          <w:sz w:val="24"/>
          <w:szCs w:val="24"/>
        </w:rPr>
        <w:t xml:space="preserve"> or Expression Blend </w:t>
      </w:r>
    </w:p>
    <w:p w:rsidR="00521BAB" w:rsidRPr="00521BAB" w:rsidRDefault="00521BAB" w:rsidP="00521BAB">
      <w:pPr>
        <w:spacing w:before="100" w:beforeAutospacing="1" w:after="100" w:afterAutospacing="1" w:line="240" w:lineRule="auto"/>
        <w:rPr>
          <w:rFonts w:ascii="Times New Roman" w:eastAsia="Times New Roman" w:hAnsi="Times New Roman" w:cs="Times New Roman"/>
          <w:sz w:val="24"/>
          <w:szCs w:val="24"/>
        </w:rPr>
      </w:pPr>
      <w:hyperlink r:id="rId14" w:history="1">
        <w:r w:rsidRPr="00521BAB">
          <w:rPr>
            <w:rFonts w:ascii="Times New Roman" w:eastAsia="Times New Roman" w:hAnsi="Times New Roman" w:cs="Times New Roman"/>
            <w:color w:val="0000FF"/>
            <w:sz w:val="24"/>
            <w:szCs w:val="24"/>
            <w:u w:val="single"/>
          </w:rPr>
          <w:t>Click here for the application</w:t>
        </w:r>
      </w:hyperlink>
      <w:r w:rsidRPr="00521BAB">
        <w:rPr>
          <w:rFonts w:ascii="Times New Roman" w:eastAsia="Times New Roman" w:hAnsi="Times New Roman" w:cs="Times New Roman"/>
          <w:sz w:val="24"/>
          <w:szCs w:val="24"/>
        </w:rPr>
        <w:t xml:space="preserve"> </w:t>
      </w:r>
      <w:r w:rsidRPr="00521BAB">
        <w:rPr>
          <w:rFonts w:ascii="Times New Roman" w:eastAsia="Times New Roman" w:hAnsi="Times New Roman" w:cs="Times New Roman"/>
          <w:sz w:val="24"/>
          <w:szCs w:val="24"/>
        </w:rPr>
        <w:br/>
      </w:r>
      <w:hyperlink r:id="rId15" w:history="1">
        <w:r w:rsidRPr="00521BAB">
          <w:rPr>
            <w:rFonts w:ascii="Times New Roman" w:eastAsia="Times New Roman" w:hAnsi="Times New Roman" w:cs="Times New Roman"/>
            <w:color w:val="0000FF"/>
            <w:sz w:val="24"/>
            <w:szCs w:val="24"/>
            <w:u w:val="single"/>
          </w:rPr>
          <w:t>Click here for the source code</w:t>
        </w:r>
      </w:hyperlink>
    </w:p>
    <w:p w:rsidR="00521BAB" w:rsidRPr="00521BAB" w:rsidRDefault="00521BAB" w:rsidP="00521BAB">
      <w:pPr>
        <w:spacing w:before="100" w:beforeAutospacing="1" w:after="100" w:afterAutospacing="1" w:line="240" w:lineRule="auto"/>
        <w:rPr>
          <w:rFonts w:ascii="Times New Roman" w:eastAsia="Times New Roman" w:hAnsi="Times New Roman" w:cs="Times New Roman"/>
          <w:sz w:val="24"/>
          <w:szCs w:val="24"/>
        </w:rPr>
      </w:pPr>
      <w:hyperlink r:id="rId16" w:history="1">
        <w:r w:rsidRPr="00521BAB">
          <w:rPr>
            <w:rFonts w:ascii="Times New Roman" w:eastAsia="Times New Roman" w:hAnsi="Times New Roman" w:cs="Times New Roman"/>
            <w:color w:val="0000FF"/>
            <w:sz w:val="24"/>
            <w:szCs w:val="24"/>
            <w:u w:val="single"/>
          </w:rPr>
          <w:t>Click here for DECO 2014</w:t>
        </w:r>
      </w:hyperlink>
    </w:p>
    <w:p w:rsidR="00521BAB" w:rsidRPr="00521BAB" w:rsidRDefault="00521BAB" w:rsidP="00521BAB">
      <w:pPr>
        <w:spacing w:after="0" w:line="240" w:lineRule="auto"/>
        <w:rPr>
          <w:rFonts w:ascii="Times New Roman" w:eastAsia="Times New Roman" w:hAnsi="Times New Roman" w:cs="Times New Roman"/>
          <w:sz w:val="24"/>
          <w:szCs w:val="24"/>
        </w:rPr>
      </w:pPr>
      <w:r w:rsidRPr="00521BAB">
        <w:rPr>
          <w:rFonts w:ascii="Times New Roman" w:eastAsia="Times New Roman" w:hAnsi="Times New Roman" w:cs="Times New Roman"/>
          <w:sz w:val="24"/>
          <w:szCs w:val="24"/>
        </w:rPr>
        <w:pict>
          <v:rect id="_x0000_i1029" style="width:0;height:1.5pt" o:hralign="center" o:hrstd="t" o:hrnoshade="t" o:hr="t" fillcolor="#013181"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DDD62D8"/>
    <w:multiLevelType w:val="multilevel"/>
    <w:tmpl w:val="68F4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02D"/>
    <w:rsid w:val="0047102D"/>
    <w:rsid w:val="00521BAB"/>
    <w:rsid w:val="006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1BA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21BAB"/>
    <w:rPr>
      <w:color w:val="0000FF"/>
      <w:u w:val="single"/>
    </w:rPr>
  </w:style>
  <w:style w:type="character" w:styleId="Strong">
    <w:name w:val="Strong"/>
    <w:basedOn w:val="DefaultParagraphFont"/>
    <w:uiPriority w:val="22"/>
    <w:qFormat/>
    <w:rsid w:val="00521BAB"/>
    <w:rPr>
      <w:b/>
      <w:bCs/>
    </w:rPr>
  </w:style>
  <w:style w:type="paragraph" w:styleId="BalloonText">
    <w:name w:val="Balloon Text"/>
    <w:basedOn w:val="Normal"/>
    <w:link w:val="BalloonTextChar"/>
    <w:uiPriority w:val="99"/>
    <w:semiHidden/>
    <w:unhideWhenUsed/>
    <w:rsid w:val="00521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BA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1BA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21BAB"/>
    <w:rPr>
      <w:color w:val="0000FF"/>
      <w:u w:val="single"/>
    </w:rPr>
  </w:style>
  <w:style w:type="character" w:styleId="Strong">
    <w:name w:val="Strong"/>
    <w:basedOn w:val="DefaultParagraphFont"/>
    <w:uiPriority w:val="22"/>
    <w:qFormat/>
    <w:rsid w:val="00521BAB"/>
    <w:rPr>
      <w:b/>
      <w:bCs/>
    </w:rPr>
  </w:style>
  <w:style w:type="paragraph" w:styleId="BalloonText">
    <w:name w:val="Balloon Text"/>
    <w:basedOn w:val="Normal"/>
    <w:link w:val="BalloonTextChar"/>
    <w:uiPriority w:val="99"/>
    <w:semiHidden/>
    <w:unhideWhenUsed/>
    <w:rsid w:val="00521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BA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052084">
      <w:bodyDiv w:val="1"/>
      <w:marLeft w:val="0"/>
      <w:marRight w:val="0"/>
      <w:marTop w:val="0"/>
      <w:marBottom w:val="0"/>
      <w:divBdr>
        <w:top w:val="none" w:sz="0" w:space="0" w:color="auto"/>
        <w:left w:val="none" w:sz="0" w:space="0" w:color="auto"/>
        <w:bottom w:val="none" w:sz="0" w:space="0" w:color="auto"/>
        <w:right w:val="none" w:sz="0" w:space="0" w:color="auto"/>
      </w:divBdr>
      <w:divsChild>
        <w:div w:id="944726823">
          <w:marLeft w:val="0"/>
          <w:marRight w:val="0"/>
          <w:marTop w:val="0"/>
          <w:marBottom w:val="0"/>
          <w:divBdr>
            <w:top w:val="none" w:sz="0" w:space="0" w:color="auto"/>
            <w:left w:val="none" w:sz="0" w:space="0" w:color="auto"/>
            <w:bottom w:val="none" w:sz="0" w:space="0" w:color="auto"/>
            <w:right w:val="none" w:sz="0" w:space="0" w:color="auto"/>
          </w:divBdr>
          <w:divsChild>
            <w:div w:id="522866261">
              <w:marLeft w:val="0"/>
              <w:marRight w:val="0"/>
              <w:marTop w:val="0"/>
              <w:marBottom w:val="0"/>
              <w:divBdr>
                <w:top w:val="none" w:sz="0" w:space="0" w:color="auto"/>
                <w:left w:val="none" w:sz="0" w:space="0" w:color="auto"/>
                <w:bottom w:val="none" w:sz="0" w:space="0" w:color="auto"/>
                <w:right w:val="none" w:sz="0" w:space="0" w:color="auto"/>
              </w:divBdr>
              <w:divsChild>
                <w:div w:id="339042862">
                  <w:marLeft w:val="0"/>
                  <w:marRight w:val="0"/>
                  <w:marTop w:val="0"/>
                  <w:marBottom w:val="0"/>
                  <w:divBdr>
                    <w:top w:val="none" w:sz="0" w:space="0" w:color="auto"/>
                    <w:left w:val="none" w:sz="0" w:space="0" w:color="auto"/>
                    <w:bottom w:val="none" w:sz="0" w:space="0" w:color="auto"/>
                    <w:right w:val="none" w:sz="0" w:space="0" w:color="auto"/>
                  </w:divBdr>
                  <w:divsChild>
                    <w:div w:id="357049604">
                      <w:marLeft w:val="0"/>
                      <w:marRight w:val="0"/>
                      <w:marTop w:val="0"/>
                      <w:marBottom w:val="0"/>
                      <w:divBdr>
                        <w:top w:val="none" w:sz="0" w:space="0" w:color="auto"/>
                        <w:left w:val="none" w:sz="0" w:space="0" w:color="auto"/>
                        <w:bottom w:val="none" w:sz="0" w:space="0" w:color="auto"/>
                        <w:right w:val="none" w:sz="0" w:space="0" w:color="auto"/>
                      </w:divBdr>
                      <w:divsChild>
                        <w:div w:id="710881274">
                          <w:marLeft w:val="0"/>
                          <w:marRight w:val="0"/>
                          <w:marTop w:val="0"/>
                          <w:marBottom w:val="0"/>
                          <w:divBdr>
                            <w:top w:val="none" w:sz="0" w:space="0" w:color="auto"/>
                            <w:left w:val="none" w:sz="0" w:space="0" w:color="auto"/>
                            <w:bottom w:val="none" w:sz="0" w:space="0" w:color="auto"/>
                            <w:right w:val="none" w:sz="0" w:space="0" w:color="auto"/>
                          </w:divBdr>
                          <w:divsChild>
                            <w:div w:id="1438792966">
                              <w:marLeft w:val="0"/>
                              <w:marRight w:val="0"/>
                              <w:marTop w:val="0"/>
                              <w:marBottom w:val="0"/>
                              <w:divBdr>
                                <w:top w:val="none" w:sz="0" w:space="0" w:color="auto"/>
                                <w:left w:val="none" w:sz="0" w:space="0" w:color="auto"/>
                                <w:bottom w:val="none" w:sz="0" w:space="0" w:color="auto"/>
                                <w:right w:val="none" w:sz="0" w:space="0" w:color="auto"/>
                              </w:divBdr>
                              <w:divsChild>
                                <w:div w:id="457457484">
                                  <w:marLeft w:val="0"/>
                                  <w:marRight w:val="0"/>
                                  <w:marTop w:val="0"/>
                                  <w:marBottom w:val="0"/>
                                  <w:divBdr>
                                    <w:top w:val="none" w:sz="0" w:space="0" w:color="auto"/>
                                    <w:left w:val="none" w:sz="0" w:space="0" w:color="auto"/>
                                    <w:bottom w:val="none" w:sz="0" w:space="0" w:color="auto"/>
                                    <w:right w:val="none" w:sz="0" w:space="0" w:color="auto"/>
                                  </w:divBdr>
                                  <w:divsChild>
                                    <w:div w:id="577055918">
                                      <w:marLeft w:val="0"/>
                                      <w:marRight w:val="0"/>
                                      <w:marTop w:val="0"/>
                                      <w:marBottom w:val="0"/>
                                      <w:divBdr>
                                        <w:top w:val="none" w:sz="0" w:space="0" w:color="auto"/>
                                        <w:left w:val="none" w:sz="0" w:space="0" w:color="auto"/>
                                        <w:bottom w:val="none" w:sz="0" w:space="0" w:color="auto"/>
                                        <w:right w:val="none" w:sz="0" w:space="0" w:color="auto"/>
                                      </w:divBdr>
                                      <w:divsChild>
                                        <w:div w:id="199898557">
                                          <w:marLeft w:val="0"/>
                                          <w:marRight w:val="0"/>
                                          <w:marTop w:val="0"/>
                                          <w:marBottom w:val="0"/>
                                          <w:divBdr>
                                            <w:top w:val="none" w:sz="0" w:space="0" w:color="auto"/>
                                            <w:left w:val="none" w:sz="0" w:space="0" w:color="auto"/>
                                            <w:bottom w:val="none" w:sz="0" w:space="0" w:color="auto"/>
                                            <w:right w:val="none" w:sz="0" w:space="0" w:color="auto"/>
                                          </w:divBdr>
                                          <w:divsChild>
                                            <w:div w:id="14138450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lp.autodesk.com/view/VAULT/2015/ENU/?guid=GUID-3025E6BA-F3CB-4F6B-81B4-D2E0B8FD47AA" TargetMode="External"/><Relationship Id="rId13" Type="http://schemas.openxmlformats.org/officeDocument/2006/relationships/hyperlink" Target="http://www.microsoft.com/express/Windows/"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justonesandzeros.typepad.com/blog/2013/04/deco-2014.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justonesandzeros.typepad.com/Apps/Deco/Deco-3.0.1.0-src.zip"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justonesandzeros.typepad.com/blog/2014/05/project-thunderdome-2015-now-with-data-standard.html" TargetMode="External"/><Relationship Id="rId14" Type="http://schemas.openxmlformats.org/officeDocument/2006/relationships/hyperlink" Target="http://justonesandzeros.typepad.com/Apps/Deco/Deco-3.0.1.0-bin.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429</Words>
  <Characters>2447</Characters>
  <Application>Microsoft Office Word</Application>
  <DocSecurity>0</DocSecurity>
  <Lines>20</Lines>
  <Paragraphs>5</Paragraphs>
  <ScaleCrop>false</ScaleCrop>
  <Company>Autodesk, Inc.</Company>
  <LinksUpToDate>false</LinksUpToDate>
  <CharactersWithSpaces>2871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2014-06-06T18:09:00Z</dcterms:created>
  <dcterms:modified xsi:type="dcterms:W3CDTF">2014-06-06T18:09:00Z</dcterms:modified>
</cp:coreProperties>
</file>