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1872" w:rsidRPr="00C41872" w:rsidRDefault="00C41872" w:rsidP="00C4187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C41872">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Announcement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Announcements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C41872" w:rsidRPr="00C41872" w:rsidRDefault="00C41872" w:rsidP="00C41872">
      <w:p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Warning: A new version of Vault Professional has been released to Subscription Center.  For the first time in many years, the Vault team put out a full release in between the standard yearly releases.  R2 is not a service pack, which is why you need to be careful.</w:t>
      </w:r>
    </w:p>
    <w:p w:rsidR="00C41872" w:rsidRPr="00C41872" w:rsidRDefault="00C41872" w:rsidP="00C41872">
      <w:p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 xml:space="preserve">If you are installing for the first time, R2 is a good enough starting point.  But if you are already running Vault in production, you will probably want to wait until Vault 2016.  Upgrading to R2 is only for those who need the new features </w:t>
      </w:r>
      <w:r w:rsidRPr="00C41872">
        <w:rPr>
          <w:rFonts w:ascii="Times New Roman" w:eastAsia="Times New Roman" w:hAnsi="Times New Roman" w:cs="Times New Roman"/>
          <w:b/>
          <w:bCs/>
          <w:sz w:val="24"/>
          <w:szCs w:val="24"/>
        </w:rPr>
        <w:t>right now</w:t>
      </w:r>
      <w:r w:rsidRPr="00C41872">
        <w:rPr>
          <w:rFonts w:ascii="Times New Roman" w:eastAsia="Times New Roman" w:hAnsi="Times New Roman" w:cs="Times New Roman"/>
          <w:sz w:val="24"/>
          <w:szCs w:val="24"/>
        </w:rPr>
        <w:t>.</w:t>
      </w:r>
    </w:p>
    <w:p w:rsidR="00C41872" w:rsidRPr="00C41872" w:rsidRDefault="00C41872" w:rsidP="00C4187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362325" cy="1809750"/>
            <wp:effectExtent l="0" t="0" r="9525" b="0"/>
            <wp:docPr id="1" name="Picture 1" descr="http://justonesandzeros.typepad.com/images/2014/Vault2015R2/install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4/Vault2015R2/installWarni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2325" cy="1809750"/>
                    </a:xfrm>
                    <a:prstGeom prst="rect">
                      <a:avLst/>
                    </a:prstGeom>
                    <a:noFill/>
                    <a:ln>
                      <a:noFill/>
                    </a:ln>
                  </pic:spPr>
                </pic:pic>
              </a:graphicData>
            </a:graphic>
          </wp:inline>
        </w:drawing>
      </w:r>
      <w:r w:rsidRPr="00C41872">
        <w:rPr>
          <w:rFonts w:ascii="Times New Roman" w:eastAsia="Times New Roman" w:hAnsi="Times New Roman" w:cs="Times New Roman"/>
          <w:i/>
          <w:iCs/>
          <w:color w:val="666666"/>
          <w:sz w:val="24"/>
          <w:szCs w:val="24"/>
        </w:rPr>
        <w:t>You thought I was joking about the warning?  This is actual UI from the installer.</w:t>
      </w:r>
    </w:p>
    <w:p w:rsidR="00C41872" w:rsidRPr="00C41872" w:rsidRDefault="00C41872" w:rsidP="00C41872">
      <w:p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 xml:space="preserve">As usual, I’ll stick to the API-related stuff and leave it to other blogs to go over the end-user feature set.  There is a pretty good overview over at </w:t>
      </w:r>
      <w:hyperlink r:id="rId9" w:tgtFrame="_blank" w:history="1">
        <w:r w:rsidRPr="00C41872">
          <w:rPr>
            <w:rFonts w:ascii="Times New Roman" w:eastAsia="Times New Roman" w:hAnsi="Times New Roman" w:cs="Times New Roman"/>
            <w:color w:val="0000FF"/>
            <w:sz w:val="24"/>
            <w:szCs w:val="24"/>
            <w:u w:val="single"/>
          </w:rPr>
          <w:t>Design and Motion</w:t>
        </w:r>
      </w:hyperlink>
      <w:r w:rsidRPr="00C41872">
        <w:rPr>
          <w:rFonts w:ascii="Times New Roman" w:eastAsia="Times New Roman" w:hAnsi="Times New Roman" w:cs="Times New Roman"/>
          <w:sz w:val="24"/>
          <w:szCs w:val="24"/>
        </w:rPr>
        <w:t>.</w:t>
      </w:r>
    </w:p>
    <w:p w:rsidR="00C41872" w:rsidRPr="00C41872" w:rsidRDefault="00C41872" w:rsidP="00C41872">
      <w:pPr>
        <w:spacing w:after="0"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pict>
          <v:rect id="_x0000_i1025" style="width:0;height:1.5pt" o:hralign="center" o:hrstd="t" o:hrnoshade="t" o:hr="t" fillcolor="red" stroked="f"/>
        </w:pict>
      </w:r>
    </w:p>
    <w:p w:rsidR="00C41872" w:rsidRPr="00C41872" w:rsidRDefault="00C41872" w:rsidP="00C41872">
      <w:p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b/>
          <w:bCs/>
          <w:sz w:val="24"/>
          <w:szCs w:val="24"/>
        </w:rPr>
        <w:t>Vault 2015 R2 technical details:</w:t>
      </w:r>
      <w:r w:rsidRPr="00C41872">
        <w:rPr>
          <w:rFonts w:ascii="Times New Roman" w:eastAsia="Times New Roman" w:hAnsi="Times New Roman" w:cs="Times New Roman"/>
          <w:sz w:val="24"/>
          <w:szCs w:val="24"/>
        </w:rPr>
        <w:t xml:space="preserve"> </w:t>
      </w:r>
      <w:r w:rsidRPr="00C41872">
        <w:rPr>
          <w:rFonts w:ascii="Times New Roman" w:eastAsia="Times New Roman" w:hAnsi="Times New Roman" w:cs="Times New Roman"/>
          <w:sz w:val="24"/>
          <w:szCs w:val="24"/>
        </w:rPr>
        <w:br/>
        <w:t xml:space="preserve">Just like with any other full release, 2015 R2 has </w:t>
      </w:r>
      <w:proofErr w:type="spellStart"/>
      <w:proofErr w:type="gramStart"/>
      <w:r w:rsidRPr="00C41872">
        <w:rPr>
          <w:rFonts w:ascii="Times New Roman" w:eastAsia="Times New Roman" w:hAnsi="Times New Roman" w:cs="Times New Roman"/>
          <w:sz w:val="24"/>
          <w:szCs w:val="24"/>
        </w:rPr>
        <w:t>it’s</w:t>
      </w:r>
      <w:proofErr w:type="spellEnd"/>
      <w:proofErr w:type="gramEnd"/>
      <w:r w:rsidRPr="00C41872">
        <w:rPr>
          <w:rFonts w:ascii="Times New Roman" w:eastAsia="Times New Roman" w:hAnsi="Times New Roman" w:cs="Times New Roman"/>
          <w:sz w:val="24"/>
          <w:szCs w:val="24"/>
        </w:rPr>
        <w:t xml:space="preserve"> own SDK with its own DLLs and web services.</w:t>
      </w:r>
    </w:p>
    <w:p w:rsidR="00C41872" w:rsidRPr="00C41872" w:rsidRDefault="00C41872" w:rsidP="00C4187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 xml:space="preserve">Version number: 20.x.x.x </w:t>
      </w:r>
      <w:r w:rsidRPr="00C41872">
        <w:rPr>
          <w:rFonts w:ascii="Times New Roman" w:eastAsia="Times New Roman" w:hAnsi="Times New Roman" w:cs="Times New Roman"/>
          <w:sz w:val="24"/>
          <w:szCs w:val="24"/>
        </w:rPr>
        <w:br/>
      </w:r>
      <w:proofErr w:type="gramStart"/>
      <w:r w:rsidRPr="00C41872">
        <w:rPr>
          <w:rFonts w:ascii="Times New Roman" w:eastAsia="Times New Roman" w:hAnsi="Times New Roman" w:cs="Times New Roman"/>
          <w:sz w:val="24"/>
          <w:szCs w:val="24"/>
        </w:rPr>
        <w:t>The</w:t>
      </w:r>
      <w:proofErr w:type="gramEnd"/>
      <w:r w:rsidRPr="00C41872">
        <w:rPr>
          <w:rFonts w:ascii="Times New Roman" w:eastAsia="Times New Roman" w:hAnsi="Times New Roman" w:cs="Times New Roman"/>
          <w:sz w:val="24"/>
          <w:szCs w:val="24"/>
        </w:rPr>
        <w:t xml:space="preserve"> 2015 release has 19 as the version number. </w:t>
      </w:r>
    </w:p>
    <w:p w:rsidR="00C41872" w:rsidRPr="00C41872" w:rsidRDefault="00C41872" w:rsidP="00C4187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 xml:space="preserve">Web service path:  </w:t>
      </w:r>
      <w:proofErr w:type="spellStart"/>
      <w:r w:rsidRPr="00C41872">
        <w:rPr>
          <w:rFonts w:ascii="Times New Roman" w:eastAsia="Times New Roman" w:hAnsi="Times New Roman" w:cs="Times New Roman"/>
          <w:sz w:val="24"/>
          <w:szCs w:val="24"/>
        </w:rPr>
        <w:t>AutodeskDM</w:t>
      </w:r>
      <w:proofErr w:type="spellEnd"/>
      <w:r w:rsidRPr="00C41872">
        <w:rPr>
          <w:rFonts w:ascii="Times New Roman" w:eastAsia="Times New Roman" w:hAnsi="Times New Roman" w:cs="Times New Roman"/>
          <w:sz w:val="24"/>
          <w:szCs w:val="24"/>
        </w:rPr>
        <w:t xml:space="preserve">/Services/v19.1/ </w:t>
      </w:r>
      <w:r w:rsidRPr="00C41872">
        <w:rPr>
          <w:rFonts w:ascii="Times New Roman" w:eastAsia="Times New Roman" w:hAnsi="Times New Roman" w:cs="Times New Roman"/>
          <w:sz w:val="24"/>
          <w:szCs w:val="24"/>
        </w:rPr>
        <w:br/>
      </w:r>
      <w:proofErr w:type="gramStart"/>
      <w:r w:rsidRPr="00C41872">
        <w:rPr>
          <w:rFonts w:ascii="Times New Roman" w:eastAsia="Times New Roman" w:hAnsi="Times New Roman" w:cs="Times New Roman"/>
          <w:sz w:val="24"/>
          <w:szCs w:val="24"/>
        </w:rPr>
        <w:t>Technically</w:t>
      </w:r>
      <w:proofErr w:type="gramEnd"/>
      <w:r w:rsidRPr="00C41872">
        <w:rPr>
          <w:rFonts w:ascii="Times New Roman" w:eastAsia="Times New Roman" w:hAnsi="Times New Roman" w:cs="Times New Roman"/>
          <w:sz w:val="24"/>
          <w:szCs w:val="24"/>
        </w:rPr>
        <w:t xml:space="preserve"> it should be v20 in the path.  The important part is that it’s different than v19, which is the path to the 2015 web services. </w:t>
      </w:r>
    </w:p>
    <w:p w:rsidR="00C41872" w:rsidRPr="00C41872" w:rsidRDefault="00C41872" w:rsidP="00C4187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 xml:space="preserve">Web service compatibility:  A 2015 R2 server is compatible with the following clients: </w:t>
      </w:r>
    </w:p>
    <w:p w:rsidR="00C41872" w:rsidRPr="00C41872" w:rsidRDefault="00C41872" w:rsidP="00C4187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 xml:space="preserve">2015 R2 </w:t>
      </w:r>
    </w:p>
    <w:p w:rsidR="00C41872" w:rsidRPr="00C41872" w:rsidRDefault="00C41872" w:rsidP="00C4187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 xml:space="preserve">2015* </w:t>
      </w:r>
    </w:p>
    <w:p w:rsidR="00C41872" w:rsidRPr="00C41872" w:rsidRDefault="00C41872" w:rsidP="00C4187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 xml:space="preserve">2014* </w:t>
      </w:r>
    </w:p>
    <w:p w:rsidR="00C41872" w:rsidRPr="00C41872" w:rsidRDefault="00C41872" w:rsidP="00C4187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 xml:space="preserve">2013* </w:t>
      </w:r>
    </w:p>
    <w:p w:rsidR="00C41872" w:rsidRPr="00C41872" w:rsidRDefault="00C41872" w:rsidP="00C41872">
      <w:pPr>
        <w:spacing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 = No compatibility for Item and Package services.  Those services are completely disabled.</w:t>
      </w:r>
    </w:p>
    <w:p w:rsidR="00C41872" w:rsidRPr="00C41872" w:rsidRDefault="00C41872" w:rsidP="00C418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lastRenderedPageBreak/>
        <w:t xml:space="preserve">Package Service disabled.  Almost every function in the R2 Package Service will return an error when called. </w:t>
      </w:r>
    </w:p>
    <w:p w:rsidR="00C41872" w:rsidRPr="00C41872" w:rsidRDefault="00C41872" w:rsidP="00C418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 xml:space="preserve">Plug-in compatibility:  As usual, plug-ins </w:t>
      </w:r>
      <w:proofErr w:type="gramStart"/>
      <w:r w:rsidRPr="00C41872">
        <w:rPr>
          <w:rFonts w:ascii="Times New Roman" w:eastAsia="Times New Roman" w:hAnsi="Times New Roman" w:cs="Times New Roman"/>
          <w:sz w:val="24"/>
          <w:szCs w:val="24"/>
        </w:rPr>
        <w:t>need</w:t>
      </w:r>
      <w:proofErr w:type="gramEnd"/>
      <w:r w:rsidRPr="00C41872">
        <w:rPr>
          <w:rFonts w:ascii="Times New Roman" w:eastAsia="Times New Roman" w:hAnsi="Times New Roman" w:cs="Times New Roman"/>
          <w:sz w:val="24"/>
          <w:szCs w:val="24"/>
        </w:rPr>
        <w:t xml:space="preserve"> to be re-compiled for each version. </w:t>
      </w:r>
    </w:p>
    <w:p w:rsidR="00C41872" w:rsidRPr="00C41872" w:rsidRDefault="00C41872" w:rsidP="00C41872">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C41872">
        <w:rPr>
          <w:rFonts w:ascii="Times New Roman" w:eastAsia="Times New Roman" w:hAnsi="Times New Roman" w:cs="Times New Roman"/>
          <w:sz w:val="24"/>
          <w:szCs w:val="24"/>
        </w:rPr>
        <w:t>ApiVersion</w:t>
      </w:r>
      <w:proofErr w:type="spellEnd"/>
      <w:r w:rsidRPr="00C41872">
        <w:rPr>
          <w:rFonts w:ascii="Times New Roman" w:eastAsia="Times New Roman" w:hAnsi="Times New Roman" w:cs="Times New Roman"/>
          <w:sz w:val="24"/>
          <w:szCs w:val="24"/>
        </w:rPr>
        <w:t xml:space="preserve"> needs to be set to “8.0” </w:t>
      </w:r>
    </w:p>
    <w:p w:rsidR="00C41872" w:rsidRPr="00C41872" w:rsidRDefault="00C41872" w:rsidP="00C4187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The .</w:t>
      </w:r>
      <w:proofErr w:type="spellStart"/>
      <w:r w:rsidRPr="00C41872">
        <w:rPr>
          <w:rFonts w:ascii="Times New Roman" w:eastAsia="Times New Roman" w:hAnsi="Times New Roman" w:cs="Times New Roman"/>
          <w:sz w:val="24"/>
          <w:szCs w:val="24"/>
        </w:rPr>
        <w:t>vcet.config</w:t>
      </w:r>
      <w:proofErr w:type="spellEnd"/>
      <w:r w:rsidRPr="00C41872">
        <w:rPr>
          <w:rFonts w:ascii="Times New Roman" w:eastAsia="Times New Roman" w:hAnsi="Times New Roman" w:cs="Times New Roman"/>
          <w:sz w:val="24"/>
          <w:szCs w:val="24"/>
        </w:rPr>
        <w:t xml:space="preserve"> files need to reference version “20.0.0.0” of any Vault SDK DLLs. </w:t>
      </w:r>
    </w:p>
    <w:p w:rsidR="00C41872" w:rsidRPr="00C41872" w:rsidRDefault="00C41872" w:rsidP="00C418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Plug-ins should go in the folder “%</w:t>
      </w:r>
      <w:proofErr w:type="spellStart"/>
      <w:r w:rsidRPr="00C41872">
        <w:rPr>
          <w:rFonts w:ascii="Times New Roman" w:eastAsia="Times New Roman" w:hAnsi="Times New Roman" w:cs="Times New Roman"/>
          <w:sz w:val="24"/>
          <w:szCs w:val="24"/>
        </w:rPr>
        <w:t>ProgramData</w:t>
      </w:r>
      <w:proofErr w:type="spellEnd"/>
      <w:r w:rsidRPr="00C41872">
        <w:rPr>
          <w:rFonts w:ascii="Times New Roman" w:eastAsia="Times New Roman" w:hAnsi="Times New Roman" w:cs="Times New Roman"/>
          <w:sz w:val="24"/>
          <w:szCs w:val="24"/>
        </w:rPr>
        <w:t>%\Autodesk\</w:t>
      </w:r>
      <w:r w:rsidRPr="00C41872">
        <w:rPr>
          <w:rFonts w:ascii="Times New Roman" w:eastAsia="Times New Roman" w:hAnsi="Times New Roman" w:cs="Times New Roman"/>
          <w:b/>
          <w:bCs/>
          <w:sz w:val="24"/>
          <w:szCs w:val="24"/>
        </w:rPr>
        <w:t>Vault 2015 R2</w:t>
      </w:r>
      <w:r w:rsidRPr="00C41872">
        <w:rPr>
          <w:rFonts w:ascii="Times New Roman" w:eastAsia="Times New Roman" w:hAnsi="Times New Roman" w:cs="Times New Roman"/>
          <w:sz w:val="24"/>
          <w:szCs w:val="24"/>
        </w:rPr>
        <w:t xml:space="preserve">\Extensions” </w:t>
      </w:r>
    </w:p>
    <w:p w:rsidR="00C41872" w:rsidRPr="00C41872" w:rsidRDefault="00C41872" w:rsidP="00C418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 xml:space="preserve">When developing for the Autodesk Exchange app store, “V2015R2” is the value to use for the </w:t>
      </w:r>
      <w:proofErr w:type="spellStart"/>
      <w:r w:rsidRPr="00C41872">
        <w:rPr>
          <w:rFonts w:ascii="Times New Roman" w:eastAsia="Times New Roman" w:hAnsi="Times New Roman" w:cs="Times New Roman"/>
          <w:sz w:val="24"/>
          <w:szCs w:val="24"/>
        </w:rPr>
        <w:t>SeriesMin</w:t>
      </w:r>
      <w:proofErr w:type="spellEnd"/>
      <w:r w:rsidRPr="00C41872">
        <w:rPr>
          <w:rFonts w:ascii="Times New Roman" w:eastAsia="Times New Roman" w:hAnsi="Times New Roman" w:cs="Times New Roman"/>
          <w:sz w:val="24"/>
          <w:szCs w:val="24"/>
        </w:rPr>
        <w:t xml:space="preserve"> and </w:t>
      </w:r>
      <w:proofErr w:type="spellStart"/>
      <w:r w:rsidRPr="00C41872">
        <w:rPr>
          <w:rFonts w:ascii="Times New Roman" w:eastAsia="Times New Roman" w:hAnsi="Times New Roman" w:cs="Times New Roman"/>
          <w:sz w:val="24"/>
          <w:szCs w:val="24"/>
        </w:rPr>
        <w:t>SeriesMax</w:t>
      </w:r>
      <w:proofErr w:type="spellEnd"/>
      <w:r w:rsidRPr="00C41872">
        <w:rPr>
          <w:rFonts w:ascii="Times New Roman" w:eastAsia="Times New Roman" w:hAnsi="Times New Roman" w:cs="Times New Roman"/>
          <w:sz w:val="24"/>
          <w:szCs w:val="24"/>
        </w:rPr>
        <w:t xml:space="preserve"> values in the package.xml. </w:t>
      </w:r>
    </w:p>
    <w:p w:rsidR="00C41872" w:rsidRPr="00C41872" w:rsidRDefault="00C41872" w:rsidP="00C418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 xml:space="preserve">Vault Office Client and the full Vault Explorer Client are binary equivalents.  Any plug-in you write will load in both clients.  There is no way for your code to detect which client it’s running in. </w:t>
      </w:r>
    </w:p>
    <w:p w:rsidR="00C41872" w:rsidRPr="00C41872" w:rsidRDefault="00C41872" w:rsidP="00C418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t xml:space="preserve">R2 uses .NET 4.5 and Visual Studio 2012 is still the recommended IDE.  No change from 2015. </w:t>
      </w:r>
    </w:p>
    <w:p w:rsidR="00C41872" w:rsidRPr="00C41872" w:rsidRDefault="00C41872" w:rsidP="00C41872">
      <w:pPr>
        <w:spacing w:after="0" w:line="240" w:lineRule="auto"/>
        <w:rPr>
          <w:rFonts w:ascii="Times New Roman" w:eastAsia="Times New Roman" w:hAnsi="Times New Roman" w:cs="Times New Roman"/>
          <w:sz w:val="24"/>
          <w:szCs w:val="24"/>
        </w:rPr>
      </w:pPr>
      <w:r w:rsidRPr="00C41872">
        <w:rPr>
          <w:rFonts w:ascii="Times New Roman" w:eastAsia="Times New Roman" w:hAnsi="Times New Roman" w:cs="Times New Roman"/>
          <w:sz w:val="24"/>
          <w:szCs w:val="24"/>
        </w:rPr>
        <w:pict>
          <v:rect id="_x0000_i1026" style="width:0;height:1.5pt" o:hralign="center" o:hrstd="t" o:hrnoshade="t" o:hr="t" fillcolor="red"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B87A1C"/>
    <w:multiLevelType w:val="multilevel"/>
    <w:tmpl w:val="8D8CA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841C0E"/>
    <w:multiLevelType w:val="multilevel"/>
    <w:tmpl w:val="FDC4E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3FA2"/>
    <w:rsid w:val="005D3FA2"/>
    <w:rsid w:val="006C56B1"/>
    <w:rsid w:val="00C41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18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1872"/>
    <w:rPr>
      <w:b/>
      <w:bCs/>
    </w:rPr>
  </w:style>
  <w:style w:type="character" w:styleId="Emphasis">
    <w:name w:val="Emphasis"/>
    <w:basedOn w:val="DefaultParagraphFont"/>
    <w:uiPriority w:val="20"/>
    <w:qFormat/>
    <w:rsid w:val="00C41872"/>
    <w:rPr>
      <w:i/>
      <w:iCs/>
    </w:rPr>
  </w:style>
  <w:style w:type="character" w:styleId="Hyperlink">
    <w:name w:val="Hyperlink"/>
    <w:basedOn w:val="DefaultParagraphFont"/>
    <w:uiPriority w:val="99"/>
    <w:semiHidden/>
    <w:unhideWhenUsed/>
    <w:rsid w:val="00C41872"/>
    <w:rPr>
      <w:color w:val="0000FF"/>
      <w:u w:val="single"/>
    </w:rPr>
  </w:style>
  <w:style w:type="paragraph" w:styleId="BalloonText">
    <w:name w:val="Balloon Text"/>
    <w:basedOn w:val="Normal"/>
    <w:link w:val="BalloonTextChar"/>
    <w:uiPriority w:val="99"/>
    <w:semiHidden/>
    <w:unhideWhenUsed/>
    <w:rsid w:val="00C418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8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18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1872"/>
    <w:rPr>
      <w:b/>
      <w:bCs/>
    </w:rPr>
  </w:style>
  <w:style w:type="character" w:styleId="Emphasis">
    <w:name w:val="Emphasis"/>
    <w:basedOn w:val="DefaultParagraphFont"/>
    <w:uiPriority w:val="20"/>
    <w:qFormat/>
    <w:rsid w:val="00C41872"/>
    <w:rPr>
      <w:i/>
      <w:iCs/>
    </w:rPr>
  </w:style>
  <w:style w:type="character" w:styleId="Hyperlink">
    <w:name w:val="Hyperlink"/>
    <w:basedOn w:val="DefaultParagraphFont"/>
    <w:uiPriority w:val="99"/>
    <w:semiHidden/>
    <w:unhideWhenUsed/>
    <w:rsid w:val="00C41872"/>
    <w:rPr>
      <w:color w:val="0000FF"/>
      <w:u w:val="single"/>
    </w:rPr>
  </w:style>
  <w:style w:type="paragraph" w:styleId="BalloonText">
    <w:name w:val="Balloon Text"/>
    <w:basedOn w:val="Normal"/>
    <w:link w:val="BalloonTextChar"/>
    <w:uiPriority w:val="99"/>
    <w:semiHidden/>
    <w:unhideWhenUsed/>
    <w:rsid w:val="00C418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87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548828">
      <w:bodyDiv w:val="1"/>
      <w:marLeft w:val="0"/>
      <w:marRight w:val="0"/>
      <w:marTop w:val="0"/>
      <w:marBottom w:val="0"/>
      <w:divBdr>
        <w:top w:val="none" w:sz="0" w:space="0" w:color="auto"/>
        <w:left w:val="none" w:sz="0" w:space="0" w:color="auto"/>
        <w:bottom w:val="none" w:sz="0" w:space="0" w:color="auto"/>
        <w:right w:val="none" w:sz="0" w:space="0" w:color="auto"/>
      </w:divBdr>
      <w:divsChild>
        <w:div w:id="1132164795">
          <w:marLeft w:val="0"/>
          <w:marRight w:val="0"/>
          <w:marTop w:val="0"/>
          <w:marBottom w:val="0"/>
          <w:divBdr>
            <w:top w:val="none" w:sz="0" w:space="0" w:color="auto"/>
            <w:left w:val="none" w:sz="0" w:space="0" w:color="auto"/>
            <w:bottom w:val="none" w:sz="0" w:space="0" w:color="auto"/>
            <w:right w:val="none" w:sz="0" w:space="0" w:color="auto"/>
          </w:divBdr>
          <w:divsChild>
            <w:div w:id="2019650082">
              <w:marLeft w:val="0"/>
              <w:marRight w:val="0"/>
              <w:marTop w:val="0"/>
              <w:marBottom w:val="0"/>
              <w:divBdr>
                <w:top w:val="none" w:sz="0" w:space="0" w:color="auto"/>
                <w:left w:val="none" w:sz="0" w:space="0" w:color="auto"/>
                <w:bottom w:val="none" w:sz="0" w:space="0" w:color="auto"/>
                <w:right w:val="none" w:sz="0" w:space="0" w:color="auto"/>
              </w:divBdr>
              <w:divsChild>
                <w:div w:id="1820725372">
                  <w:marLeft w:val="0"/>
                  <w:marRight w:val="0"/>
                  <w:marTop w:val="0"/>
                  <w:marBottom w:val="0"/>
                  <w:divBdr>
                    <w:top w:val="none" w:sz="0" w:space="0" w:color="auto"/>
                    <w:left w:val="none" w:sz="0" w:space="0" w:color="auto"/>
                    <w:bottom w:val="none" w:sz="0" w:space="0" w:color="auto"/>
                    <w:right w:val="none" w:sz="0" w:space="0" w:color="auto"/>
                  </w:divBdr>
                  <w:divsChild>
                    <w:div w:id="770853225">
                      <w:marLeft w:val="0"/>
                      <w:marRight w:val="0"/>
                      <w:marTop w:val="0"/>
                      <w:marBottom w:val="0"/>
                      <w:divBdr>
                        <w:top w:val="none" w:sz="0" w:space="0" w:color="auto"/>
                        <w:left w:val="none" w:sz="0" w:space="0" w:color="auto"/>
                        <w:bottom w:val="none" w:sz="0" w:space="0" w:color="auto"/>
                        <w:right w:val="none" w:sz="0" w:space="0" w:color="auto"/>
                      </w:divBdr>
                      <w:divsChild>
                        <w:div w:id="1956715456">
                          <w:marLeft w:val="0"/>
                          <w:marRight w:val="0"/>
                          <w:marTop w:val="0"/>
                          <w:marBottom w:val="0"/>
                          <w:divBdr>
                            <w:top w:val="none" w:sz="0" w:space="0" w:color="auto"/>
                            <w:left w:val="none" w:sz="0" w:space="0" w:color="auto"/>
                            <w:bottom w:val="none" w:sz="0" w:space="0" w:color="auto"/>
                            <w:right w:val="none" w:sz="0" w:space="0" w:color="auto"/>
                          </w:divBdr>
                          <w:divsChild>
                            <w:div w:id="1115564722">
                              <w:marLeft w:val="0"/>
                              <w:marRight w:val="0"/>
                              <w:marTop w:val="0"/>
                              <w:marBottom w:val="0"/>
                              <w:divBdr>
                                <w:top w:val="none" w:sz="0" w:space="0" w:color="auto"/>
                                <w:left w:val="none" w:sz="0" w:space="0" w:color="auto"/>
                                <w:bottom w:val="none" w:sz="0" w:space="0" w:color="auto"/>
                                <w:right w:val="none" w:sz="0" w:space="0" w:color="auto"/>
                              </w:divBdr>
                              <w:divsChild>
                                <w:div w:id="526456395">
                                  <w:marLeft w:val="0"/>
                                  <w:marRight w:val="0"/>
                                  <w:marTop w:val="0"/>
                                  <w:marBottom w:val="0"/>
                                  <w:divBdr>
                                    <w:top w:val="none" w:sz="0" w:space="0" w:color="auto"/>
                                    <w:left w:val="none" w:sz="0" w:space="0" w:color="auto"/>
                                    <w:bottom w:val="none" w:sz="0" w:space="0" w:color="auto"/>
                                    <w:right w:val="none" w:sz="0" w:space="0" w:color="auto"/>
                                  </w:divBdr>
                                  <w:divsChild>
                                    <w:div w:id="1270578702">
                                      <w:marLeft w:val="0"/>
                                      <w:marRight w:val="0"/>
                                      <w:marTop w:val="0"/>
                                      <w:marBottom w:val="0"/>
                                      <w:divBdr>
                                        <w:top w:val="none" w:sz="0" w:space="0" w:color="auto"/>
                                        <w:left w:val="none" w:sz="0" w:space="0" w:color="auto"/>
                                        <w:bottom w:val="none" w:sz="0" w:space="0" w:color="auto"/>
                                        <w:right w:val="none" w:sz="0" w:space="0" w:color="auto"/>
                                      </w:divBdr>
                                      <w:divsChild>
                                        <w:div w:id="1661738495">
                                          <w:marLeft w:val="0"/>
                                          <w:marRight w:val="0"/>
                                          <w:marTop w:val="0"/>
                                          <w:marBottom w:val="0"/>
                                          <w:divBdr>
                                            <w:top w:val="none" w:sz="0" w:space="0" w:color="auto"/>
                                            <w:left w:val="none" w:sz="0" w:space="0" w:color="auto"/>
                                            <w:bottom w:val="none" w:sz="0" w:space="0" w:color="auto"/>
                                            <w:right w:val="none" w:sz="0" w:space="0" w:color="auto"/>
                                          </w:divBdr>
                                          <w:divsChild>
                                            <w:div w:id="953485161">
                                              <w:marLeft w:val="0"/>
                                              <w:marRight w:val="0"/>
                                              <w:marTop w:val="60"/>
                                              <w:marBottom w:val="0"/>
                                              <w:divBdr>
                                                <w:top w:val="none" w:sz="0" w:space="0" w:color="auto"/>
                                                <w:left w:val="none" w:sz="0" w:space="0" w:color="auto"/>
                                                <w:bottom w:val="none" w:sz="0" w:space="0" w:color="auto"/>
                                                <w:right w:val="none" w:sz="0" w:space="0" w:color="auto"/>
                                              </w:divBdr>
                                              <w:divsChild>
                                                <w:div w:id="242763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designandmotion.net/autodesk/vault/autodesk-vault-2015-r2-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347</Words>
  <Characters>1979</Characters>
  <Application>Microsoft Office Word</Application>
  <DocSecurity>0</DocSecurity>
  <Lines>16</Lines>
  <Paragraphs>4</Paragraphs>
  <ScaleCrop>false</ScaleCrop>
  <Company>Autodesk, Inc.</Company>
  <LinksUpToDate>false</LinksUpToDate>
  <CharactersWithSpaces>2322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2014-10-15T16:57:00Z</dcterms:created>
  <dcterms:modified xsi:type="dcterms:W3CDTF">2014-10-15T16:57:00Z</dcterms:modified>
</cp:coreProperties>
</file>