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CE2" w:rsidRPr="00A54CE2" w:rsidRDefault="00A54CE2" w:rsidP="00A5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4CE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Concept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Concepts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CE2" w:rsidRPr="00A54CE2" w:rsidRDefault="00A54CE2" w:rsidP="00A5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CE2">
        <w:rPr>
          <w:rFonts w:ascii="Times New Roman" w:eastAsia="Times New Roman" w:hAnsi="Times New Roman" w:cs="Times New Roman"/>
          <w:sz w:val="24"/>
          <w:szCs w:val="24"/>
        </w:rPr>
        <w:t xml:space="preserve">There was a video posted recently about </w:t>
      </w:r>
      <w:hyperlink r:id="rId7" w:tgtFrame="_blank" w:history="1">
        <w:r w:rsidRPr="00A54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 Office</w:t>
        </w:r>
      </w:hyperlink>
      <w:r w:rsidRPr="00A54CE2">
        <w:rPr>
          <w:rFonts w:ascii="Times New Roman" w:eastAsia="Times New Roman" w:hAnsi="Times New Roman" w:cs="Times New Roman"/>
          <w:sz w:val="24"/>
          <w:szCs w:val="24"/>
        </w:rPr>
        <w:t>, so I thought I would have an article about the API licensing for Vault Office.  And while I’m at it, I may as well go over all the licensing rules for Vault 2015.  It’s not my favorite topic either, but it has to be done, so I’ll try to go quickly.</w:t>
      </w:r>
    </w:p>
    <w:p w:rsidR="00A54CE2" w:rsidRPr="00A54CE2" w:rsidRDefault="00A54CE2" w:rsidP="00A5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CE2">
        <w:rPr>
          <w:rFonts w:ascii="Times New Roman" w:eastAsia="Times New Roman" w:hAnsi="Times New Roman" w:cs="Times New Roman"/>
          <w:sz w:val="24"/>
          <w:szCs w:val="24"/>
        </w:rPr>
        <w:t>In case you are not aware, Vault Office is a separate license type designed for non-CAD users.  The idea is simple:  The Office license is cheaper than a standard Vault license, but the functionality is limited.  There are specialized clients which consume Vault Office licenses instead of regular Vault Workgroup or Professional licenses.</w:t>
      </w:r>
    </w:p>
    <w:p w:rsidR="00A54CE2" w:rsidRPr="00A54CE2" w:rsidRDefault="00A54CE2" w:rsidP="00A5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CE2">
        <w:rPr>
          <w:rFonts w:ascii="Times New Roman" w:eastAsia="Times New Roman" w:hAnsi="Times New Roman" w:cs="Times New Roman"/>
          <w:sz w:val="24"/>
          <w:szCs w:val="24"/>
        </w:rPr>
        <w:t xml:space="preserve">Don’t confuse Vault Office with the </w:t>
      </w:r>
      <w:hyperlink r:id="rId8" w:tgtFrame="_blank" w:history="1">
        <w:r w:rsidRPr="00A54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 plug-in for Microsoft Office</w:t>
        </w:r>
      </w:hyperlink>
      <w:r w:rsidRPr="00A54CE2">
        <w:rPr>
          <w:rFonts w:ascii="Times New Roman" w:eastAsia="Times New Roman" w:hAnsi="Times New Roman" w:cs="Times New Roman"/>
          <w:sz w:val="24"/>
          <w:szCs w:val="24"/>
        </w:rPr>
        <w:t>.  They are different things.  Actually, there is an MS Office plug-in which consumes a normal Vault license and an MS Office plug-in which consumes a Vault Office license.  So I guess it is kind of confusing.</w:t>
      </w:r>
    </w:p>
    <w:p w:rsidR="00A54CE2" w:rsidRPr="00A54CE2" w:rsidRDefault="00A54CE2" w:rsidP="00A5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CE2">
        <w:rPr>
          <w:rFonts w:ascii="Times New Roman" w:eastAsia="Times New Roman" w:hAnsi="Times New Roman" w:cs="Times New Roman"/>
          <w:sz w:val="24"/>
          <w:szCs w:val="24"/>
        </w:rPr>
        <w:t xml:space="preserve">Regarding API development, </w:t>
      </w:r>
      <w:r w:rsidRPr="00A54CE2">
        <w:rPr>
          <w:rFonts w:ascii="Times New Roman" w:eastAsia="Times New Roman" w:hAnsi="Times New Roman" w:cs="Times New Roman"/>
          <w:b/>
          <w:bCs/>
          <w:sz w:val="24"/>
          <w:szCs w:val="24"/>
        </w:rPr>
        <w:t>you cannot develop your own apps against a Vault Office license</w:t>
      </w:r>
      <w:r w:rsidRPr="00A54CE2">
        <w:rPr>
          <w:rFonts w:ascii="Times New Roman" w:eastAsia="Times New Roman" w:hAnsi="Times New Roman" w:cs="Times New Roman"/>
          <w:sz w:val="24"/>
          <w:szCs w:val="24"/>
        </w:rPr>
        <w:t>.  Currently, none of the Vault Office clients support plug-ins and logging in through the SDK uses a standard Vault license.</w:t>
      </w:r>
    </w:p>
    <w:p w:rsidR="00A54CE2" w:rsidRPr="00A54CE2" w:rsidRDefault="00A54CE2" w:rsidP="00A5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CE2" w:rsidRPr="00A54CE2" w:rsidRDefault="00A54CE2" w:rsidP="00A5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CE2">
        <w:rPr>
          <w:rFonts w:ascii="Times New Roman" w:eastAsia="Times New Roman" w:hAnsi="Times New Roman" w:cs="Times New Roman"/>
          <w:sz w:val="24"/>
          <w:szCs w:val="24"/>
        </w:rPr>
        <w:t>Here is a run down of the different licensing rules by product: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62"/>
        <w:gridCol w:w="1762"/>
        <w:gridCol w:w="1763"/>
        <w:gridCol w:w="1763"/>
      </w:tblGrid>
      <w:tr w:rsidR="00A54CE2" w:rsidRPr="00A54CE2" w:rsidTr="00A54CE2">
        <w:trPr>
          <w:tblCellSpacing w:w="0" w:type="dxa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Regular license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 only login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Vault Office license</w:t>
            </w:r>
          </w:p>
        </w:tc>
      </w:tr>
      <w:tr w:rsidR="00A54CE2" w:rsidRPr="00A54CE2" w:rsidTr="00A54CE2">
        <w:trPr>
          <w:tblCellSpacing w:w="0" w:type="dxa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Vault Basic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allowed.  User must have a qualifying CAD license.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allowed.  User must have a qualifying CAD license.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54CE2" w:rsidRPr="00A54CE2" w:rsidTr="00A54CE2">
        <w:trPr>
          <w:tblCellSpacing w:w="0" w:type="dxa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Vault Workgroup and Professional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allowed.  Vault Server manages the license.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allowed.  No license is consumed.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CE2" w:rsidRPr="00A54CE2" w:rsidRDefault="00A54CE2" w:rsidP="00A54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CE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not allowed.</w:t>
            </w:r>
          </w:p>
        </w:tc>
      </w:tr>
    </w:tbl>
    <w:p w:rsidR="00A54CE2" w:rsidRPr="00A54CE2" w:rsidRDefault="00A54CE2" w:rsidP="00A5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CE2" w:rsidRPr="00A54CE2" w:rsidRDefault="00A54CE2" w:rsidP="00A54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C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5acb04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DC0"/>
    <w:rsid w:val="006C56B1"/>
    <w:rsid w:val="00A54CE2"/>
    <w:rsid w:val="00FE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54CE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54C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4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C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54CE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54C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4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C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0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7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5943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desk-2.wistia.com/medias/7xuthpmuq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todesk-2.wistia.com/medias/zzt0pl52qj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1466</Characters>
  <Application>Microsoft Office Word</Application>
  <DocSecurity>0</DocSecurity>
  <Lines>12</Lines>
  <Paragraphs>3</Paragraphs>
  <ScaleCrop>false</ScaleCrop>
  <Company>Autodesk, Inc.</Company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2014-06-06T18:12:00Z</dcterms:created>
  <dcterms:modified xsi:type="dcterms:W3CDTF">2014-06-06T18:12:00Z</dcterms:modified>
</cp:coreProperties>
</file>