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A6CD" w14:textId="77777777" w:rsidR="002E12A0" w:rsidRPr="002E12A0" w:rsidRDefault="002E12A0" w:rsidP="002E12A0">
      <w:pPr>
        <w:rPr>
          <w:b/>
          <w:bCs/>
        </w:rPr>
      </w:pPr>
      <w:r w:rsidRPr="002E12A0">
        <w:rPr>
          <w:b/>
          <w:bCs/>
        </w:rPr>
        <w:t>10/03/2023</w:t>
      </w:r>
    </w:p>
    <w:p w14:paraId="7B2FDFEF" w14:textId="77777777" w:rsidR="002E12A0" w:rsidRPr="002E12A0" w:rsidRDefault="002E12A0" w:rsidP="002E12A0">
      <w:pPr>
        <w:rPr>
          <w:b/>
          <w:bCs/>
        </w:rPr>
      </w:pPr>
      <w:hyperlink r:id="rId5" w:history="1">
        <w:r w:rsidRPr="002E12A0">
          <w:rPr>
            <w:rStyle w:val="Hyperlink"/>
            <w:b/>
            <w:bCs/>
          </w:rPr>
          <w:t>Reserve Numbers</w:t>
        </w:r>
      </w:hyperlink>
    </w:p>
    <w:p w14:paraId="76AECF61" w14:textId="77777777" w:rsidR="002E12A0" w:rsidRPr="002E12A0" w:rsidRDefault="002E12A0" w:rsidP="002E12A0">
      <w:r w:rsidRPr="002E12A0">
        <w:t>This post follows a continuous demand to integrate the extension "Reserve Numbers" in other environments.</w:t>
      </w:r>
    </w:p>
    <w:p w14:paraId="2B56AA4F" w14:textId="77777777" w:rsidR="002E12A0" w:rsidRPr="002E12A0" w:rsidRDefault="002E12A0" w:rsidP="002E12A0">
      <w:r w:rsidRPr="002E12A0">
        <w:t>First, let me briefly introduce the scope and benefits of this extension sample for those who have never heard about "Reserve Numbers": </w:t>
      </w:r>
    </w:p>
    <w:p w14:paraId="36D06C18" w14:textId="77777777" w:rsidR="002E12A0" w:rsidRPr="002E12A0" w:rsidRDefault="002E12A0" w:rsidP="002E12A0">
      <w:r w:rsidRPr="002E12A0">
        <w:rPr>
          <w:b/>
          <w:bCs/>
        </w:rPr>
        <w:t>Reserve Numbers</w:t>
      </w:r>
      <w:r w:rsidRPr="002E12A0">
        <w:t xml:space="preserve"> allows Vault Professional Client users to create numbers consuming Vault File, Item, or Change Order numbering schemes.</w:t>
      </w:r>
    </w:p>
    <w:p w14:paraId="74CFB4EC" w14:textId="06052BC9" w:rsidR="002E12A0" w:rsidRPr="002E12A0" w:rsidRDefault="002E12A0" w:rsidP="002E12A0">
      <w:r w:rsidRPr="002E12A0">
        <w:drawing>
          <wp:inline distT="0" distB="0" distL="0" distR="0" wp14:anchorId="14876685" wp14:editId="0633A31C">
            <wp:extent cx="3048000" cy="1362075"/>
            <wp:effectExtent l="0" t="0" r="0" b="9525"/>
            <wp:docPr id="194496697" name="Picture 2" descr="VDS Reserve Numbers 202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DS Reserve Numbers 2023">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362075"/>
                    </a:xfrm>
                    <a:prstGeom prst="rect">
                      <a:avLst/>
                    </a:prstGeom>
                    <a:noFill/>
                    <a:ln>
                      <a:noFill/>
                    </a:ln>
                  </pic:spPr>
                </pic:pic>
              </a:graphicData>
            </a:graphic>
          </wp:inline>
        </w:drawing>
      </w:r>
      <w:r w:rsidRPr="002E12A0">
        <w:t> </w:t>
      </w:r>
    </w:p>
    <w:p w14:paraId="5F5CCAA0" w14:textId="77777777" w:rsidR="002E12A0" w:rsidRPr="002E12A0" w:rsidRDefault="002E12A0" w:rsidP="002E12A0">
      <w:r w:rsidRPr="002E12A0">
        <w:rPr>
          <w:b/>
          <w:bCs/>
        </w:rPr>
        <w:t>Outcome Options | Benefits</w:t>
      </w:r>
    </w:p>
    <w:p w14:paraId="05D656F0" w14:textId="77777777" w:rsidR="002E12A0" w:rsidRPr="002E12A0" w:rsidRDefault="002E12A0" w:rsidP="002E12A0">
      <w:pPr>
        <w:numPr>
          <w:ilvl w:val="0"/>
          <w:numId w:val="1"/>
        </w:numPr>
      </w:pPr>
      <w:r w:rsidRPr="002E12A0">
        <w:t xml:space="preserve">Leverages Numbering Scheme per Entity types </w:t>
      </w:r>
    </w:p>
    <w:p w14:paraId="0AD1DD81" w14:textId="77777777" w:rsidR="002E12A0" w:rsidRPr="002E12A0" w:rsidRDefault="002E12A0" w:rsidP="002E12A0">
      <w:pPr>
        <w:numPr>
          <w:ilvl w:val="1"/>
          <w:numId w:val="1"/>
        </w:numPr>
      </w:pPr>
      <w:r w:rsidRPr="002E12A0">
        <w:t>Files (also used for Folders, Custom Objects)</w:t>
      </w:r>
    </w:p>
    <w:p w14:paraId="302B46B3" w14:textId="77777777" w:rsidR="002E12A0" w:rsidRPr="002E12A0" w:rsidRDefault="002E12A0" w:rsidP="002E12A0">
      <w:pPr>
        <w:numPr>
          <w:ilvl w:val="1"/>
          <w:numId w:val="1"/>
        </w:numPr>
      </w:pPr>
      <w:r w:rsidRPr="002E12A0">
        <w:t>Items</w:t>
      </w:r>
    </w:p>
    <w:p w14:paraId="07441AA5" w14:textId="77777777" w:rsidR="002E12A0" w:rsidRPr="002E12A0" w:rsidRDefault="002E12A0" w:rsidP="002E12A0">
      <w:pPr>
        <w:numPr>
          <w:ilvl w:val="1"/>
          <w:numId w:val="1"/>
        </w:numPr>
      </w:pPr>
      <w:r w:rsidRPr="002E12A0">
        <w:t>Change Orders</w:t>
      </w:r>
    </w:p>
    <w:p w14:paraId="5ABEE8B5" w14:textId="77777777" w:rsidR="002E12A0" w:rsidRPr="002E12A0" w:rsidRDefault="002E12A0" w:rsidP="002E12A0">
      <w:pPr>
        <w:numPr>
          <w:ilvl w:val="0"/>
          <w:numId w:val="1"/>
        </w:numPr>
      </w:pPr>
      <w:r w:rsidRPr="002E12A0">
        <w:t>Reserving Item Numbers creates empty items</w:t>
      </w:r>
    </w:p>
    <w:p w14:paraId="68F24D81" w14:textId="77777777" w:rsidR="002E12A0" w:rsidRPr="002E12A0" w:rsidRDefault="002E12A0" w:rsidP="002E12A0">
      <w:pPr>
        <w:numPr>
          <w:ilvl w:val="0"/>
          <w:numId w:val="1"/>
        </w:numPr>
      </w:pPr>
      <w:r w:rsidRPr="002E12A0">
        <w:t>Generated Numbers are copied to the Windows Clipboard and can be directly pasted into tables using the CTRL+V keys, e.g., Inventor iPart or Model State part number columns.</w:t>
      </w:r>
    </w:p>
    <w:p w14:paraId="32944154" w14:textId="77777777" w:rsidR="002E12A0" w:rsidRPr="002E12A0" w:rsidRDefault="002E12A0" w:rsidP="002E12A0">
      <w:r w:rsidRPr="002E12A0">
        <w:t>Reserve Numbers is a Vault Data Standard extension and ships with my well-known sample configuration VDS-MFG-Sample. Now, suppose you want to copy this tool into your customized environment. In that case, you need to know some steps not as obvious as copying the additional configuration files sharing the name "*</w:t>
      </w:r>
      <w:r w:rsidRPr="002E12A0">
        <w:rPr>
          <w:i/>
          <w:iCs/>
        </w:rPr>
        <w:t>reservenumbers*</w:t>
      </w:r>
      <w:r w:rsidRPr="002E12A0">
        <w:t>".</w:t>
      </w:r>
    </w:p>
    <w:p w14:paraId="7C9B09D4" w14:textId="77777777" w:rsidR="002E12A0" w:rsidRPr="002E12A0" w:rsidRDefault="002E12A0" w:rsidP="002E12A0">
      <w:r w:rsidRPr="002E12A0">
        <w:t xml:space="preserve">My new instructional presentation detailed the copy and merge tasks: </w:t>
      </w:r>
      <w:hyperlink r:id="rId8" w:history="1">
        <w:r w:rsidRPr="002E12A0">
          <w:rPr>
            <w:rStyle w:val="Hyperlink"/>
          </w:rPr>
          <w:t>Download Autodesk Vault Data Standard -- Customization Sample ReserveNumbers</w:t>
        </w:r>
      </w:hyperlink>
    </w:p>
    <w:p w14:paraId="62D513CF" w14:textId="77777777" w:rsidR="002E12A0" w:rsidRPr="002E12A0" w:rsidRDefault="002E12A0" w:rsidP="002E12A0">
      <w:r w:rsidRPr="002E12A0">
        <w:t>Happy reserving :),</w:t>
      </w:r>
    </w:p>
    <w:p w14:paraId="2365C78A" w14:textId="77777777" w:rsidR="002E12A0" w:rsidRPr="002E12A0" w:rsidRDefault="002E12A0" w:rsidP="002E12A0">
      <w:r w:rsidRPr="002E12A0">
        <w:lastRenderedPageBreak/>
        <w:t>Markus</w:t>
      </w:r>
    </w:p>
    <w:p w14:paraId="23C84D67"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36C63"/>
    <w:multiLevelType w:val="multilevel"/>
    <w:tmpl w:val="CB04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B9"/>
    <w:rsid w:val="002E12A0"/>
    <w:rsid w:val="00477778"/>
    <w:rsid w:val="004D0DB9"/>
    <w:rsid w:val="006B1E89"/>
    <w:rsid w:val="007B5383"/>
    <w:rsid w:val="007F0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FB7E16-4A31-48FB-8D2F-C38458DA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DB9"/>
    <w:rPr>
      <w:rFonts w:eastAsiaTheme="majorEastAsia" w:cstheme="majorBidi"/>
      <w:color w:val="272727" w:themeColor="text1" w:themeTint="D8"/>
    </w:rPr>
  </w:style>
  <w:style w:type="paragraph" w:styleId="Title">
    <w:name w:val="Title"/>
    <w:basedOn w:val="Normal"/>
    <w:next w:val="Normal"/>
    <w:link w:val="TitleChar"/>
    <w:uiPriority w:val="10"/>
    <w:qFormat/>
    <w:rsid w:val="004D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DB9"/>
    <w:pPr>
      <w:spacing w:before="160"/>
      <w:jc w:val="center"/>
    </w:pPr>
    <w:rPr>
      <w:i/>
      <w:iCs/>
      <w:color w:val="404040" w:themeColor="text1" w:themeTint="BF"/>
    </w:rPr>
  </w:style>
  <w:style w:type="character" w:customStyle="1" w:styleId="QuoteChar">
    <w:name w:val="Quote Char"/>
    <w:basedOn w:val="DefaultParagraphFont"/>
    <w:link w:val="Quote"/>
    <w:uiPriority w:val="29"/>
    <w:rsid w:val="004D0DB9"/>
    <w:rPr>
      <w:i/>
      <w:iCs/>
      <w:color w:val="404040" w:themeColor="text1" w:themeTint="BF"/>
    </w:rPr>
  </w:style>
  <w:style w:type="paragraph" w:styleId="ListParagraph">
    <w:name w:val="List Paragraph"/>
    <w:basedOn w:val="Normal"/>
    <w:uiPriority w:val="34"/>
    <w:qFormat/>
    <w:rsid w:val="004D0DB9"/>
    <w:pPr>
      <w:ind w:left="720"/>
      <w:contextualSpacing/>
    </w:pPr>
  </w:style>
  <w:style w:type="character" w:styleId="IntenseEmphasis">
    <w:name w:val="Intense Emphasis"/>
    <w:basedOn w:val="DefaultParagraphFont"/>
    <w:uiPriority w:val="21"/>
    <w:qFormat/>
    <w:rsid w:val="004D0DB9"/>
    <w:rPr>
      <w:i/>
      <w:iCs/>
      <w:color w:val="0F4761" w:themeColor="accent1" w:themeShade="BF"/>
    </w:rPr>
  </w:style>
  <w:style w:type="paragraph" w:styleId="IntenseQuote">
    <w:name w:val="Intense Quote"/>
    <w:basedOn w:val="Normal"/>
    <w:next w:val="Normal"/>
    <w:link w:val="IntenseQuoteChar"/>
    <w:uiPriority w:val="30"/>
    <w:qFormat/>
    <w:rsid w:val="004D0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DB9"/>
    <w:rPr>
      <w:i/>
      <w:iCs/>
      <w:color w:val="0F4761" w:themeColor="accent1" w:themeShade="BF"/>
    </w:rPr>
  </w:style>
  <w:style w:type="character" w:styleId="IntenseReference">
    <w:name w:val="Intense Reference"/>
    <w:basedOn w:val="DefaultParagraphFont"/>
    <w:uiPriority w:val="32"/>
    <w:qFormat/>
    <w:rsid w:val="004D0DB9"/>
    <w:rPr>
      <w:b/>
      <w:bCs/>
      <w:smallCaps/>
      <w:color w:val="0F4761" w:themeColor="accent1" w:themeShade="BF"/>
      <w:spacing w:val="5"/>
    </w:rPr>
  </w:style>
  <w:style w:type="character" w:styleId="Hyperlink">
    <w:name w:val="Hyperlink"/>
    <w:basedOn w:val="DefaultParagraphFont"/>
    <w:uiPriority w:val="99"/>
    <w:unhideWhenUsed/>
    <w:rsid w:val="002E12A0"/>
    <w:rPr>
      <w:color w:val="467886" w:themeColor="hyperlink"/>
      <w:u w:val="single"/>
    </w:rPr>
  </w:style>
  <w:style w:type="character" w:styleId="UnresolvedMention">
    <w:name w:val="Unresolved Mention"/>
    <w:basedOn w:val="DefaultParagraphFont"/>
    <w:uiPriority w:val="99"/>
    <w:semiHidden/>
    <w:unhideWhenUsed/>
    <w:rsid w:val="002E1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937064">
      <w:bodyDiv w:val="1"/>
      <w:marLeft w:val="0"/>
      <w:marRight w:val="0"/>
      <w:marTop w:val="0"/>
      <w:marBottom w:val="0"/>
      <w:divBdr>
        <w:top w:val="none" w:sz="0" w:space="0" w:color="auto"/>
        <w:left w:val="none" w:sz="0" w:space="0" w:color="auto"/>
        <w:bottom w:val="none" w:sz="0" w:space="0" w:color="auto"/>
        <w:right w:val="none" w:sz="0" w:space="0" w:color="auto"/>
      </w:divBdr>
      <w:divsChild>
        <w:div w:id="403839285">
          <w:marLeft w:val="0"/>
          <w:marRight w:val="0"/>
          <w:marTop w:val="0"/>
          <w:marBottom w:val="0"/>
          <w:divBdr>
            <w:top w:val="none" w:sz="0" w:space="0" w:color="auto"/>
            <w:left w:val="none" w:sz="0" w:space="0" w:color="auto"/>
            <w:bottom w:val="none" w:sz="0" w:space="0" w:color="auto"/>
            <w:right w:val="none" w:sz="0" w:space="0" w:color="auto"/>
          </w:divBdr>
          <w:divsChild>
            <w:div w:id="1889683068">
              <w:marLeft w:val="0"/>
              <w:marRight w:val="0"/>
              <w:marTop w:val="0"/>
              <w:marBottom w:val="0"/>
              <w:divBdr>
                <w:top w:val="none" w:sz="0" w:space="0" w:color="auto"/>
                <w:left w:val="none" w:sz="0" w:space="0" w:color="auto"/>
                <w:bottom w:val="none" w:sz="0" w:space="0" w:color="auto"/>
                <w:right w:val="none" w:sz="0" w:space="0" w:color="auto"/>
              </w:divBdr>
              <w:divsChild>
                <w:div w:id="737283840">
                  <w:marLeft w:val="0"/>
                  <w:marRight w:val="0"/>
                  <w:marTop w:val="0"/>
                  <w:marBottom w:val="0"/>
                  <w:divBdr>
                    <w:top w:val="none" w:sz="0" w:space="0" w:color="auto"/>
                    <w:left w:val="none" w:sz="0" w:space="0" w:color="auto"/>
                    <w:bottom w:val="none" w:sz="0" w:space="0" w:color="auto"/>
                    <w:right w:val="none" w:sz="0" w:space="0" w:color="auto"/>
                  </w:divBdr>
                  <w:divsChild>
                    <w:div w:id="17868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464898">
      <w:bodyDiv w:val="1"/>
      <w:marLeft w:val="0"/>
      <w:marRight w:val="0"/>
      <w:marTop w:val="0"/>
      <w:marBottom w:val="0"/>
      <w:divBdr>
        <w:top w:val="none" w:sz="0" w:space="0" w:color="auto"/>
        <w:left w:val="none" w:sz="0" w:space="0" w:color="auto"/>
        <w:bottom w:val="none" w:sz="0" w:space="0" w:color="auto"/>
        <w:right w:val="none" w:sz="0" w:space="0" w:color="auto"/>
      </w:divBdr>
      <w:divsChild>
        <w:div w:id="2087411407">
          <w:marLeft w:val="0"/>
          <w:marRight w:val="0"/>
          <w:marTop w:val="0"/>
          <w:marBottom w:val="0"/>
          <w:divBdr>
            <w:top w:val="none" w:sz="0" w:space="0" w:color="auto"/>
            <w:left w:val="none" w:sz="0" w:space="0" w:color="auto"/>
            <w:bottom w:val="none" w:sz="0" w:space="0" w:color="auto"/>
            <w:right w:val="none" w:sz="0" w:space="0" w:color="auto"/>
          </w:divBdr>
          <w:divsChild>
            <w:div w:id="984630380">
              <w:marLeft w:val="0"/>
              <w:marRight w:val="0"/>
              <w:marTop w:val="0"/>
              <w:marBottom w:val="0"/>
              <w:divBdr>
                <w:top w:val="none" w:sz="0" w:space="0" w:color="auto"/>
                <w:left w:val="none" w:sz="0" w:space="0" w:color="auto"/>
                <w:bottom w:val="none" w:sz="0" w:space="0" w:color="auto"/>
                <w:right w:val="none" w:sz="0" w:space="0" w:color="auto"/>
              </w:divBdr>
              <w:divsChild>
                <w:div w:id="783111686">
                  <w:marLeft w:val="0"/>
                  <w:marRight w:val="0"/>
                  <w:marTop w:val="0"/>
                  <w:marBottom w:val="0"/>
                  <w:divBdr>
                    <w:top w:val="none" w:sz="0" w:space="0" w:color="auto"/>
                    <w:left w:val="none" w:sz="0" w:space="0" w:color="auto"/>
                    <w:bottom w:val="none" w:sz="0" w:space="0" w:color="auto"/>
                    <w:right w:val="none" w:sz="0" w:space="0" w:color="auto"/>
                  </w:divBdr>
                  <w:divsChild>
                    <w:div w:id="16922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de.sk/40esfz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onesandzeros.typepad.com/.a/6a0120a5728249970b02c8d39aea47200c-popup" TargetMode="External"/><Relationship Id="rId5" Type="http://schemas.openxmlformats.org/officeDocument/2006/relationships/hyperlink" Target="https://justonesandzeros.typepad.com/blog/2023/10/reserve-number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2025-08-29T14:29:00Z</dcterms:created>
  <dcterms:modified xsi:type="dcterms:W3CDTF">2025-08-29T14:29:00Z</dcterms:modified>
</cp:coreProperties>
</file>