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Shiba Inu (SHIB) price stalls as investors flock to the affordable </w:t>
      </w:r>
      <w:r w:rsidDel="00000000" w:rsidR="00000000" w:rsidRPr="00000000">
        <w:rPr>
          <w:b w:val="1"/>
          <w:sz w:val="24"/>
          <w:szCs w:val="24"/>
          <w:rtl w:val="0"/>
        </w:rPr>
        <w:t xml:space="preserve">$0.0420</w:t>
      </w:r>
      <w:r w:rsidDel="00000000" w:rsidR="00000000" w:rsidRPr="00000000">
        <w:rPr>
          <w:sz w:val="24"/>
          <w:szCs w:val="24"/>
          <w:rtl w:val="0"/>
        </w:rPr>
        <w:t xml:space="preserve"> WallitIQ (WLTQ).</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sz w:val="24"/>
          <w:szCs w:val="24"/>
          <w:rtl w:val="0"/>
        </w:rPr>
        <w:t xml:space="preserve">: </w:t>
      </w:r>
    </w:p>
    <w:p w:rsidR="00000000" w:rsidDel="00000000" w:rsidP="00000000" w:rsidRDefault="00000000" w:rsidRPr="00000000" w14:paraId="00000004">
      <w:pPr>
        <w:rPr>
          <w:sz w:val="24"/>
          <w:szCs w:val="24"/>
        </w:rPr>
      </w:pPr>
      <w:r w:rsidDel="00000000" w:rsidR="00000000" w:rsidRPr="00000000">
        <w:rPr>
          <w:sz w:val="24"/>
          <w:szCs w:val="24"/>
          <w:rtl w:val="0"/>
        </w:rPr>
        <w:t xml:space="preserve">Shiba Inu Price </w:t>
      </w:r>
    </w:p>
    <w:p w:rsidR="00000000" w:rsidDel="00000000" w:rsidP="00000000" w:rsidRDefault="00000000" w:rsidRPr="00000000" w14:paraId="00000005">
      <w:pPr>
        <w:rPr>
          <w:sz w:val="24"/>
          <w:szCs w:val="24"/>
        </w:rPr>
      </w:pPr>
      <w:r w:rsidDel="00000000" w:rsidR="00000000" w:rsidRPr="00000000">
        <w:rPr>
          <w:sz w:val="24"/>
          <w:szCs w:val="24"/>
          <w:rtl w:val="0"/>
        </w:rPr>
        <w:t xml:space="preserve">Shiba Inu </w:t>
      </w:r>
    </w:p>
    <w:p w:rsidR="00000000" w:rsidDel="00000000" w:rsidP="00000000" w:rsidRDefault="00000000" w:rsidRPr="00000000" w14:paraId="00000006">
      <w:pPr>
        <w:rPr>
          <w:sz w:val="24"/>
          <w:szCs w:val="24"/>
        </w:rPr>
      </w:pPr>
      <w:r w:rsidDel="00000000" w:rsidR="00000000" w:rsidRPr="00000000">
        <w:rPr>
          <w:sz w:val="24"/>
          <w:szCs w:val="24"/>
          <w:rtl w:val="0"/>
        </w:rPr>
        <w:t xml:space="preserve">Altcoin</w:t>
      </w:r>
    </w:p>
    <w:p w:rsidR="00000000" w:rsidDel="00000000" w:rsidP="00000000" w:rsidRDefault="00000000" w:rsidRPr="00000000" w14:paraId="00000007">
      <w:pPr>
        <w:rPr>
          <w:sz w:val="24"/>
          <w:szCs w:val="24"/>
        </w:rPr>
      </w:pPr>
      <w:r w:rsidDel="00000000" w:rsidR="00000000" w:rsidRPr="00000000">
        <w:rPr>
          <w:sz w:val="24"/>
          <w:szCs w:val="24"/>
          <w:rtl w:val="0"/>
        </w:rPr>
        <w:t xml:space="preserve">WallitIQ </w:t>
      </w:r>
    </w:p>
    <w:p w:rsidR="00000000" w:rsidDel="00000000" w:rsidP="00000000" w:rsidRDefault="00000000" w:rsidRPr="00000000" w14:paraId="00000008">
      <w:pPr>
        <w:rPr/>
      </w:pPr>
      <w:r w:rsidDel="00000000" w:rsidR="00000000" w:rsidRPr="00000000">
        <w:rPr>
          <w:sz w:val="24"/>
          <w:szCs w:val="24"/>
          <w:rtl w:val="0"/>
        </w:rPr>
        <w:t xml:space="preserve">WLTQ</w:t>
      </w:r>
      <w:r w:rsidDel="00000000" w:rsidR="00000000" w:rsidRPr="00000000">
        <w:rPr>
          <w:rtl w:val="0"/>
        </w:rPr>
      </w:r>
    </w:p>
    <w:p w:rsidR="00000000" w:rsidDel="00000000" w:rsidP="00000000" w:rsidRDefault="00000000" w:rsidRPr="00000000" w14:paraId="00000009">
      <w:pPr>
        <w:pStyle w:val="Heading1"/>
        <w:keepNext w:val="0"/>
        <w:keepLines w:val="0"/>
        <w:tabs>
          <w:tab w:val="left" w:leader="none" w:pos="6840"/>
        </w:tabs>
        <w:spacing w:after="0" w:before="200" w:lineRule="auto"/>
        <w:rPr>
          <w:b w:val="1"/>
          <w:color w:val="0e101a"/>
          <w:sz w:val="46"/>
          <w:szCs w:val="46"/>
        </w:rPr>
      </w:pPr>
      <w:bookmarkStart w:colFirst="0" w:colLast="0" w:name="_gh90nh8ntri0" w:id="0"/>
      <w:bookmarkEnd w:id="0"/>
      <w:r w:rsidDel="00000000" w:rsidR="00000000" w:rsidRPr="00000000">
        <w:rPr>
          <w:b w:val="1"/>
          <w:color w:val="0e101a"/>
          <w:rtl w:val="0"/>
        </w:rPr>
        <w:t xml:space="preserve">Shiba Inu Price Stalls: Investors Shift To Cheap $0.04 Altcoin</w:t>
      </w:r>
      <w:r w:rsidDel="00000000" w:rsidR="00000000" w:rsidRPr="00000000">
        <w:rPr>
          <w:rtl w:val="0"/>
        </w:rPr>
      </w:r>
    </w:p>
    <w:p w:rsidR="00000000" w:rsidDel="00000000" w:rsidP="00000000" w:rsidRDefault="00000000" w:rsidRPr="00000000" w14:paraId="0000000A">
      <w:pPr>
        <w:tabs>
          <w:tab w:val="left" w:leader="none" w:pos="6840"/>
        </w:tabs>
        <w:spacing w:before="200" w:lineRule="auto"/>
        <w:rPr>
          <w:color w:val="0e101a"/>
          <w:sz w:val="24"/>
          <w:szCs w:val="24"/>
        </w:rPr>
      </w:pPr>
      <w:r w:rsidDel="00000000" w:rsidR="00000000" w:rsidRPr="00000000">
        <w:rPr>
          <w:color w:val="0e101a"/>
          <w:sz w:val="24"/>
          <w:szCs w:val="24"/>
          <w:rtl w:val="0"/>
        </w:rPr>
        <w:t xml:space="preserve">While Shiba Inu (SHIB) has captivated the cryptocurrency world with its meme-driven rise, the party appears to be over, as recent market activity tells a different story. The Shiba Inu price has stalled, and crypto experts are making a strategic move. Investors are flocking to WallitIQ (WLTQ), a promising altcoin priced at just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This shift in the capital has triggered a thorough analysis of</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WallitIQ (WLTQ)</w:t>
        </w:r>
      </w:hyperlink>
      <w:r w:rsidDel="00000000" w:rsidR="00000000" w:rsidRPr="00000000">
        <w:rPr>
          <w:color w:val="0e101a"/>
          <w:sz w:val="24"/>
          <w:szCs w:val="24"/>
          <w:rtl w:val="0"/>
        </w:rPr>
        <w:t xml:space="preserve">. Here is what analysts found out about the next breakout crypto opportunity. </w:t>
      </w:r>
    </w:p>
    <w:p w:rsidR="00000000" w:rsidDel="00000000" w:rsidP="00000000" w:rsidRDefault="00000000" w:rsidRPr="00000000" w14:paraId="0000000B">
      <w:pPr>
        <w:pStyle w:val="Heading2"/>
        <w:keepNext w:val="0"/>
        <w:keepLines w:val="0"/>
        <w:tabs>
          <w:tab w:val="left" w:leader="none" w:pos="6840"/>
        </w:tabs>
        <w:spacing w:after="0" w:before="200" w:lineRule="auto"/>
        <w:rPr>
          <w:b w:val="1"/>
          <w:color w:val="0e101a"/>
        </w:rPr>
      </w:pPr>
      <w:bookmarkStart w:colFirst="0" w:colLast="0" w:name="_l8jpyf21v230" w:id="1"/>
      <w:bookmarkEnd w:id="1"/>
      <w:r w:rsidDel="00000000" w:rsidR="00000000" w:rsidRPr="00000000">
        <w:rPr>
          <w:b w:val="1"/>
          <w:color w:val="0e101a"/>
          <w:rtl w:val="0"/>
        </w:rPr>
        <w:t xml:space="preserve">Shiba Inu Price Prediction: Shiba Inu (SHIB) Falls After Modest Gains</w:t>
      </w:r>
    </w:p>
    <w:p w:rsidR="00000000" w:rsidDel="00000000" w:rsidP="00000000" w:rsidRDefault="00000000" w:rsidRPr="00000000" w14:paraId="0000000C">
      <w:pPr>
        <w:tabs>
          <w:tab w:val="left" w:leader="none" w:pos="6840"/>
        </w:tabs>
        <w:spacing w:before="200" w:lineRule="auto"/>
        <w:rPr>
          <w:color w:val="0e101a"/>
          <w:sz w:val="24"/>
          <w:szCs w:val="24"/>
        </w:rPr>
      </w:pPr>
      <w:r w:rsidDel="00000000" w:rsidR="00000000" w:rsidRPr="00000000">
        <w:rPr>
          <w:color w:val="0e101a"/>
          <w:sz w:val="24"/>
          <w:szCs w:val="24"/>
          <w:rtl w:val="0"/>
        </w:rPr>
        <w:t xml:space="preserve">The Shiba Inu price has hit a rough patch in its attempt to recover from its bearish sentiment. While other cryptocurrencies are gaining momentum,</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Shiba Inu (SHIB)</w:t>
        </w:r>
      </w:hyperlink>
      <w:r w:rsidDel="00000000" w:rsidR="00000000" w:rsidRPr="00000000">
        <w:rPr>
          <w:color w:val="0e101a"/>
          <w:sz w:val="24"/>
          <w:szCs w:val="24"/>
          <w:rtl w:val="0"/>
        </w:rPr>
        <w:t xml:space="preserve"> has continued to underperform with consistently failed rallies. After a week of decline, the Shiba Inu price recorded modest gains for 24 hours, only to fall again. </w:t>
      </w:r>
    </w:p>
    <w:p w:rsidR="00000000" w:rsidDel="00000000" w:rsidP="00000000" w:rsidRDefault="00000000" w:rsidRPr="00000000" w14:paraId="0000000D">
      <w:pPr>
        <w:tabs>
          <w:tab w:val="left" w:leader="none" w:pos="6840"/>
        </w:tabs>
        <w:spacing w:before="200" w:lineRule="auto"/>
        <w:rPr>
          <w:color w:val="0e101a"/>
          <w:sz w:val="24"/>
          <w:szCs w:val="24"/>
        </w:rPr>
      </w:pPr>
      <w:r w:rsidDel="00000000" w:rsidR="00000000" w:rsidRPr="00000000">
        <w:rPr>
          <w:color w:val="0e101a"/>
          <w:sz w:val="24"/>
          <w:szCs w:val="24"/>
          <w:rtl w:val="0"/>
        </w:rPr>
        <w:t xml:space="preserve">As of this writing, the Shiba Inu price is trading sideways, and crypto analysts are uncertain about its direction. The stall in the Shiba Inu price is a stark contrast to WallitIQ’s uptrend, which has successfully attracted whale investors. This underperformance has put the Shiba Inu price in a ridiculous position in a competitive market.  </w:t>
      </w:r>
    </w:p>
    <w:p w:rsidR="00000000" w:rsidDel="00000000" w:rsidP="00000000" w:rsidRDefault="00000000" w:rsidRPr="00000000" w14:paraId="0000000E">
      <w:pPr>
        <w:pStyle w:val="Heading2"/>
        <w:keepNext w:val="0"/>
        <w:keepLines w:val="0"/>
        <w:tabs>
          <w:tab w:val="left" w:leader="none" w:pos="6840"/>
        </w:tabs>
        <w:spacing w:after="0" w:before="200" w:lineRule="auto"/>
        <w:rPr>
          <w:b w:val="1"/>
          <w:color w:val="0e101a"/>
        </w:rPr>
      </w:pPr>
      <w:bookmarkStart w:colFirst="0" w:colLast="0" w:name="_rvpwa1oxtnzh" w:id="2"/>
      <w:bookmarkEnd w:id="2"/>
      <w:r w:rsidDel="00000000" w:rsidR="00000000" w:rsidRPr="00000000">
        <w:rPr>
          <w:b w:val="1"/>
          <w:color w:val="0e101a"/>
          <w:rtl w:val="0"/>
        </w:rPr>
        <w:t xml:space="preserve">WallitIQ (WLTQ), The Groundbreaking Altcoin With Irresistible Opportunities</w:t>
      </w:r>
    </w:p>
    <w:p w:rsidR="00000000" w:rsidDel="00000000" w:rsidP="00000000" w:rsidRDefault="00000000" w:rsidRPr="00000000" w14:paraId="0000000F">
      <w:pPr>
        <w:tabs>
          <w:tab w:val="left" w:leader="none" w:pos="6840"/>
        </w:tabs>
        <w:spacing w:before="200" w:lineRule="auto"/>
        <w:rPr>
          <w:color w:val="0e101a"/>
          <w:sz w:val="24"/>
          <w:szCs w:val="24"/>
        </w:rPr>
      </w:pPr>
      <w:r w:rsidDel="00000000" w:rsidR="00000000" w:rsidRPr="00000000">
        <w:rPr>
          <w:color w:val="0e101a"/>
          <w:sz w:val="24"/>
          <w:szCs w:val="24"/>
          <w:rtl w:val="0"/>
        </w:rPr>
        <w:t xml:space="preserve">Investors are always seeking the next best opportunity to grow their incomes. However,</w:t>
      </w:r>
      <w:hyperlink r:id="rId10">
        <w:r w:rsidDel="00000000" w:rsidR="00000000" w:rsidRPr="00000000">
          <w:rPr>
            <w:color w:val="0e101a"/>
            <w:sz w:val="24"/>
            <w:szCs w:val="24"/>
            <w:rtl w:val="0"/>
          </w:rPr>
          <w:t xml:space="preserve"> </w:t>
        </w:r>
      </w:hyperlink>
      <w:hyperlink r:id="rId11">
        <w:r w:rsidDel="00000000" w:rsidR="00000000" w:rsidRPr="00000000">
          <w:rPr>
            <w:color w:val="4a6ee0"/>
            <w:sz w:val="24"/>
            <w:szCs w:val="24"/>
            <w:u w:val="single"/>
            <w:rtl w:val="0"/>
          </w:rPr>
          <w:t xml:space="preserve">WallitIQ (WLTQ)</w:t>
        </w:r>
      </w:hyperlink>
      <w:r w:rsidDel="00000000" w:rsidR="00000000" w:rsidRPr="00000000">
        <w:rPr>
          <w:color w:val="0e101a"/>
          <w:sz w:val="24"/>
          <w:szCs w:val="24"/>
          <w:rtl w:val="0"/>
        </w:rPr>
        <w:t xml:space="preserve"> has presented several opportunities for both short-term and long-term traders to increase their wealth. All you have to do is secure your position by purchasing the WLTQ tokens, and you are on track to become a millionaire in the next bull market. As such, WallitIQ (WLTQ) has surpassed the $8 million mark in inflow within a few months. See why crypto veterans are bullish on WallitIQ (WLTQ).</w:t>
      </w:r>
    </w:p>
    <w:p w:rsidR="00000000" w:rsidDel="00000000" w:rsidP="00000000" w:rsidRDefault="00000000" w:rsidRPr="00000000" w14:paraId="00000010">
      <w:pPr>
        <w:tabs>
          <w:tab w:val="left" w:leader="none" w:pos="6840"/>
        </w:tabs>
        <w:spacing w:before="200" w:lineRule="auto"/>
        <w:rPr>
          <w:color w:val="0e101a"/>
          <w:sz w:val="24"/>
          <w:szCs w:val="24"/>
        </w:rPr>
      </w:pPr>
      <w:r w:rsidDel="00000000" w:rsidR="00000000" w:rsidRPr="00000000">
        <w:rPr>
          <w:color w:val="0e101a"/>
          <w:sz w:val="24"/>
          <w:szCs w:val="24"/>
          <w:rtl w:val="0"/>
        </w:rPr>
        <w:t xml:space="preserve">WallitIQ (WLTQ) integrates the latest technology with lucrative trading opportunities. That is, investors can employ Artificial Intelligence to make strategic financial decisions that edge the market. With only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a WLTQ holder can access </w:t>
      </w:r>
      <w:r w:rsidDel="00000000" w:rsidR="00000000" w:rsidRPr="00000000">
        <w:rPr>
          <w:b w:val="1"/>
          <w:color w:val="0e101a"/>
          <w:sz w:val="24"/>
          <w:szCs w:val="24"/>
          <w:rtl w:val="0"/>
        </w:rPr>
        <w:t xml:space="preserve">more than 1,000 cryptocurrencies.</w:t>
      </w:r>
      <w:r w:rsidDel="00000000" w:rsidR="00000000" w:rsidRPr="00000000">
        <w:rPr>
          <w:color w:val="0e101a"/>
          <w:sz w:val="24"/>
          <w:szCs w:val="24"/>
          <w:rtl w:val="0"/>
        </w:rPr>
        <w:t xml:space="preserve"> Early adopters can also make governance decisions about the network, as they are the founding members. However, more sophisticated features are underway.  </w:t>
      </w:r>
    </w:p>
    <w:p w:rsidR="00000000" w:rsidDel="00000000" w:rsidP="00000000" w:rsidRDefault="00000000" w:rsidRPr="00000000" w14:paraId="00000011">
      <w:pPr>
        <w:tabs>
          <w:tab w:val="left" w:leader="none" w:pos="6840"/>
        </w:tabs>
        <w:spacing w:before="200" w:lineRule="auto"/>
        <w:rPr>
          <w:color w:val="0e101a"/>
          <w:sz w:val="24"/>
          <w:szCs w:val="24"/>
        </w:rPr>
      </w:pPr>
      <w:r w:rsidDel="00000000" w:rsidR="00000000" w:rsidRPr="00000000">
        <w:rPr>
          <w:color w:val="0e101a"/>
          <w:sz w:val="24"/>
          <w:szCs w:val="24"/>
          <w:rtl w:val="0"/>
        </w:rPr>
        <w:t xml:space="preserve">WallitIQ (WLTQ) has launched the first-of-its-kind innovation by introducing the MVP build of the </w:t>
      </w:r>
      <w:r w:rsidDel="00000000" w:rsidR="00000000" w:rsidRPr="00000000">
        <w:rPr>
          <w:b w:val="1"/>
          <w:color w:val="0e101a"/>
          <w:sz w:val="24"/>
          <w:szCs w:val="24"/>
          <w:rtl w:val="0"/>
        </w:rPr>
        <w:t xml:space="preserve">Crypto Wallet Management Mobile App. </w:t>
      </w:r>
      <w:r w:rsidDel="00000000" w:rsidR="00000000" w:rsidRPr="00000000">
        <w:rPr>
          <w:color w:val="0e101a"/>
          <w:sz w:val="24"/>
          <w:szCs w:val="24"/>
          <w:rtl w:val="0"/>
        </w:rPr>
        <w:t xml:space="preserve">The mobile app is easy to use as it helps investors manage their wallets, track real-time prices using the CoinGecko API, and assess their transaction histories. Moreover, traders can earn</w:t>
      </w:r>
      <w:r w:rsidDel="00000000" w:rsidR="00000000" w:rsidRPr="00000000">
        <w:rPr>
          <w:color w:val="0e101a"/>
          <w:sz w:val="24"/>
          <w:szCs w:val="24"/>
          <w:rtl w:val="0"/>
        </w:rPr>
        <w:t xml:space="preserve"> up to</w:t>
      </w:r>
      <w:r w:rsidDel="00000000" w:rsidR="00000000" w:rsidRPr="00000000">
        <w:rPr>
          <w:b w:val="1"/>
          <w:color w:val="0e101a"/>
          <w:sz w:val="24"/>
          <w:szCs w:val="24"/>
          <w:rtl w:val="0"/>
        </w:rPr>
        <w:t xml:space="preserve"> 180% APY</w:t>
      </w:r>
      <w:r w:rsidDel="00000000" w:rsidR="00000000" w:rsidRPr="00000000">
        <w:rPr>
          <w:color w:val="0e101a"/>
          <w:sz w:val="24"/>
          <w:szCs w:val="24"/>
          <w:rtl w:val="0"/>
        </w:rPr>
        <w:t xml:space="preserve"> if they stake their WLTQ tokens. In addition to its formidable network, WallitIQ (WLTQ) has been boldly tipped to lead numerous bullish runs in 2025.</w:t>
      </w:r>
    </w:p>
    <w:p w:rsidR="00000000" w:rsidDel="00000000" w:rsidP="00000000" w:rsidRDefault="00000000" w:rsidRPr="00000000" w14:paraId="00000012">
      <w:pPr>
        <w:tabs>
          <w:tab w:val="left" w:leader="none" w:pos="6840"/>
        </w:tabs>
        <w:spacing w:before="200" w:lineRule="auto"/>
        <w:rPr>
          <w:color w:val="0e101a"/>
          <w:sz w:val="24"/>
          <w:szCs w:val="24"/>
        </w:rPr>
      </w:pPr>
      <w:r w:rsidDel="00000000" w:rsidR="00000000" w:rsidRPr="00000000">
        <w:rPr>
          <w:color w:val="0e101a"/>
          <w:sz w:val="24"/>
          <w:szCs w:val="24"/>
          <w:rtl w:val="0"/>
        </w:rPr>
        <w:t xml:space="preserve">The figures tell the story as more traders are rushing to join this bullish trend. No one wants to miss any opportunity to multiply their earnings with the affordable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altcoin. All investments are secured because the project has undergone</w:t>
      </w:r>
      <w:hyperlink r:id="rId12">
        <w:r w:rsidDel="00000000" w:rsidR="00000000" w:rsidRPr="00000000">
          <w:rPr>
            <w:color w:val="4a6ee0"/>
            <w:sz w:val="24"/>
            <w:szCs w:val="24"/>
            <w:u w:val="single"/>
            <w:rtl w:val="0"/>
          </w:rPr>
          <w:t xml:space="preserve"> a smart contract audit</w:t>
        </w:r>
      </w:hyperlink>
      <w:r w:rsidDel="00000000" w:rsidR="00000000" w:rsidRPr="00000000">
        <w:rPr>
          <w:color w:val="0e101a"/>
          <w:sz w:val="24"/>
          <w:szCs w:val="24"/>
          <w:rtl w:val="0"/>
        </w:rPr>
        <w:t xml:space="preserve"> by SolidProof, a standard practice for high-performing projects. WallitIQ (WLTQ) has emerged as a major player among top presale events and established cryptocurrency projects. </w:t>
      </w:r>
    </w:p>
    <w:p w:rsidR="00000000" w:rsidDel="00000000" w:rsidP="00000000" w:rsidRDefault="00000000" w:rsidRPr="00000000" w14:paraId="00000013">
      <w:pPr>
        <w:tabs>
          <w:tab w:val="left" w:leader="none" w:pos="6840"/>
        </w:tabs>
        <w:spacing w:before="200" w:lineRule="auto"/>
        <w:rPr>
          <w:color w:val="0e101a"/>
          <w:sz w:val="24"/>
          <w:szCs w:val="24"/>
        </w:rPr>
      </w:pPr>
      <w:r w:rsidDel="00000000" w:rsidR="00000000" w:rsidRPr="00000000">
        <w:rPr>
          <w:color w:val="0e101a"/>
          <w:sz w:val="24"/>
          <w:szCs w:val="24"/>
          <w:rtl w:val="0"/>
        </w:rPr>
        <w:t xml:space="preserve">Investors are shifting to WallitIQ (WLTQ) because it is a cheap altcoin that offers irresistible opportunities. Many traders are already jumping in to be ahead of the curve. Early adopters who purchased WLTQ tokens in 2024 are on their way to joining the millions club. Since the altcoin has increased in demand, it is also selling out fast. This makes now the perfect time to secure potential profits by purchasing the cheap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altcoin.</w:t>
      </w:r>
    </w:p>
    <w:p w:rsidR="00000000" w:rsidDel="00000000" w:rsidP="00000000" w:rsidRDefault="00000000" w:rsidRPr="00000000" w14:paraId="00000014">
      <w:pPr>
        <w:pStyle w:val="Heading2"/>
        <w:keepNext w:val="0"/>
        <w:keepLines w:val="0"/>
        <w:tabs>
          <w:tab w:val="left" w:leader="none" w:pos="6840"/>
        </w:tabs>
        <w:spacing w:after="0" w:before="200" w:lineRule="auto"/>
        <w:rPr>
          <w:b w:val="1"/>
          <w:color w:val="0e101a"/>
        </w:rPr>
      </w:pPr>
      <w:bookmarkStart w:colFirst="0" w:colLast="0" w:name="_m2gg7m3kqlfk" w:id="3"/>
      <w:bookmarkEnd w:id="3"/>
      <w:r w:rsidDel="00000000" w:rsidR="00000000" w:rsidRPr="00000000">
        <w:rPr>
          <w:b w:val="1"/>
          <w:color w:val="0e101a"/>
          <w:rtl w:val="0"/>
        </w:rPr>
        <w:t xml:space="preserve">Conclusion</w:t>
      </w:r>
    </w:p>
    <w:p w:rsidR="00000000" w:rsidDel="00000000" w:rsidP="00000000" w:rsidRDefault="00000000" w:rsidRPr="00000000" w14:paraId="00000015">
      <w:pPr>
        <w:tabs>
          <w:tab w:val="left" w:leader="none" w:pos="6840"/>
        </w:tabs>
        <w:spacing w:before="200" w:lineRule="auto"/>
        <w:rPr>
          <w:color w:val="0e101a"/>
          <w:sz w:val="24"/>
          <w:szCs w:val="24"/>
        </w:rPr>
      </w:pPr>
      <w:r w:rsidDel="00000000" w:rsidR="00000000" w:rsidRPr="00000000">
        <w:rPr>
          <w:color w:val="0e101a"/>
          <w:sz w:val="24"/>
          <w:szCs w:val="24"/>
          <w:rtl w:val="0"/>
        </w:rPr>
        <w:t xml:space="preserve">While the Shiba Inu price remains stagnant, WallitIQ (WLTQ) offers a more compelling narrative built on innovative technology and staggering profits. The shift from Shiba Inu (SHIB) to WallitIQ (WLTQ) is beyond a fleeting trend. The altcoin takes center stage as the next breakout opportunity due to its 60,000% projection in the upcoming bull run. </w:t>
      </w:r>
    </w:p>
    <w:p w:rsidR="00000000" w:rsidDel="00000000" w:rsidP="00000000" w:rsidRDefault="00000000" w:rsidRPr="00000000" w14:paraId="00000016">
      <w:pPr>
        <w:tabs>
          <w:tab w:val="left" w:leader="none" w:pos="6840"/>
        </w:tabs>
        <w:spacing w:before="200" w:lineRule="auto"/>
        <w:rPr>
          <w:sz w:val="24"/>
          <w:szCs w:val="24"/>
        </w:rPr>
      </w:pPr>
      <w:r w:rsidDel="00000000" w:rsidR="00000000" w:rsidRPr="00000000">
        <w:rPr>
          <w:color w:val="0e101a"/>
          <w:sz w:val="24"/>
          <w:szCs w:val="24"/>
          <w:rtl w:val="0"/>
        </w:rPr>
        <w:t xml:space="preserve">Analysts are bullish about WallitIQ (WLTQ) and have detailed its potential to outperform Shiba Inu (SHIB). The growing buzz and influx of investors surrounding</w:t>
      </w:r>
      <w:hyperlink r:id="rId13">
        <w:r w:rsidDel="00000000" w:rsidR="00000000" w:rsidRPr="00000000">
          <w:rPr>
            <w:color w:val="0e101a"/>
            <w:sz w:val="24"/>
            <w:szCs w:val="24"/>
            <w:rtl w:val="0"/>
          </w:rPr>
          <w:t xml:space="preserve"> </w:t>
        </w:r>
      </w:hyperlink>
      <w:hyperlink r:id="rId14">
        <w:r w:rsidDel="00000000" w:rsidR="00000000" w:rsidRPr="00000000">
          <w:rPr>
            <w:color w:val="4a6ee0"/>
            <w:sz w:val="24"/>
            <w:szCs w:val="24"/>
            <w:u w:val="single"/>
            <w:rtl w:val="0"/>
          </w:rPr>
          <w:t xml:space="preserve">WallitIQ (WLTQ)</w:t>
        </w:r>
      </w:hyperlink>
      <w:r w:rsidDel="00000000" w:rsidR="00000000" w:rsidRPr="00000000">
        <w:rPr>
          <w:color w:val="0e101a"/>
          <w:sz w:val="24"/>
          <w:szCs w:val="24"/>
          <w:rtl w:val="0"/>
        </w:rPr>
        <w:t xml:space="preserve"> are creating a sense of FOMO. Join the early adopters who are already reaping substantial rewards. Participate in the next big thing by buying the WLTQ tokens today.</w:t>
      </w:r>
      <w:r w:rsidDel="00000000" w:rsidR="00000000" w:rsidRPr="00000000">
        <w:rPr>
          <w:rtl w:val="0"/>
        </w:rPr>
      </w:r>
    </w:p>
    <w:p w:rsidR="00000000" w:rsidDel="00000000" w:rsidP="00000000" w:rsidRDefault="00000000" w:rsidRPr="00000000" w14:paraId="00000017">
      <w:pPr>
        <w:spacing w:before="200" w:lineRule="auto"/>
        <w:rPr>
          <w:color w:val="0e101a"/>
          <w:sz w:val="24"/>
          <w:szCs w:val="24"/>
        </w:rPr>
      </w:pPr>
      <w:r w:rsidDel="00000000" w:rsidR="00000000" w:rsidRPr="00000000">
        <w:rPr>
          <w:b w:val="1"/>
          <w:color w:val="0e101a"/>
          <w:sz w:val="24"/>
          <w:szCs w:val="24"/>
          <w:rtl w:val="0"/>
        </w:rPr>
        <w:t xml:space="preserve">Join the WallitIQ (WLTQ) presale and community:</w:t>
      </w:r>
      <w:r w:rsidDel="00000000" w:rsidR="00000000" w:rsidRPr="00000000">
        <w:rPr>
          <w:rtl w:val="0"/>
        </w:rPr>
      </w:r>
    </w:p>
    <w:p w:rsidR="00000000" w:rsidDel="00000000" w:rsidP="00000000" w:rsidRDefault="00000000" w:rsidRPr="00000000" w14:paraId="00000018">
      <w:pPr>
        <w:spacing w:before="200" w:lineRule="auto"/>
        <w:rPr>
          <w:b w:val="1"/>
          <w:color w:val="4a6ee0"/>
          <w:sz w:val="24"/>
          <w:szCs w:val="24"/>
          <w:u w:val="single"/>
        </w:rPr>
      </w:pPr>
      <w:hyperlink r:id="rId15">
        <w:r w:rsidDel="00000000" w:rsidR="00000000" w:rsidRPr="00000000">
          <w:rPr>
            <w:b w:val="1"/>
            <w:color w:val="4a6ee0"/>
            <w:sz w:val="24"/>
            <w:szCs w:val="24"/>
            <w:u w:val="single"/>
            <w:rtl w:val="0"/>
          </w:rPr>
          <w:t xml:space="preserve">Join WallitIQ (WLTQ) Presale</w:t>
        </w:r>
      </w:hyperlink>
      <w:r w:rsidDel="00000000" w:rsidR="00000000" w:rsidRPr="00000000">
        <w:rPr>
          <w:rtl w:val="0"/>
        </w:rPr>
      </w:r>
    </w:p>
    <w:p w:rsidR="00000000" w:rsidDel="00000000" w:rsidP="00000000" w:rsidRDefault="00000000" w:rsidRPr="00000000" w14:paraId="00000019">
      <w:pPr>
        <w:spacing w:before="200" w:lineRule="auto"/>
        <w:rPr>
          <w:sz w:val="24"/>
          <w:szCs w:val="24"/>
        </w:rPr>
      </w:pPr>
      <w:hyperlink r:id="rId16">
        <w:r w:rsidDel="00000000" w:rsidR="00000000" w:rsidRPr="00000000">
          <w:rPr>
            <w:b w:val="1"/>
            <w:color w:val="4a6ee0"/>
            <w:sz w:val="24"/>
            <w:szCs w:val="24"/>
            <w:u w:val="single"/>
            <w:rtl w:val="0"/>
          </w:rPr>
          <w:t xml:space="preserve">Join the WallitIQ (WLTQ) Community</w:t>
        </w:r>
      </w:hyperlink>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2932193"/>
            <wp:effectExtent b="0" l="0" r="0" t="0"/>
            <wp:docPr id="2" name="image2.png"/>
            <a:graphic>
              <a:graphicData uri="http://schemas.openxmlformats.org/drawingml/2006/picture">
                <pic:pic>
                  <pic:nvPicPr>
                    <pic:cNvPr id="0" name="image2.png"/>
                    <pic:cNvPicPr preferRelativeResize="0"/>
                  </pic:nvPicPr>
                  <pic:blipFill>
                    <a:blip r:embed="rId17"/>
                    <a:srcRect b="7170" l="0" r="0" t="5083"/>
                    <a:stretch>
                      <a:fillRect/>
                    </a:stretch>
                  </pic:blipFill>
                  <pic:spPr>
                    <a:xfrm>
                      <a:off x="0" y="0"/>
                      <a:ext cx="5943600" cy="293219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2792768"/>
            <wp:effectExtent b="0" l="0" r="0" t="0"/>
            <wp:docPr id="4" name="image4.png"/>
            <a:graphic>
              <a:graphicData uri="http://schemas.openxmlformats.org/drawingml/2006/picture">
                <pic:pic>
                  <pic:nvPicPr>
                    <pic:cNvPr id="0" name="image4.png"/>
                    <pic:cNvPicPr preferRelativeResize="0"/>
                  </pic:nvPicPr>
                  <pic:blipFill>
                    <a:blip r:embed="rId18"/>
                    <a:srcRect b="6490" l="0" r="0" t="10029"/>
                    <a:stretch>
                      <a:fillRect/>
                    </a:stretch>
                  </pic:blipFill>
                  <pic:spPr>
                    <a:xfrm>
                      <a:off x="0" y="0"/>
                      <a:ext cx="5943600" cy="279276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2764193"/>
            <wp:effectExtent b="0" l="0" r="0" t="0"/>
            <wp:docPr id="3" name="image1.png"/>
            <a:graphic>
              <a:graphicData uri="http://schemas.openxmlformats.org/drawingml/2006/picture">
                <pic:pic>
                  <pic:nvPicPr>
                    <pic:cNvPr id="0" name="image1.png"/>
                    <pic:cNvPicPr preferRelativeResize="0"/>
                  </pic:nvPicPr>
                  <pic:blipFill>
                    <a:blip r:embed="rId19"/>
                    <a:srcRect b="6490" l="0" r="0" t="10884"/>
                    <a:stretch>
                      <a:fillRect/>
                    </a:stretch>
                  </pic:blipFill>
                  <pic:spPr>
                    <a:xfrm>
                      <a:off x="0" y="0"/>
                      <a:ext cx="5943600" cy="276419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727599"/>
            <wp:effectExtent b="0" l="0" r="0" t="0"/>
            <wp:docPr id="1" name="image3.png"/>
            <a:graphic>
              <a:graphicData uri="http://schemas.openxmlformats.org/drawingml/2006/picture">
                <pic:pic>
                  <pic:nvPicPr>
                    <pic:cNvPr id="0" name="image3.png"/>
                    <pic:cNvPicPr preferRelativeResize="0"/>
                  </pic:nvPicPr>
                  <pic:blipFill>
                    <a:blip r:embed="rId20"/>
                    <a:srcRect b="7295" l="0" r="0" t="11214"/>
                    <a:stretch>
                      <a:fillRect/>
                    </a:stretch>
                  </pic:blipFill>
                  <pic:spPr>
                    <a:xfrm>
                      <a:off x="0" y="0"/>
                      <a:ext cx="5943600" cy="2727599"/>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wallitiq.io/" TargetMode="External"/><Relationship Id="rId10" Type="http://schemas.openxmlformats.org/officeDocument/2006/relationships/hyperlink" Target="https://wallitiq.io/" TargetMode="External"/><Relationship Id="rId13" Type="http://schemas.openxmlformats.org/officeDocument/2006/relationships/hyperlink" Target="https://wallitiq.io/" TargetMode="External"/><Relationship Id="rId12" Type="http://schemas.openxmlformats.org/officeDocument/2006/relationships/hyperlink" Target="https://github.com/solidproof/Projects/blob/main/2024/WallitIQ/Smartcontract_Audit_Solidproof_WallitIQ.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inmarketcap.com/currencies/shiba-inu/" TargetMode="External"/><Relationship Id="rId15" Type="http://schemas.openxmlformats.org/officeDocument/2006/relationships/hyperlink" Target="https://wallitiq.io/?utm_source=techpoint&amp;utm_medium=20&amp;utm_campaign=1005sat" TargetMode="External"/><Relationship Id="rId14" Type="http://schemas.openxmlformats.org/officeDocument/2006/relationships/hyperlink" Target="https://wallitiq.io/" TargetMode="External"/><Relationship Id="rId17" Type="http://schemas.openxmlformats.org/officeDocument/2006/relationships/image" Target="media/image2.png"/><Relationship Id="rId16" Type="http://schemas.openxmlformats.org/officeDocument/2006/relationships/hyperlink" Target="https://linktr.ee/wallitiq"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wallitiq.io/" TargetMode="External"/><Relationship Id="rId18" Type="http://schemas.openxmlformats.org/officeDocument/2006/relationships/image" Target="media/image4.png"/><Relationship Id="rId7" Type="http://schemas.openxmlformats.org/officeDocument/2006/relationships/hyperlink" Target="https://wallitiq.io/" TargetMode="External"/><Relationship Id="rId8" Type="http://schemas.openxmlformats.org/officeDocument/2006/relationships/hyperlink" Target="https://coinmarketcap.com/currencies/shiba-in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