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4"/>
          <w:szCs w:val="24"/>
        </w:rPr>
      </w:pPr>
      <w:r w:rsidDel="00000000" w:rsidR="00000000" w:rsidRPr="00000000">
        <w:rPr>
          <w:b w:val="1"/>
          <w:sz w:val="24"/>
          <w:szCs w:val="24"/>
          <w:rtl w:val="0"/>
        </w:rPr>
        <w:t xml:space="preserve">Meta Description</w:t>
      </w:r>
      <w:r w:rsidDel="00000000" w:rsidR="00000000" w:rsidRPr="00000000">
        <w:rPr>
          <w:sz w:val="24"/>
          <w:szCs w:val="24"/>
          <w:rtl w:val="0"/>
        </w:rPr>
        <w:t xml:space="preserve">: XRP’s support is holding steady below $0.35—could a rebound be on the way? Meanwhile, ETFSwap (ETFS) surges with an 800% golden cross, shaking up Ripple’s momentum. </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b w:val="1"/>
          <w:sz w:val="24"/>
          <w:szCs w:val="24"/>
          <w:rtl w:val="0"/>
        </w:rPr>
        <w:t xml:space="preserve">Keywords</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sz w:val="24"/>
          <w:szCs w:val="24"/>
          <w:rtl w:val="0"/>
        </w:rPr>
        <w:t xml:space="preserve">XRP price </w:t>
      </w:r>
    </w:p>
    <w:p w:rsidR="00000000" w:rsidDel="00000000" w:rsidP="00000000" w:rsidRDefault="00000000" w:rsidRPr="00000000" w14:paraId="00000005">
      <w:pPr>
        <w:rPr>
          <w:sz w:val="24"/>
          <w:szCs w:val="24"/>
        </w:rPr>
      </w:pPr>
      <w:r w:rsidDel="00000000" w:rsidR="00000000" w:rsidRPr="00000000">
        <w:rPr>
          <w:sz w:val="24"/>
          <w:szCs w:val="24"/>
          <w:rtl w:val="0"/>
        </w:rPr>
        <w:t xml:space="preserve">XRP</w:t>
      </w:r>
    </w:p>
    <w:p w:rsidR="00000000" w:rsidDel="00000000" w:rsidP="00000000" w:rsidRDefault="00000000" w:rsidRPr="00000000" w14:paraId="00000006">
      <w:pPr>
        <w:rPr>
          <w:sz w:val="24"/>
          <w:szCs w:val="24"/>
        </w:rPr>
      </w:pPr>
      <w:r w:rsidDel="00000000" w:rsidR="00000000" w:rsidRPr="00000000">
        <w:rPr>
          <w:sz w:val="24"/>
          <w:szCs w:val="24"/>
          <w:rtl w:val="0"/>
        </w:rPr>
        <w:t xml:space="preserve">Crypto </w:t>
      </w:r>
    </w:p>
    <w:p w:rsidR="00000000" w:rsidDel="00000000" w:rsidP="00000000" w:rsidRDefault="00000000" w:rsidRPr="00000000" w14:paraId="00000007">
      <w:pPr>
        <w:rPr>
          <w:sz w:val="24"/>
          <w:szCs w:val="24"/>
        </w:rPr>
      </w:pPr>
      <w:r w:rsidDel="00000000" w:rsidR="00000000" w:rsidRPr="00000000">
        <w:rPr>
          <w:sz w:val="24"/>
          <w:szCs w:val="24"/>
          <w:rtl w:val="0"/>
        </w:rPr>
        <w:t xml:space="preserve">ETFSwap </w:t>
      </w:r>
    </w:p>
    <w:p w:rsidR="00000000" w:rsidDel="00000000" w:rsidP="00000000" w:rsidRDefault="00000000" w:rsidRPr="00000000" w14:paraId="00000008">
      <w:pPr>
        <w:rPr>
          <w:sz w:val="24"/>
          <w:szCs w:val="24"/>
        </w:rPr>
      </w:pPr>
      <w:r w:rsidDel="00000000" w:rsidR="00000000" w:rsidRPr="00000000">
        <w:rPr>
          <w:sz w:val="24"/>
          <w:szCs w:val="24"/>
          <w:rtl w:val="0"/>
        </w:rPr>
        <w:t xml:space="preserve">ETFS </w:t>
      </w:r>
    </w:p>
    <w:p w:rsidR="00000000" w:rsidDel="00000000" w:rsidP="00000000" w:rsidRDefault="00000000" w:rsidRPr="00000000" w14:paraId="00000009">
      <w:pPr>
        <w:rPr>
          <w:sz w:val="24"/>
          <w:szCs w:val="24"/>
        </w:rPr>
      </w:pPr>
      <w:r w:rsidDel="00000000" w:rsidR="00000000" w:rsidRPr="00000000">
        <w:rPr>
          <w:sz w:val="24"/>
          <w:szCs w:val="24"/>
          <w:rtl w:val="0"/>
        </w:rPr>
        <w:t xml:space="preserve">ETF </w:t>
      </w:r>
    </w:p>
    <w:p w:rsidR="00000000" w:rsidDel="00000000" w:rsidP="00000000" w:rsidRDefault="00000000" w:rsidRPr="00000000" w14:paraId="0000000A">
      <w:pPr>
        <w:pStyle w:val="Heading1"/>
        <w:keepNext w:val="0"/>
        <w:keepLines w:val="0"/>
        <w:spacing w:after="0" w:before="200" w:lineRule="auto"/>
        <w:rPr>
          <w:b w:val="1"/>
          <w:color w:val="0e101a"/>
          <w:sz w:val="46"/>
          <w:szCs w:val="46"/>
        </w:rPr>
      </w:pPr>
      <w:bookmarkStart w:colFirst="0" w:colLast="0" w:name="_nor259v0rfl8" w:id="0"/>
      <w:bookmarkEnd w:id="0"/>
      <w:r w:rsidDel="00000000" w:rsidR="00000000" w:rsidRPr="00000000">
        <w:rPr>
          <w:b w:val="1"/>
          <w:color w:val="0e101a"/>
          <w:sz w:val="46"/>
          <w:szCs w:val="46"/>
          <w:rtl w:val="0"/>
        </w:rPr>
        <w:t xml:space="preserve">XRP Price Analysis: Support Takes Hold Below $0.35,ETFSwap (ETFS) Flashes 800% Golden Cross Against Ripple. </w:t>
      </w:r>
    </w:p>
    <w:p w:rsidR="00000000" w:rsidDel="00000000" w:rsidP="00000000" w:rsidRDefault="00000000" w:rsidRPr="00000000" w14:paraId="0000000B">
      <w:pPr>
        <w:spacing w:before="200" w:lineRule="auto"/>
        <w:rPr>
          <w:color w:val="0e101a"/>
          <w:sz w:val="24"/>
          <w:szCs w:val="24"/>
        </w:rPr>
      </w:pPr>
      <w:r w:rsidDel="00000000" w:rsidR="00000000" w:rsidRPr="00000000">
        <w:rPr>
          <w:color w:val="0e101a"/>
          <w:sz w:val="24"/>
          <w:szCs w:val="24"/>
          <w:rtl w:val="0"/>
        </w:rPr>
        <w:t xml:space="preserve">As the crypto market battles with more volatility, the XRP price is at a pivotal support level below $0.35. As such, crypto experts are worried about where the XRP prices may head next. While Ripple (XRP) holds the line, ETFSwap (ETFS) has taken center stage with a powerful 800% golden cross. This positive standing made more investors jump from Ripple (XRP) to</w:t>
      </w:r>
      <w:hyperlink r:id="rId6">
        <w:r w:rsidDel="00000000" w:rsidR="00000000" w:rsidRPr="00000000">
          <w:rPr>
            <w:color w:val="0e101a"/>
            <w:sz w:val="24"/>
            <w:szCs w:val="24"/>
            <w:rtl w:val="0"/>
          </w:rPr>
          <w:t xml:space="preserve"> </w:t>
        </w:r>
      </w:hyperlink>
      <w:hyperlink r:id="rId7">
        <w:r w:rsidDel="00000000" w:rsidR="00000000" w:rsidRPr="00000000">
          <w:rPr>
            <w:color w:val="4a6ee0"/>
            <w:sz w:val="24"/>
            <w:szCs w:val="24"/>
            <w:u w:val="single"/>
            <w:rtl w:val="0"/>
          </w:rPr>
          <w:t xml:space="preserve">ETFSwap (ETFS)</w:t>
        </w:r>
      </w:hyperlink>
      <w:r w:rsidDel="00000000" w:rsidR="00000000" w:rsidRPr="00000000">
        <w:rPr>
          <w:color w:val="0e101a"/>
          <w:sz w:val="24"/>
          <w:szCs w:val="24"/>
          <w:rtl w:val="0"/>
        </w:rPr>
        <w:t xml:space="preserve">. Since it is at the presale stage, they want to buy at an affordable price and make high returns.</w:t>
      </w:r>
    </w:p>
    <w:p w:rsidR="00000000" w:rsidDel="00000000" w:rsidP="00000000" w:rsidRDefault="00000000" w:rsidRPr="00000000" w14:paraId="0000000C">
      <w:pPr>
        <w:pStyle w:val="Heading2"/>
        <w:keepNext w:val="0"/>
        <w:keepLines w:val="0"/>
        <w:spacing w:after="0" w:before="200" w:lineRule="auto"/>
        <w:rPr>
          <w:b w:val="1"/>
          <w:color w:val="0e101a"/>
          <w:sz w:val="34"/>
          <w:szCs w:val="34"/>
        </w:rPr>
      </w:pPr>
      <w:bookmarkStart w:colFirst="0" w:colLast="0" w:name="_1z5t1auwm5be" w:id="1"/>
      <w:bookmarkEnd w:id="1"/>
      <w:r w:rsidDel="00000000" w:rsidR="00000000" w:rsidRPr="00000000">
        <w:rPr>
          <w:b w:val="1"/>
          <w:color w:val="0e101a"/>
          <w:sz w:val="34"/>
          <w:szCs w:val="34"/>
          <w:rtl w:val="0"/>
        </w:rPr>
        <w:t xml:space="preserve">ETFSwap (ETFS) 800% Golden Cross: A Rare Bullish Opportunity.</w:t>
      </w:r>
    </w:p>
    <w:p w:rsidR="00000000" w:rsidDel="00000000" w:rsidP="00000000" w:rsidRDefault="00000000" w:rsidRPr="00000000" w14:paraId="0000000D">
      <w:pPr>
        <w:spacing w:before="200" w:lineRule="auto"/>
        <w:rPr>
          <w:color w:val="0e101a"/>
          <w:sz w:val="24"/>
          <w:szCs w:val="24"/>
        </w:rPr>
      </w:pPr>
      <w:hyperlink r:id="rId8">
        <w:r w:rsidDel="00000000" w:rsidR="00000000" w:rsidRPr="00000000">
          <w:rPr>
            <w:color w:val="4a6ee0"/>
            <w:sz w:val="24"/>
            <w:szCs w:val="24"/>
            <w:u w:val="single"/>
            <w:rtl w:val="0"/>
          </w:rPr>
          <w:t xml:space="preserve">ETFSwap (ETFS)</w:t>
        </w:r>
      </w:hyperlink>
      <w:r w:rsidDel="00000000" w:rsidR="00000000" w:rsidRPr="00000000">
        <w:rPr>
          <w:color w:val="0e101a"/>
          <w:sz w:val="24"/>
          <w:szCs w:val="24"/>
          <w:rtl w:val="0"/>
        </w:rPr>
        <w:t xml:space="preserve"> has emerged as a solid contender in the crypto world, moving beyond mere media noise to delivering substantial results. Since the launch of its presale, interest has soared as investors eye the rewards ETFS offers. In a few months, the platform has already set a record, pulling in millions of dollars in inflow, a rare achievement for presale events.</w:t>
      </w:r>
    </w:p>
    <w:p w:rsidR="00000000" w:rsidDel="00000000" w:rsidP="00000000" w:rsidRDefault="00000000" w:rsidRPr="00000000" w14:paraId="0000000E">
      <w:pPr>
        <w:spacing w:before="200" w:lineRule="auto"/>
        <w:rPr>
          <w:color w:val="0e101a"/>
          <w:sz w:val="24"/>
          <w:szCs w:val="24"/>
        </w:rPr>
      </w:pPr>
      <w:r w:rsidDel="00000000" w:rsidR="00000000" w:rsidRPr="00000000">
        <w:rPr>
          <w:color w:val="0e101a"/>
          <w:sz w:val="24"/>
          <w:szCs w:val="24"/>
          <w:rtl w:val="0"/>
        </w:rPr>
        <w:t xml:space="preserve">To keep pace with this growth, ETFSwap (ETFS) has rolled out new initiatives to benefit its early adopters. Most recently, it launched a beta platform on testnet following extensive backend work and rigorous testing. The new platform offers a range of features, like unrestricted access to liquidity pools, trading capabilities, and popular ETFs. To start, users can invest in ETFS at $0.03846.</w:t>
      </w:r>
    </w:p>
    <w:p w:rsidR="00000000" w:rsidDel="00000000" w:rsidP="00000000" w:rsidRDefault="00000000" w:rsidRPr="00000000" w14:paraId="0000000F">
      <w:pPr>
        <w:spacing w:before="200" w:lineRule="auto"/>
        <w:rPr>
          <w:color w:val="0e101a"/>
          <w:sz w:val="24"/>
          <w:szCs w:val="24"/>
        </w:rPr>
      </w:pPr>
      <w:r w:rsidDel="00000000" w:rsidR="00000000" w:rsidRPr="00000000">
        <w:rPr>
          <w:color w:val="0e101a"/>
          <w:sz w:val="24"/>
          <w:szCs w:val="24"/>
          <w:rtl w:val="0"/>
        </w:rPr>
        <w:t xml:space="preserve">ETFSwap (ETFS) has numerous innovative features that help college students and seasoned investors become millionaires. With benefits like an </w:t>
      </w:r>
      <w:r w:rsidDel="00000000" w:rsidR="00000000" w:rsidRPr="00000000">
        <w:rPr>
          <w:b w:val="1"/>
          <w:color w:val="0e101a"/>
          <w:sz w:val="24"/>
          <w:szCs w:val="24"/>
          <w:rtl w:val="0"/>
        </w:rPr>
        <w:t xml:space="preserve">87% APR yield</w:t>
      </w:r>
      <w:r w:rsidDel="00000000" w:rsidR="00000000" w:rsidRPr="00000000">
        <w:rPr>
          <w:color w:val="0e101a"/>
          <w:sz w:val="24"/>
          <w:szCs w:val="24"/>
          <w:rtl w:val="0"/>
        </w:rPr>
        <w:t xml:space="preserve">, </w:t>
      </w:r>
      <w:r w:rsidDel="00000000" w:rsidR="00000000" w:rsidRPr="00000000">
        <w:rPr>
          <w:b w:val="1"/>
          <w:color w:val="0e101a"/>
          <w:sz w:val="24"/>
          <w:szCs w:val="24"/>
          <w:rtl w:val="0"/>
        </w:rPr>
        <w:t xml:space="preserve">50x leveraged trading</w:t>
      </w:r>
      <w:r w:rsidDel="00000000" w:rsidR="00000000" w:rsidRPr="00000000">
        <w:rPr>
          <w:color w:val="0e101a"/>
          <w:sz w:val="24"/>
          <w:szCs w:val="24"/>
          <w:rtl w:val="0"/>
        </w:rPr>
        <w:t xml:space="preserve">, and </w:t>
      </w:r>
      <w:r w:rsidDel="00000000" w:rsidR="00000000" w:rsidRPr="00000000">
        <w:rPr>
          <w:b w:val="1"/>
          <w:color w:val="0e101a"/>
          <w:sz w:val="24"/>
          <w:szCs w:val="24"/>
          <w:rtl w:val="0"/>
        </w:rPr>
        <w:t xml:space="preserve">real-time ETF price tracking</w:t>
      </w:r>
      <w:r w:rsidDel="00000000" w:rsidR="00000000" w:rsidRPr="00000000">
        <w:rPr>
          <w:color w:val="0e101a"/>
          <w:sz w:val="24"/>
          <w:szCs w:val="24"/>
          <w:rtl w:val="0"/>
        </w:rPr>
        <w:t xml:space="preserve">, ETFS gives investors a powerful toolkit. Investors can also </w:t>
      </w:r>
      <w:r w:rsidDel="00000000" w:rsidR="00000000" w:rsidRPr="00000000">
        <w:rPr>
          <w:b w:val="1"/>
          <w:color w:val="0e101a"/>
          <w:sz w:val="24"/>
          <w:szCs w:val="24"/>
          <w:rtl w:val="0"/>
        </w:rPr>
        <w:t xml:space="preserve">tokenize their ETFs</w:t>
      </w:r>
      <w:r w:rsidDel="00000000" w:rsidR="00000000" w:rsidRPr="00000000">
        <w:rPr>
          <w:color w:val="0e101a"/>
          <w:sz w:val="24"/>
          <w:szCs w:val="24"/>
          <w:rtl w:val="0"/>
        </w:rPr>
        <w:t xml:space="preserve"> to boost the potential for profits.</w:t>
      </w:r>
    </w:p>
    <w:p w:rsidR="00000000" w:rsidDel="00000000" w:rsidP="00000000" w:rsidRDefault="00000000" w:rsidRPr="00000000" w14:paraId="00000010">
      <w:pPr>
        <w:spacing w:before="200" w:lineRule="auto"/>
        <w:rPr>
          <w:color w:val="0e101a"/>
          <w:sz w:val="24"/>
          <w:szCs w:val="24"/>
        </w:rPr>
      </w:pPr>
      <w:r w:rsidDel="00000000" w:rsidR="00000000" w:rsidRPr="00000000">
        <w:rPr>
          <w:color w:val="0e101a"/>
          <w:sz w:val="24"/>
          <w:szCs w:val="24"/>
          <w:rtl w:val="0"/>
        </w:rPr>
        <w:t xml:space="preserve">With over $5 million in inflows, you can attribute ETFSwap's success to its user-friendly approach—new users can join without KYC verification, enjoying </w:t>
      </w:r>
      <w:r w:rsidDel="00000000" w:rsidR="00000000" w:rsidRPr="00000000">
        <w:rPr>
          <w:b w:val="1"/>
          <w:color w:val="0e101a"/>
          <w:sz w:val="24"/>
          <w:szCs w:val="24"/>
          <w:rtl w:val="0"/>
        </w:rPr>
        <w:t xml:space="preserve">unrestricted access to liquidity pools</w:t>
      </w:r>
      <w:r w:rsidDel="00000000" w:rsidR="00000000" w:rsidRPr="00000000">
        <w:rPr>
          <w:color w:val="0e101a"/>
          <w:sz w:val="24"/>
          <w:szCs w:val="24"/>
          <w:rtl w:val="0"/>
        </w:rPr>
        <w:t xml:space="preserve"> and trading on </w:t>
      </w:r>
      <w:r w:rsidDel="00000000" w:rsidR="00000000" w:rsidRPr="00000000">
        <w:rPr>
          <w:b w:val="1"/>
          <w:color w:val="0e101a"/>
          <w:sz w:val="24"/>
          <w:szCs w:val="24"/>
          <w:rtl w:val="0"/>
        </w:rPr>
        <w:t xml:space="preserve">a secure, permissionless network</w:t>
      </w:r>
      <w:r w:rsidDel="00000000" w:rsidR="00000000" w:rsidRPr="00000000">
        <w:rPr>
          <w:color w:val="0e101a"/>
          <w:sz w:val="24"/>
          <w:szCs w:val="24"/>
          <w:rtl w:val="0"/>
        </w:rPr>
        <w:t xml:space="preserve">. The platform has prioritized security,</w:t>
      </w:r>
      <w:hyperlink r:id="rId9">
        <w:r w:rsidDel="00000000" w:rsidR="00000000" w:rsidRPr="00000000">
          <w:rPr>
            <w:color w:val="0e101a"/>
            <w:sz w:val="24"/>
            <w:szCs w:val="24"/>
            <w:rtl w:val="0"/>
          </w:rPr>
          <w:t xml:space="preserve"> </w:t>
        </w:r>
      </w:hyperlink>
      <w:hyperlink r:id="rId10">
        <w:r w:rsidDel="00000000" w:rsidR="00000000" w:rsidRPr="00000000">
          <w:rPr>
            <w:color w:val="4a6ee0"/>
            <w:sz w:val="24"/>
            <w:szCs w:val="24"/>
            <w:u w:val="single"/>
            <w:rtl w:val="0"/>
          </w:rPr>
          <w:t xml:space="preserve">completing KYC verification</w:t>
        </w:r>
      </w:hyperlink>
      <w:r w:rsidDel="00000000" w:rsidR="00000000" w:rsidRPr="00000000">
        <w:rPr>
          <w:color w:val="0e101a"/>
          <w:sz w:val="24"/>
          <w:szCs w:val="24"/>
          <w:rtl w:val="0"/>
        </w:rPr>
        <w:t xml:space="preserve"> with SolidProof and undergoing a</w:t>
      </w:r>
      <w:hyperlink r:id="rId11">
        <w:r w:rsidDel="00000000" w:rsidR="00000000" w:rsidRPr="00000000">
          <w:rPr>
            <w:color w:val="0e101a"/>
            <w:sz w:val="24"/>
            <w:szCs w:val="24"/>
            <w:rtl w:val="0"/>
          </w:rPr>
          <w:t xml:space="preserve"> </w:t>
        </w:r>
      </w:hyperlink>
      <w:hyperlink r:id="rId12">
        <w:r w:rsidDel="00000000" w:rsidR="00000000" w:rsidRPr="00000000">
          <w:rPr>
            <w:color w:val="4a6ee0"/>
            <w:sz w:val="24"/>
            <w:szCs w:val="24"/>
            <w:u w:val="single"/>
            <w:rtl w:val="0"/>
          </w:rPr>
          <w:t xml:space="preserve">smart contract audit</w:t>
        </w:r>
      </w:hyperlink>
      <w:r w:rsidDel="00000000" w:rsidR="00000000" w:rsidRPr="00000000">
        <w:rPr>
          <w:color w:val="0e101a"/>
          <w:sz w:val="24"/>
          <w:szCs w:val="24"/>
          <w:rtl w:val="0"/>
        </w:rPr>
        <w:t xml:space="preserve"> by Cyberscope to protect user assets. Hence, investors can grow their portfolios without any fear of scams, frauds, or attacks.</w:t>
      </w:r>
    </w:p>
    <w:p w:rsidR="00000000" w:rsidDel="00000000" w:rsidP="00000000" w:rsidRDefault="00000000" w:rsidRPr="00000000" w14:paraId="00000011">
      <w:pPr>
        <w:spacing w:before="200" w:lineRule="auto"/>
        <w:rPr>
          <w:color w:val="0e101a"/>
          <w:sz w:val="24"/>
          <w:szCs w:val="24"/>
        </w:rPr>
      </w:pPr>
      <w:r w:rsidDel="00000000" w:rsidR="00000000" w:rsidRPr="00000000">
        <w:rPr>
          <w:color w:val="0e101a"/>
          <w:sz w:val="24"/>
          <w:szCs w:val="24"/>
          <w:rtl w:val="0"/>
        </w:rPr>
        <w:t xml:space="preserve">ETFSwap (ETFS) is available at $0.03846. Having flashed an 800% golden cross against Ripple (XRP), Crypto pundits said investors who buy ETFSwap (ETFS) would see gains as high as 60,000%. Today is the best time to buy and position yourself for the next big surge. Add ETFSwap (ETFS) to your wallet today!</w:t>
      </w:r>
    </w:p>
    <w:p w:rsidR="00000000" w:rsidDel="00000000" w:rsidP="00000000" w:rsidRDefault="00000000" w:rsidRPr="00000000" w14:paraId="00000012">
      <w:pPr>
        <w:pStyle w:val="Heading2"/>
        <w:keepNext w:val="0"/>
        <w:keepLines w:val="0"/>
        <w:spacing w:after="0" w:before="200" w:lineRule="auto"/>
        <w:rPr>
          <w:b w:val="1"/>
          <w:color w:val="0e101a"/>
          <w:sz w:val="34"/>
          <w:szCs w:val="34"/>
        </w:rPr>
      </w:pPr>
      <w:bookmarkStart w:colFirst="0" w:colLast="0" w:name="_nzjrqxusasb2" w:id="2"/>
      <w:bookmarkEnd w:id="2"/>
      <w:r w:rsidDel="00000000" w:rsidR="00000000" w:rsidRPr="00000000">
        <w:rPr>
          <w:b w:val="1"/>
          <w:color w:val="0e101a"/>
          <w:sz w:val="34"/>
          <w:szCs w:val="34"/>
          <w:rtl w:val="0"/>
        </w:rPr>
        <w:t xml:space="preserve">XRP Price Prediction: Ripple (XRP) Shows Discouraging Signals At $0.35. </w:t>
      </w:r>
    </w:p>
    <w:p w:rsidR="00000000" w:rsidDel="00000000" w:rsidP="00000000" w:rsidRDefault="00000000" w:rsidRPr="00000000" w14:paraId="00000013">
      <w:pPr>
        <w:spacing w:before="200" w:lineRule="auto"/>
        <w:rPr>
          <w:color w:val="0e101a"/>
          <w:sz w:val="24"/>
          <w:szCs w:val="24"/>
        </w:rPr>
      </w:pPr>
      <w:r w:rsidDel="00000000" w:rsidR="00000000" w:rsidRPr="00000000">
        <w:rPr>
          <w:color w:val="0e101a"/>
          <w:sz w:val="24"/>
          <w:szCs w:val="24"/>
          <w:rtl w:val="0"/>
        </w:rPr>
        <w:t xml:space="preserve">Between October 21 and 25, the XRP price declined by 8%. Current market signals suggest a recovery could be difficult as bulls struggle to defend below the critical $0.35 support level. This support is a low value for the XRP Price, which should be shooting for the moon after a great October start. </w:t>
      </w:r>
    </w:p>
    <w:p w:rsidR="00000000" w:rsidDel="00000000" w:rsidP="00000000" w:rsidRDefault="00000000" w:rsidRPr="00000000" w14:paraId="00000014">
      <w:pPr>
        <w:spacing w:before="200" w:lineRule="auto"/>
        <w:rPr>
          <w:color w:val="0e101a"/>
          <w:sz w:val="24"/>
          <w:szCs w:val="24"/>
        </w:rPr>
      </w:pPr>
      <w:hyperlink r:id="rId13">
        <w:r w:rsidDel="00000000" w:rsidR="00000000" w:rsidRPr="00000000">
          <w:rPr>
            <w:color w:val="4a6ee0"/>
            <w:sz w:val="24"/>
            <w:szCs w:val="24"/>
            <w:u w:val="single"/>
            <w:rtl w:val="0"/>
          </w:rPr>
          <w:t xml:space="preserve">Ripple (XRP)</w:t>
        </w:r>
      </w:hyperlink>
      <w:r w:rsidDel="00000000" w:rsidR="00000000" w:rsidRPr="00000000">
        <w:rPr>
          <w:color w:val="0e101a"/>
          <w:sz w:val="24"/>
          <w:szCs w:val="24"/>
          <w:rtl w:val="0"/>
        </w:rPr>
        <w:t xml:space="preserve"> has weathered all kinds of storms in 2024. Despite the general bearish market and consistent lawsuits, the XRP price has maintained a trading range between $0.45 and $0.55. Hence, many crypto experts believe Ripple (XRP) has shown enough strength and may be one of the best crypto tokens in 2025 when its court cases are over. </w:t>
      </w:r>
    </w:p>
    <w:p w:rsidR="00000000" w:rsidDel="00000000" w:rsidP="00000000" w:rsidRDefault="00000000" w:rsidRPr="00000000" w14:paraId="00000015">
      <w:pPr>
        <w:spacing w:before="200" w:lineRule="auto"/>
        <w:rPr>
          <w:color w:val="0e101a"/>
          <w:sz w:val="24"/>
          <w:szCs w:val="24"/>
        </w:rPr>
      </w:pPr>
      <w:r w:rsidDel="00000000" w:rsidR="00000000" w:rsidRPr="00000000">
        <w:rPr>
          <w:color w:val="0e101a"/>
          <w:sz w:val="24"/>
          <w:szCs w:val="24"/>
          <w:rtl w:val="0"/>
        </w:rPr>
        <w:t xml:space="preserve">However, the recent XRP price analysis has raised eyebrows. Ripple (XRP) support is below $0.35, which can signal a difficult end of the year for the crypto holders. The good news is that ETFSwap (ETFS) has flashed 800% Golden Cross against Ripple (XRP). Now is the perfect time to jump ship and be a part of the next big profit.  </w:t>
      </w:r>
    </w:p>
    <w:p w:rsidR="00000000" w:rsidDel="00000000" w:rsidP="00000000" w:rsidRDefault="00000000" w:rsidRPr="00000000" w14:paraId="00000016">
      <w:pPr>
        <w:pStyle w:val="Heading2"/>
        <w:keepNext w:val="0"/>
        <w:keepLines w:val="0"/>
        <w:spacing w:after="0" w:before="200" w:lineRule="auto"/>
        <w:rPr>
          <w:b w:val="1"/>
          <w:color w:val="0e101a"/>
          <w:sz w:val="34"/>
          <w:szCs w:val="34"/>
        </w:rPr>
      </w:pPr>
      <w:bookmarkStart w:colFirst="0" w:colLast="0" w:name="_e34kep8rp9t3" w:id="3"/>
      <w:bookmarkEnd w:id="3"/>
      <w:r w:rsidDel="00000000" w:rsidR="00000000" w:rsidRPr="00000000">
        <w:rPr>
          <w:b w:val="1"/>
          <w:color w:val="0e101a"/>
          <w:sz w:val="34"/>
          <w:szCs w:val="34"/>
          <w:rtl w:val="0"/>
        </w:rPr>
        <w:t xml:space="preserve">Conclusion</w:t>
      </w:r>
    </w:p>
    <w:p w:rsidR="00000000" w:rsidDel="00000000" w:rsidP="00000000" w:rsidRDefault="00000000" w:rsidRPr="00000000" w14:paraId="00000017">
      <w:pPr>
        <w:spacing w:before="200" w:lineRule="auto"/>
        <w:rPr>
          <w:sz w:val="24"/>
          <w:szCs w:val="24"/>
        </w:rPr>
      </w:pPr>
      <w:r w:rsidDel="00000000" w:rsidR="00000000" w:rsidRPr="00000000">
        <w:rPr>
          <w:color w:val="0e101a"/>
          <w:sz w:val="24"/>
          <w:szCs w:val="24"/>
          <w:rtl w:val="0"/>
        </w:rPr>
        <w:t xml:space="preserve">The XRP price's current support is below $0.35. This value highlights the cautious sentiment surrounding Ripple (XRP), especially as</w:t>
      </w:r>
      <w:hyperlink r:id="rId14">
        <w:r w:rsidDel="00000000" w:rsidR="00000000" w:rsidRPr="00000000">
          <w:rPr>
            <w:color w:val="0e101a"/>
            <w:sz w:val="24"/>
            <w:szCs w:val="24"/>
            <w:rtl w:val="0"/>
          </w:rPr>
          <w:t xml:space="preserve"> </w:t>
        </w:r>
      </w:hyperlink>
      <w:hyperlink r:id="rId15">
        <w:r w:rsidDel="00000000" w:rsidR="00000000" w:rsidRPr="00000000">
          <w:rPr>
            <w:color w:val="4a6ee0"/>
            <w:sz w:val="24"/>
            <w:szCs w:val="24"/>
            <w:u w:val="single"/>
            <w:rtl w:val="0"/>
          </w:rPr>
          <w:t xml:space="preserve">ETFSwap (ETFS)</w:t>
        </w:r>
      </w:hyperlink>
      <w:r w:rsidDel="00000000" w:rsidR="00000000" w:rsidRPr="00000000">
        <w:rPr>
          <w:color w:val="0e101a"/>
          <w:sz w:val="24"/>
          <w:szCs w:val="24"/>
          <w:rtl w:val="0"/>
        </w:rPr>
        <w:t xml:space="preserve"> shows impressive momentum with its 800% golden cross. Crypto pundits are unsure whether Ripple (XRP) can rebound or experience further consolidation. However, one thing is clear: ETFSwap (ETFS) is set to reward investors highly after its 800% golden cross. According to experts, "ETFSwap (ETFS) is the haven token every investor must have."</w:t>
      </w:r>
      <w:r w:rsidDel="00000000" w:rsidR="00000000" w:rsidRPr="00000000">
        <w:rPr>
          <w:rtl w:val="0"/>
        </w:rPr>
      </w:r>
    </w:p>
    <w:p w:rsidR="00000000" w:rsidDel="00000000" w:rsidP="00000000" w:rsidRDefault="00000000" w:rsidRPr="00000000" w14:paraId="00000018">
      <w:pPr>
        <w:spacing w:before="200" w:line="276" w:lineRule="auto"/>
        <w:rPr>
          <w:b w:val="1"/>
          <w:sz w:val="24"/>
          <w:szCs w:val="24"/>
        </w:rPr>
      </w:pPr>
      <w:r w:rsidDel="00000000" w:rsidR="00000000" w:rsidRPr="00000000">
        <w:rPr>
          <w:b w:val="1"/>
          <w:sz w:val="24"/>
          <w:szCs w:val="24"/>
          <w:rtl w:val="0"/>
        </w:rPr>
        <w:t xml:space="preserve">For more information about the ETFS Presale:</w:t>
      </w:r>
    </w:p>
    <w:p w:rsidR="00000000" w:rsidDel="00000000" w:rsidP="00000000" w:rsidRDefault="00000000" w:rsidRPr="00000000" w14:paraId="00000019">
      <w:pPr>
        <w:spacing w:before="200" w:line="276" w:lineRule="auto"/>
        <w:rPr>
          <w:sz w:val="24"/>
          <w:szCs w:val="24"/>
        </w:rPr>
      </w:pPr>
      <w:hyperlink r:id="rId16">
        <w:r w:rsidDel="00000000" w:rsidR="00000000" w:rsidRPr="00000000">
          <w:rPr>
            <w:color w:val="1155cc"/>
            <w:sz w:val="24"/>
            <w:szCs w:val="24"/>
            <w:u w:val="single"/>
            <w:rtl w:val="0"/>
          </w:rPr>
          <w:t xml:space="preserve">Visit ETFSwap Presale</w:t>
        </w:r>
      </w:hyperlink>
      <w:r w:rsidDel="00000000" w:rsidR="00000000" w:rsidRPr="00000000">
        <w:rPr>
          <w:rtl w:val="0"/>
        </w:rPr>
      </w:r>
    </w:p>
    <w:p w:rsidR="00000000" w:rsidDel="00000000" w:rsidP="00000000" w:rsidRDefault="00000000" w:rsidRPr="00000000" w14:paraId="0000001A">
      <w:pPr>
        <w:spacing w:before="200" w:line="276" w:lineRule="auto"/>
        <w:rPr/>
      </w:pPr>
      <w:hyperlink r:id="rId17">
        <w:r w:rsidDel="00000000" w:rsidR="00000000" w:rsidRPr="00000000">
          <w:rPr>
            <w:color w:val="1155cc"/>
            <w:sz w:val="24"/>
            <w:szCs w:val="24"/>
            <w:u w:val="single"/>
            <w:rtl w:val="0"/>
          </w:rPr>
          <w:t xml:space="preserve">Join The ETFSwap Community</w:t>
        </w:r>
      </w:hyperlink>
      <w:r w:rsidDel="00000000" w:rsidR="00000000" w:rsidRPr="00000000">
        <w:rPr>
          <w:rtl w:val="0"/>
        </w:rPr>
      </w:r>
    </w:p>
    <w:p w:rsidR="00000000" w:rsidDel="00000000" w:rsidP="00000000" w:rsidRDefault="00000000" w:rsidRPr="00000000" w14:paraId="0000001B">
      <w:pPr>
        <w:spacing w:before="200" w:line="276" w:lineRule="auto"/>
        <w:rPr/>
      </w:pPr>
      <w:r w:rsidDel="00000000" w:rsidR="00000000" w:rsidRPr="00000000">
        <w:rPr/>
        <w:drawing>
          <wp:inline distB="114300" distT="114300" distL="114300" distR="114300">
            <wp:extent cx="5876925" cy="2695575"/>
            <wp:effectExtent b="0" l="0" r="0" t="0"/>
            <wp:docPr id="4" name="image1.png"/>
            <a:graphic>
              <a:graphicData uri="http://schemas.openxmlformats.org/drawingml/2006/picture">
                <pic:pic>
                  <pic:nvPicPr>
                    <pic:cNvPr id="0" name="image1.png"/>
                    <pic:cNvPicPr preferRelativeResize="0"/>
                  </pic:nvPicPr>
                  <pic:blipFill>
                    <a:blip r:embed="rId18"/>
                    <a:srcRect b="7160" l="0" r="1121" t="12215"/>
                    <a:stretch>
                      <a:fillRect/>
                    </a:stretch>
                  </pic:blipFill>
                  <pic:spPr>
                    <a:xfrm>
                      <a:off x="0" y="0"/>
                      <a:ext cx="587692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before="200" w:line="276" w:lineRule="auto"/>
        <w:rPr/>
      </w:pPr>
      <w:r w:rsidDel="00000000" w:rsidR="00000000" w:rsidRPr="00000000">
        <w:rPr/>
        <w:drawing>
          <wp:inline distB="114300" distT="114300" distL="114300" distR="114300">
            <wp:extent cx="5867400" cy="2743200"/>
            <wp:effectExtent b="0" l="0" r="0" t="0"/>
            <wp:docPr id="3" name="image3.png"/>
            <a:graphic>
              <a:graphicData uri="http://schemas.openxmlformats.org/drawingml/2006/picture">
                <pic:pic>
                  <pic:nvPicPr>
                    <pic:cNvPr id="0" name="image3.png"/>
                    <pic:cNvPicPr preferRelativeResize="0"/>
                  </pic:nvPicPr>
                  <pic:blipFill>
                    <a:blip r:embed="rId19"/>
                    <a:srcRect b="6581" l="0" r="1282" t="11368"/>
                    <a:stretch>
                      <a:fillRect/>
                    </a:stretch>
                  </pic:blipFill>
                  <pic:spPr>
                    <a:xfrm>
                      <a:off x="0" y="0"/>
                      <a:ext cx="58674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before="200" w:line="276" w:lineRule="auto"/>
        <w:rPr/>
      </w:pPr>
      <w:r w:rsidDel="00000000" w:rsidR="00000000" w:rsidRPr="00000000">
        <w:rPr/>
        <w:drawing>
          <wp:inline distB="114300" distT="114300" distL="114300" distR="114300">
            <wp:extent cx="5838825" cy="2752725"/>
            <wp:effectExtent b="0" l="0" r="0" t="0"/>
            <wp:docPr id="2" name="image2.png"/>
            <a:graphic>
              <a:graphicData uri="http://schemas.openxmlformats.org/drawingml/2006/picture">
                <pic:pic>
                  <pic:nvPicPr>
                    <pic:cNvPr id="0" name="image2.png"/>
                    <pic:cNvPicPr preferRelativeResize="0"/>
                  </pic:nvPicPr>
                  <pic:blipFill>
                    <a:blip r:embed="rId20"/>
                    <a:srcRect b="5698" l="0" r="1762" t="11965"/>
                    <a:stretch>
                      <a:fillRect/>
                    </a:stretch>
                  </pic:blipFill>
                  <pic:spPr>
                    <a:xfrm>
                      <a:off x="0" y="0"/>
                      <a:ext cx="583882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before="200" w:line="276" w:lineRule="auto"/>
        <w:rPr/>
      </w:pPr>
      <w:r w:rsidDel="00000000" w:rsidR="00000000" w:rsidRPr="00000000">
        <w:rPr/>
        <w:drawing>
          <wp:inline distB="114300" distT="114300" distL="114300" distR="114300">
            <wp:extent cx="5876925" cy="2762250"/>
            <wp:effectExtent b="0" l="0" r="0" t="0"/>
            <wp:docPr id="1" name="image4.png"/>
            <a:graphic>
              <a:graphicData uri="http://schemas.openxmlformats.org/drawingml/2006/picture">
                <pic:pic>
                  <pic:nvPicPr>
                    <pic:cNvPr id="0" name="image4.png"/>
                    <pic:cNvPicPr preferRelativeResize="0"/>
                  </pic:nvPicPr>
                  <pic:blipFill>
                    <a:blip r:embed="rId21"/>
                    <a:srcRect b="5974" l="0" r="1121" t="11404"/>
                    <a:stretch>
                      <a:fillRect/>
                    </a:stretch>
                  </pic:blipFill>
                  <pic:spPr>
                    <a:xfrm>
                      <a:off x="0" y="0"/>
                      <a:ext cx="5876925" cy="276225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hyperlink" Target="https://www.cyberscope.io/audits/etfswap" TargetMode="External"/><Relationship Id="rId10" Type="http://schemas.openxmlformats.org/officeDocument/2006/relationships/hyperlink" Target="https://github.com/solidproof/projects/tree/main/2024/ETFSwap" TargetMode="External"/><Relationship Id="rId21" Type="http://schemas.openxmlformats.org/officeDocument/2006/relationships/image" Target="media/image4.png"/><Relationship Id="rId13" Type="http://schemas.openxmlformats.org/officeDocument/2006/relationships/hyperlink" Target="https://coinmarketcap.com/currencies/xrp/" TargetMode="External"/><Relationship Id="rId12" Type="http://schemas.openxmlformats.org/officeDocument/2006/relationships/hyperlink" Target="https://www.cyberscope.io/audits/etfswa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solidproof/projects/tree/main/2024/ETFSwap" TargetMode="External"/><Relationship Id="rId15" Type="http://schemas.openxmlformats.org/officeDocument/2006/relationships/hyperlink" Target="https://etfswappresale.com/" TargetMode="External"/><Relationship Id="rId14" Type="http://schemas.openxmlformats.org/officeDocument/2006/relationships/hyperlink" Target="https://etfswappresale.com/" TargetMode="External"/><Relationship Id="rId17" Type="http://schemas.openxmlformats.org/officeDocument/2006/relationships/hyperlink" Target="https://linktr.ee/etfswap" TargetMode="External"/><Relationship Id="rId16" Type="http://schemas.openxmlformats.org/officeDocument/2006/relationships/hyperlink" Target="https://etfswappresale.com/" TargetMode="External"/><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hyperlink" Target="https://etfswappresale.com/" TargetMode="External"/><Relationship Id="rId18" Type="http://schemas.openxmlformats.org/officeDocument/2006/relationships/image" Target="media/image1.png"/><Relationship Id="rId7" Type="http://schemas.openxmlformats.org/officeDocument/2006/relationships/hyperlink" Target="https://etfswappresale.com/" TargetMode="External"/><Relationship Id="rId8" Type="http://schemas.openxmlformats.org/officeDocument/2006/relationships/hyperlink" Target="https://etfswappresa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