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Ripple (XRP) and Dogecoin (DOGE) stumble, but experts say WallitIQ (WLTQ) offers 10,000% ROI potential.</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Keywords:</w:t>
      </w:r>
    </w:p>
    <w:p w:rsidR="00000000" w:rsidDel="00000000" w:rsidP="00000000" w:rsidRDefault="00000000" w:rsidRPr="00000000" w14:paraId="00000004">
      <w:pPr>
        <w:rPr>
          <w:sz w:val="24"/>
          <w:szCs w:val="24"/>
        </w:rPr>
      </w:pPr>
      <w:r w:rsidDel="00000000" w:rsidR="00000000" w:rsidRPr="00000000">
        <w:rPr>
          <w:sz w:val="24"/>
          <w:szCs w:val="24"/>
          <w:rtl w:val="0"/>
        </w:rPr>
        <w:t xml:space="preserve">XRP</w:t>
      </w:r>
      <w:r w:rsidDel="00000000" w:rsidR="00000000" w:rsidRPr="00000000">
        <w:rPr>
          <w:sz w:val="24"/>
          <w:szCs w:val="24"/>
          <w:rtl w:val="0"/>
        </w:rPr>
        <w:t xml:space="preserve"> price </w:t>
      </w:r>
    </w:p>
    <w:p w:rsidR="00000000" w:rsidDel="00000000" w:rsidP="00000000" w:rsidRDefault="00000000" w:rsidRPr="00000000" w14:paraId="00000005">
      <w:pPr>
        <w:rPr>
          <w:sz w:val="24"/>
          <w:szCs w:val="24"/>
        </w:rPr>
      </w:pPr>
      <w:r w:rsidDel="00000000" w:rsidR="00000000" w:rsidRPr="00000000">
        <w:rPr>
          <w:sz w:val="24"/>
          <w:szCs w:val="24"/>
          <w:rtl w:val="0"/>
        </w:rPr>
        <w:t xml:space="preserve">XRP</w:t>
      </w:r>
    </w:p>
    <w:p w:rsidR="00000000" w:rsidDel="00000000" w:rsidP="00000000" w:rsidRDefault="00000000" w:rsidRPr="00000000" w14:paraId="00000006">
      <w:pPr>
        <w:rPr>
          <w:sz w:val="24"/>
          <w:szCs w:val="24"/>
        </w:rPr>
      </w:pPr>
      <w:r w:rsidDel="00000000" w:rsidR="00000000" w:rsidRPr="00000000">
        <w:rPr>
          <w:sz w:val="24"/>
          <w:szCs w:val="24"/>
          <w:rtl w:val="0"/>
        </w:rPr>
        <w:t xml:space="preserve">Crypto experts </w:t>
      </w:r>
    </w:p>
    <w:p w:rsidR="00000000" w:rsidDel="00000000" w:rsidP="00000000" w:rsidRDefault="00000000" w:rsidRPr="00000000" w14:paraId="00000007">
      <w:pPr>
        <w:rPr>
          <w:sz w:val="24"/>
          <w:szCs w:val="24"/>
        </w:rPr>
      </w:pPr>
      <w:r w:rsidDel="00000000" w:rsidR="00000000" w:rsidRPr="00000000">
        <w:rPr>
          <w:sz w:val="24"/>
          <w:szCs w:val="24"/>
          <w:rtl w:val="0"/>
        </w:rPr>
        <w:t xml:space="preserve">Dogecoin</w:t>
      </w:r>
    </w:p>
    <w:p w:rsidR="00000000" w:rsidDel="00000000" w:rsidP="00000000" w:rsidRDefault="00000000" w:rsidRPr="00000000" w14:paraId="00000008">
      <w:pPr>
        <w:rPr>
          <w:sz w:val="24"/>
          <w:szCs w:val="24"/>
        </w:rPr>
      </w:pPr>
      <w:r w:rsidDel="00000000" w:rsidR="00000000" w:rsidRPr="00000000">
        <w:rPr>
          <w:sz w:val="24"/>
          <w:szCs w:val="24"/>
          <w:rtl w:val="0"/>
        </w:rPr>
        <w:t xml:space="preserve">DOGE</w:t>
      </w:r>
    </w:p>
    <w:p w:rsidR="00000000" w:rsidDel="00000000" w:rsidP="00000000" w:rsidRDefault="00000000" w:rsidRPr="00000000" w14:paraId="00000009">
      <w:pPr>
        <w:rPr>
          <w:color w:val="0e101a"/>
          <w:sz w:val="24"/>
          <w:szCs w:val="24"/>
        </w:rPr>
      </w:pPr>
      <w:r w:rsidDel="00000000" w:rsidR="00000000" w:rsidRPr="00000000">
        <w:rPr>
          <w:color w:val="0e101a"/>
          <w:sz w:val="24"/>
          <w:szCs w:val="24"/>
          <w:rtl w:val="0"/>
        </w:rPr>
        <w:t xml:space="preserve">WallitIQ</w:t>
      </w:r>
    </w:p>
    <w:p w:rsidR="00000000" w:rsidDel="00000000" w:rsidP="00000000" w:rsidRDefault="00000000" w:rsidRPr="00000000" w14:paraId="0000000A">
      <w:pPr>
        <w:rPr/>
      </w:pPr>
      <w:r w:rsidDel="00000000" w:rsidR="00000000" w:rsidRPr="00000000">
        <w:rPr>
          <w:color w:val="0e101a"/>
          <w:sz w:val="24"/>
          <w:szCs w:val="24"/>
          <w:rtl w:val="0"/>
        </w:rPr>
        <w:t xml:space="preserve">WLTQ</w:t>
      </w:r>
      <w:r w:rsidDel="00000000" w:rsidR="00000000" w:rsidRPr="00000000">
        <w:rPr>
          <w:rtl w:val="0"/>
        </w:rPr>
      </w:r>
    </w:p>
    <w:p w:rsidR="00000000" w:rsidDel="00000000" w:rsidP="00000000" w:rsidRDefault="00000000" w:rsidRPr="00000000" w14:paraId="0000000B">
      <w:pPr>
        <w:pStyle w:val="Heading1"/>
        <w:keepNext w:val="0"/>
        <w:keepLines w:val="0"/>
        <w:spacing w:after="0" w:before="200" w:lineRule="auto"/>
        <w:rPr>
          <w:b w:val="1"/>
          <w:color w:val="0e101a"/>
        </w:rPr>
      </w:pPr>
      <w:bookmarkStart w:colFirst="0" w:colLast="0" w:name="_48i17rmtbklm" w:id="0"/>
      <w:bookmarkEnd w:id="0"/>
      <w:r w:rsidDel="00000000" w:rsidR="00000000" w:rsidRPr="00000000">
        <w:rPr>
          <w:b w:val="1"/>
          <w:color w:val="0e101a"/>
          <w:rtl w:val="0"/>
        </w:rPr>
        <w:t xml:space="preserve">XRP Price Forecast: Ripple’s Momentum Slows, Dogecoin Drops 10%, But Crypto Experts Say Buying WallitIQ (WLTQ) Is the Only Way to Future-Proof Your Portfolio for 10,000% ROI</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While established cryptocurrencies like Ripple (XRP) and Dogecoin (DOGE) are experiencing a period of difficulty, a different story is unfolding for WallitIQ (WLTQ). As the XRP price experiences a decline, crypto experts point to WallitIQ (WLTQ), the game-changer. This altcoin proves it is the only way for investors to future-proof their portfolios by offering </w:t>
      </w:r>
      <w:hyperlink r:id="rId6">
        <w:r w:rsidDel="00000000" w:rsidR="00000000" w:rsidRPr="00000000">
          <w:rPr>
            <w:color w:val="4a6ee0"/>
            <w:sz w:val="24"/>
            <w:szCs w:val="24"/>
            <w:u w:val="single"/>
            <w:rtl w:val="0"/>
          </w:rPr>
          <w:t xml:space="preserve">a remarkable 10,000% ROI</w:t>
        </w:r>
      </w:hyperlink>
      <w:r w:rsidDel="00000000" w:rsidR="00000000" w:rsidRPr="00000000">
        <w:rPr>
          <w:color w:val="0e101a"/>
          <w:sz w:val="24"/>
          <w:szCs w:val="24"/>
          <w:rtl w:val="0"/>
        </w:rPr>
        <w:t xml:space="preserve">. This staggering projection has generated a buzz as investors rush to its groundbreaking presale.</w:t>
      </w:r>
    </w:p>
    <w:p w:rsidR="00000000" w:rsidDel="00000000" w:rsidP="00000000" w:rsidRDefault="00000000" w:rsidRPr="00000000" w14:paraId="0000000D">
      <w:pPr>
        <w:pStyle w:val="Heading2"/>
        <w:keepNext w:val="0"/>
        <w:keepLines w:val="0"/>
        <w:spacing w:after="0" w:before="200" w:lineRule="auto"/>
        <w:rPr>
          <w:b w:val="1"/>
          <w:color w:val="0e101a"/>
        </w:rPr>
      </w:pPr>
      <w:bookmarkStart w:colFirst="0" w:colLast="0" w:name="_j10j5jrgxrk0" w:id="1"/>
      <w:bookmarkEnd w:id="1"/>
      <w:r w:rsidDel="00000000" w:rsidR="00000000" w:rsidRPr="00000000">
        <w:rPr>
          <w:b w:val="1"/>
          <w:color w:val="0e101a"/>
          <w:rtl w:val="0"/>
        </w:rPr>
        <w:t xml:space="preserve">XRP Price Prediction: Crypto Experts Identify Ripple (XRP) Discouraging Momentum.</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The </w:t>
      </w:r>
      <w:r w:rsidDel="00000000" w:rsidR="00000000" w:rsidRPr="00000000">
        <w:rPr>
          <w:color w:val="0e101a"/>
          <w:sz w:val="24"/>
          <w:szCs w:val="24"/>
          <w:rtl w:val="0"/>
        </w:rPr>
        <w:t xml:space="preserve">XRP price’s performance has been discouraging in recent times. While</w:t>
      </w:r>
      <w:hyperlink r:id="rId7">
        <w:r w:rsidDel="00000000" w:rsidR="00000000" w:rsidRPr="00000000">
          <w:rPr>
            <w:color w:val="0e101a"/>
            <w:sz w:val="24"/>
            <w:szCs w:val="24"/>
            <w:rtl w:val="0"/>
          </w:rPr>
          <w:t xml:space="preserve"> </w:t>
        </w:r>
      </w:hyperlink>
      <w:hyperlink r:id="rId8">
        <w:r w:rsidDel="00000000" w:rsidR="00000000" w:rsidRPr="00000000">
          <w:rPr>
            <w:color w:val="4a6ee0"/>
            <w:sz w:val="24"/>
            <w:szCs w:val="24"/>
            <w:u w:val="single"/>
            <w:rtl w:val="0"/>
          </w:rPr>
          <w:t xml:space="preserve">Ripple (XRP)</w:t>
        </w:r>
      </w:hyperlink>
      <w:r w:rsidDel="00000000" w:rsidR="00000000" w:rsidRPr="00000000">
        <w:rPr>
          <w:color w:val="0e101a"/>
          <w:sz w:val="24"/>
          <w:szCs w:val="24"/>
          <w:rtl w:val="0"/>
        </w:rPr>
        <w:t xml:space="preserve"> experienced a 50% surge at the start of the year, the XRP price has performed poorly since then. According to crypto experts, its current slow momentum will likely dissuade traders seeking another altcoin with a 10,000% ROI potential. The XRP price is currently trading around $3.08, having declined by approximately 2% over the past 24 hours. Veterans added that the XRP price will reach an unprecedented height by March if its Institutional adoption grows.</w:t>
      </w:r>
    </w:p>
    <w:p w:rsidR="00000000" w:rsidDel="00000000" w:rsidP="00000000" w:rsidRDefault="00000000" w:rsidRPr="00000000" w14:paraId="0000000F">
      <w:pPr>
        <w:pStyle w:val="Heading2"/>
        <w:keepNext w:val="0"/>
        <w:keepLines w:val="0"/>
        <w:spacing w:after="0" w:before="200" w:lineRule="auto"/>
        <w:rPr>
          <w:b w:val="1"/>
          <w:color w:val="0e101a"/>
        </w:rPr>
      </w:pPr>
      <w:bookmarkStart w:colFirst="0" w:colLast="0" w:name="_u9fytuxdxys3" w:id="2"/>
      <w:bookmarkEnd w:id="2"/>
      <w:r w:rsidDel="00000000" w:rsidR="00000000" w:rsidRPr="00000000">
        <w:rPr>
          <w:b w:val="1"/>
          <w:color w:val="0e101a"/>
          <w:rtl w:val="0"/>
        </w:rPr>
        <w:t xml:space="preserve">Dogecoin (DOGE): Recent Price Drop Causes Investors To Jump Ship</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Unlike Ripple (XRP), which started with a 50% gain before its slow momentum,</w:t>
      </w:r>
      <w:hyperlink r:id="rId9">
        <w:r w:rsidDel="00000000" w:rsidR="00000000" w:rsidRPr="00000000">
          <w:rPr>
            <w:color w:val="0e101a"/>
            <w:sz w:val="24"/>
            <w:szCs w:val="24"/>
            <w:rtl w:val="0"/>
          </w:rPr>
          <w:t xml:space="preserve"> </w:t>
        </w:r>
      </w:hyperlink>
      <w:hyperlink r:id="rId10">
        <w:r w:rsidDel="00000000" w:rsidR="00000000" w:rsidRPr="00000000">
          <w:rPr>
            <w:color w:val="4a6ee0"/>
            <w:sz w:val="24"/>
            <w:szCs w:val="24"/>
            <w:u w:val="single"/>
            <w:rtl w:val="0"/>
          </w:rPr>
          <w:t xml:space="preserve">Dogecoin (DOGE)</w:t>
        </w:r>
      </w:hyperlink>
      <w:r w:rsidDel="00000000" w:rsidR="00000000" w:rsidRPr="00000000">
        <w:rPr>
          <w:color w:val="0e101a"/>
          <w:sz w:val="24"/>
          <w:szCs w:val="24"/>
          <w:rtl w:val="0"/>
        </w:rPr>
        <w:t xml:space="preserve"> dropped by 10% in January. It’s 2025, and investors are beginning to change their positions on Dogecoin (DOGE). Its concerning performance has triggered whale networks to jump from Dogecoin (DOGE) to WallitIQ (WLTQ). Dogecoin (DOGE) has declined by approximately 2% over the past 24 hours and is currently trading at $0.3275.</w:t>
      </w:r>
    </w:p>
    <w:p w:rsidR="00000000" w:rsidDel="00000000" w:rsidP="00000000" w:rsidRDefault="00000000" w:rsidRPr="00000000" w14:paraId="00000011">
      <w:pPr>
        <w:spacing w:before="200" w:lineRule="auto"/>
        <w:rPr>
          <w:b w:val="1"/>
          <w:color w:val="0e101a"/>
          <w:sz w:val="32"/>
          <w:szCs w:val="32"/>
        </w:rPr>
      </w:pPr>
      <w:r w:rsidDel="00000000" w:rsidR="00000000" w:rsidRPr="00000000">
        <w:rPr>
          <w:b w:val="1"/>
          <w:color w:val="0e101a"/>
          <w:sz w:val="32"/>
          <w:szCs w:val="32"/>
          <w:rtl w:val="0"/>
        </w:rPr>
        <w:t xml:space="preserve">WallitIQ (WLTQ): Why Crypto Experts Are Bullish About The Digital Altcoin, WallitIQ (WLTQ)</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WallitIQ (WLTQ) has received projections indicating a surge of 10,000% in the next few weeks. According to crypto experts, this network is primed for explosive growth due to its commitment to modern innovations. WallitIQ (WLTQ) combines AI protocol with high-yielding opportunities to build a formidable ecosystem. Currently, the crypto community agrees that WallitIQ (WLTQ) is leading</w:t>
      </w:r>
      <w:hyperlink r:id="rId11">
        <w:r w:rsidDel="00000000" w:rsidR="00000000" w:rsidRPr="00000000">
          <w:rPr>
            <w:color w:val="4a6ee0"/>
            <w:sz w:val="24"/>
            <w:szCs w:val="24"/>
            <w:u w:val="single"/>
            <w:rtl w:val="0"/>
          </w:rPr>
          <w:t xml:space="preserve"> the biggest presale event in crypto history</w:t>
        </w:r>
      </w:hyperlink>
      <w:r w:rsidDel="00000000" w:rsidR="00000000" w:rsidRPr="00000000">
        <w:rPr>
          <w:color w:val="0e101a"/>
          <w:sz w:val="24"/>
          <w:szCs w:val="24"/>
          <w:rtl w:val="0"/>
        </w:rPr>
        <w:t xml:space="preserve">.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This altcoin has great intrinsic features that help it to stand out from other crypto tokens. All WallitIQ (WLTQ) holders can access </w:t>
      </w:r>
      <w:r w:rsidDel="00000000" w:rsidR="00000000" w:rsidRPr="00000000">
        <w:rPr>
          <w:b w:val="1"/>
          <w:color w:val="0e101a"/>
          <w:sz w:val="24"/>
          <w:szCs w:val="24"/>
          <w:rtl w:val="0"/>
        </w:rPr>
        <w:t xml:space="preserve">over 1,000 cryptocurrencies</w:t>
      </w:r>
      <w:r w:rsidDel="00000000" w:rsidR="00000000" w:rsidRPr="00000000">
        <w:rPr>
          <w:color w:val="0e101a"/>
          <w:sz w:val="24"/>
          <w:szCs w:val="24"/>
          <w:rtl w:val="0"/>
        </w:rPr>
        <w:t xml:space="preserve"> to begin their crypto trading journey. For the first time, the network launched a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for traders to control their trading. The app allows them to automate transactions, track real-time price movements, and access their transaction history. </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Crypto experts laud its Artificial Intelligence protocol, which provides exclusive insights about trading opportunities while protecting traders’ wallets from suspicious activities. With its </w:t>
      </w:r>
      <w:r w:rsidDel="00000000" w:rsidR="00000000" w:rsidRPr="00000000">
        <w:rPr>
          <w:b w:val="1"/>
          <w:color w:val="0e101a"/>
          <w:sz w:val="24"/>
          <w:szCs w:val="24"/>
          <w:rtl w:val="0"/>
        </w:rPr>
        <w:t xml:space="preserve">beta platform on the way</w:t>
      </w:r>
      <w:r w:rsidDel="00000000" w:rsidR="00000000" w:rsidRPr="00000000">
        <w:rPr>
          <w:color w:val="0e101a"/>
          <w:sz w:val="24"/>
          <w:szCs w:val="24"/>
          <w:rtl w:val="0"/>
        </w:rPr>
        <w:t xml:space="preserve">, this altcoin demonstrates its long-term commitment to success, allowing current holders to enjoy massive returns on investment. This presale event is expected to outperform the performance of previous presale legends, such as Pepe (PEPE).</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These crypto experts believe that buying WallitIQ (WLTQ) is the only way to future-proof your portfolio for a 10,000% return on investment (ROI). As the presale gears for a record-breaking finish, whale networks are securing their positions before the coming price surge. There is no concern about security, as this ecosystem has fortified its network through</w:t>
      </w:r>
      <w:hyperlink r:id="rId12">
        <w:r w:rsidDel="00000000" w:rsidR="00000000" w:rsidRPr="00000000">
          <w:rPr>
            <w:color w:val="1155cc"/>
            <w:sz w:val="24"/>
            <w:szCs w:val="24"/>
            <w:u w:val="single"/>
            <w:rtl w:val="0"/>
          </w:rPr>
          <w:t xml:space="preserve"> </w:t>
        </w:r>
      </w:hyperlink>
      <w:hyperlink r:id="rId13">
        <w:r w:rsidDel="00000000" w:rsidR="00000000" w:rsidRPr="00000000">
          <w:rPr>
            <w:color w:val="4a6ee0"/>
            <w:sz w:val="24"/>
            <w:szCs w:val="24"/>
            <w:u w:val="single"/>
            <w:rtl w:val="0"/>
          </w:rPr>
          <w:t xml:space="preserve">a smart contract audit</w:t>
        </w:r>
      </w:hyperlink>
      <w:r w:rsidDel="00000000" w:rsidR="00000000" w:rsidRPr="00000000">
        <w:rPr>
          <w:color w:val="0e101a"/>
          <w:sz w:val="24"/>
          <w:szCs w:val="24"/>
          <w:rtl w:val="0"/>
        </w:rPr>
        <w:t xml:space="preserve"> conducted by SolidProof. For only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you can create the pathway to lifetime riches. Crypto veterans can stake this altcoin for about </w:t>
      </w:r>
      <w:r w:rsidDel="00000000" w:rsidR="00000000" w:rsidRPr="00000000">
        <w:rPr>
          <w:b w:val="1"/>
          <w:color w:val="0e101a"/>
          <w:sz w:val="24"/>
          <w:szCs w:val="24"/>
          <w:rtl w:val="0"/>
        </w:rPr>
        <w:t xml:space="preserve">180% APY, </w:t>
      </w:r>
      <w:r w:rsidDel="00000000" w:rsidR="00000000" w:rsidRPr="00000000">
        <w:rPr>
          <w:color w:val="0e101a"/>
          <w:sz w:val="24"/>
          <w:szCs w:val="24"/>
          <w:rtl w:val="0"/>
        </w:rPr>
        <w:t xml:space="preserve">while all holders can enjoy governance power to improve the crypto project. </w:t>
      </w:r>
    </w:p>
    <w:p w:rsidR="00000000" w:rsidDel="00000000" w:rsidP="00000000" w:rsidRDefault="00000000" w:rsidRPr="00000000" w14:paraId="00000016">
      <w:pPr>
        <w:spacing w:before="200" w:lineRule="auto"/>
        <w:rPr>
          <w:color w:val="0e101a"/>
          <w:sz w:val="24"/>
          <w:szCs w:val="24"/>
        </w:rPr>
      </w:pPr>
      <w:r w:rsidDel="00000000" w:rsidR="00000000" w:rsidRPr="00000000">
        <w:rPr>
          <w:color w:val="0e101a"/>
          <w:sz w:val="24"/>
          <w:szCs w:val="24"/>
          <w:rtl w:val="0"/>
        </w:rPr>
        <w:t xml:space="preserve">Seize the opportunity while it’s still available. Prepare for the incoming 10,000% ROI by purchasing</w:t>
      </w:r>
      <w:hyperlink r:id="rId14">
        <w:r w:rsidDel="00000000" w:rsidR="00000000" w:rsidRPr="00000000">
          <w:rPr>
            <w:color w:val="0e101a"/>
            <w:sz w:val="24"/>
            <w:szCs w:val="24"/>
            <w:rtl w:val="0"/>
          </w:rPr>
          <w:t xml:space="preserve"> </w:t>
        </w:r>
      </w:hyperlink>
      <w:hyperlink r:id="rId15">
        <w:r w:rsidDel="00000000" w:rsidR="00000000" w:rsidRPr="00000000">
          <w:rPr>
            <w:color w:val="4a6ee0"/>
            <w:sz w:val="24"/>
            <w:szCs w:val="24"/>
            <w:u w:val="single"/>
            <w:rtl w:val="0"/>
          </w:rPr>
          <w:t xml:space="preserve">this altcoin at </w:t>
        </w:r>
      </w:hyperlink>
      <w:hyperlink r:id="rId16">
        <w:r w:rsidDel="00000000" w:rsidR="00000000" w:rsidRPr="00000000">
          <w:rPr>
            <w:b w:val="1"/>
            <w:color w:val="4a6ee0"/>
            <w:sz w:val="24"/>
            <w:szCs w:val="24"/>
            <w:u w:val="single"/>
            <w:rtl w:val="0"/>
          </w:rPr>
          <w:t xml:space="preserve">$0.0420</w:t>
        </w:r>
      </w:hyperlink>
      <w:r w:rsidDel="00000000" w:rsidR="00000000" w:rsidRPr="00000000">
        <w:rPr>
          <w:b w:val="1"/>
          <w:color w:val="0e101a"/>
          <w:sz w:val="24"/>
          <w:szCs w:val="24"/>
          <w:rtl w:val="0"/>
        </w:rPr>
        <w:t xml:space="preserve">.</w:t>
      </w:r>
      <w:r w:rsidDel="00000000" w:rsidR="00000000" w:rsidRPr="00000000">
        <w:rPr>
          <w:color w:val="0e101a"/>
          <w:sz w:val="24"/>
          <w:szCs w:val="24"/>
          <w:rtl w:val="0"/>
        </w:rPr>
        <w:t xml:space="preserve"> Future-proof your portfolio today by joining crypto experts to purchase this lucrative altcoin.  </w:t>
      </w:r>
    </w:p>
    <w:p w:rsidR="00000000" w:rsidDel="00000000" w:rsidP="00000000" w:rsidRDefault="00000000" w:rsidRPr="00000000" w14:paraId="00000017">
      <w:pPr>
        <w:pStyle w:val="Heading2"/>
        <w:keepNext w:val="0"/>
        <w:keepLines w:val="0"/>
        <w:spacing w:after="0" w:before="200" w:lineRule="auto"/>
        <w:rPr>
          <w:b w:val="1"/>
          <w:color w:val="0e101a"/>
        </w:rPr>
      </w:pPr>
      <w:bookmarkStart w:colFirst="0" w:colLast="0" w:name="_o3gg74tx4vj" w:id="3"/>
      <w:bookmarkEnd w:id="3"/>
      <w:r w:rsidDel="00000000" w:rsidR="00000000" w:rsidRPr="00000000">
        <w:rPr>
          <w:b w:val="1"/>
          <w:color w:val="0e101a"/>
          <w:rtl w:val="0"/>
        </w:rPr>
        <w:t xml:space="preserve">Why Should You Get On The WallitIQ (WLTQ) Hype Train?</w:t>
      </w:r>
    </w:p>
    <w:p w:rsidR="00000000" w:rsidDel="00000000" w:rsidP="00000000" w:rsidRDefault="00000000" w:rsidRPr="00000000" w14:paraId="00000018">
      <w:pPr>
        <w:pStyle w:val="Heading2"/>
        <w:keepNext w:val="0"/>
        <w:keepLines w:val="0"/>
        <w:spacing w:after="0" w:before="200" w:lineRule="auto"/>
        <w:rPr>
          <w:color w:val="0e101a"/>
          <w:sz w:val="24"/>
          <w:szCs w:val="24"/>
        </w:rPr>
      </w:pPr>
      <w:bookmarkStart w:colFirst="0" w:colLast="0" w:name="_hsgpvutl91rf" w:id="4"/>
      <w:bookmarkEnd w:id="4"/>
      <w:r w:rsidDel="00000000" w:rsidR="00000000" w:rsidRPr="00000000">
        <w:rPr>
          <w:color w:val="0e101a"/>
          <w:sz w:val="24"/>
          <w:szCs w:val="24"/>
          <w:rtl w:val="0"/>
        </w:rPr>
        <w:t xml:space="preserve">As the WallitIQ (WLTQ) presale approaches, the potential for substantial returns is drawing attention. While the projected 10,000% ROI is compelling, WallitIQ (WLTQ) has positioned itself as the ultimate</w:t>
      </w:r>
      <w:hyperlink r:id="rId17">
        <w:r w:rsidDel="00000000" w:rsidR="00000000" w:rsidRPr="00000000">
          <w:rPr>
            <w:color w:val="0e101a"/>
            <w:sz w:val="24"/>
            <w:szCs w:val="24"/>
            <w:rtl w:val="0"/>
          </w:rPr>
          <w:t xml:space="preserve"> </w:t>
        </w:r>
      </w:hyperlink>
      <w:hyperlink r:id="rId18">
        <w:r w:rsidDel="00000000" w:rsidR="00000000" w:rsidRPr="00000000">
          <w:rPr>
            <w:color w:val="4a6ee0"/>
            <w:sz w:val="24"/>
            <w:szCs w:val="24"/>
            <w:u w:val="single"/>
            <w:rtl w:val="0"/>
          </w:rPr>
          <w:t xml:space="preserve">way to future-proof your portfolio</w:t>
        </w:r>
      </w:hyperlink>
      <w:r w:rsidDel="00000000" w:rsidR="00000000" w:rsidRPr="00000000">
        <w:rPr>
          <w:color w:val="0e101a"/>
          <w:sz w:val="24"/>
          <w:szCs w:val="24"/>
          <w:rtl w:val="0"/>
        </w:rPr>
        <w:t xml:space="preserve">. With its </w:t>
      </w:r>
      <w:r w:rsidDel="00000000" w:rsidR="00000000" w:rsidRPr="00000000">
        <w:rPr>
          <w:b w:val="1"/>
          <w:color w:val="0e101a"/>
          <w:sz w:val="24"/>
          <w:szCs w:val="24"/>
          <w:rtl w:val="0"/>
        </w:rPr>
        <w:t xml:space="preserve">beta platform</w:t>
      </w:r>
      <w:r w:rsidDel="00000000" w:rsidR="00000000" w:rsidRPr="00000000">
        <w:rPr>
          <w:color w:val="0e101a"/>
          <w:sz w:val="24"/>
          <w:szCs w:val="24"/>
          <w:rtl w:val="0"/>
        </w:rPr>
        <w:t xml:space="preserve"> about to launch, investors are rushing to buy this token so they don't miss its golden opportunity. </w:t>
      </w:r>
    </w:p>
    <w:p w:rsidR="00000000" w:rsidDel="00000000" w:rsidP="00000000" w:rsidRDefault="00000000" w:rsidRPr="00000000" w14:paraId="00000019">
      <w:pPr>
        <w:spacing w:before="200" w:lineRule="auto"/>
        <w:rPr>
          <w:sz w:val="24"/>
          <w:szCs w:val="24"/>
        </w:rPr>
      </w:pPr>
      <w:r w:rsidDel="00000000" w:rsidR="00000000" w:rsidRPr="00000000">
        <w:rPr>
          <w:color w:val="0e101a"/>
          <w:sz w:val="24"/>
          <w:szCs w:val="24"/>
          <w:rtl w:val="0"/>
        </w:rPr>
        <w:t xml:space="preserve">The XRP price continues to decline while Dogecoin (DOGE) drops 10% in January. The growing demand for WallitIQ (WLTQ) has signaled a shift in investor sentiment toward long-term growth. Early adopters who acted since have enjoyed tangible gains. Secure your position in the next success story of cryptocurrency by purchasing WallitIQ (WLTQ) today. Seize the window of opportunity before it's too late.</w:t>
      </w:r>
      <w:r w:rsidDel="00000000" w:rsidR="00000000" w:rsidRPr="00000000">
        <w:rPr>
          <w:rtl w:val="0"/>
        </w:rPr>
      </w:r>
    </w:p>
    <w:p w:rsidR="00000000" w:rsidDel="00000000" w:rsidP="00000000" w:rsidRDefault="00000000" w:rsidRPr="00000000" w14:paraId="0000001A">
      <w:pPr>
        <w:spacing w:before="200" w:lineRule="auto"/>
        <w:rPr>
          <w:color w:val="0e101a"/>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rtl w:val="0"/>
        </w:rPr>
      </w:r>
    </w:p>
    <w:p w:rsidR="00000000" w:rsidDel="00000000" w:rsidP="00000000" w:rsidRDefault="00000000" w:rsidRPr="00000000" w14:paraId="0000001B">
      <w:pPr>
        <w:spacing w:before="200" w:lineRule="auto"/>
        <w:rPr>
          <w:b w:val="1"/>
          <w:color w:val="4a6ee0"/>
          <w:sz w:val="24"/>
          <w:szCs w:val="24"/>
          <w:u w:val="single"/>
        </w:rPr>
      </w:pPr>
      <w:hyperlink r:id="rId19">
        <w:r w:rsidDel="00000000" w:rsidR="00000000" w:rsidRPr="00000000">
          <w:rPr>
            <w:b w:val="1"/>
            <w:color w:val="4a6ee0"/>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C">
      <w:pPr>
        <w:spacing w:before="200" w:lineRule="auto"/>
        <w:rPr/>
      </w:pPr>
      <w:hyperlink r:id="rId20">
        <w:r w:rsidDel="00000000" w:rsidR="00000000" w:rsidRPr="00000000">
          <w:rPr>
            <w:b w:val="1"/>
            <w:color w:val="4a6ee0"/>
            <w:sz w:val="24"/>
            <w:szCs w:val="24"/>
            <w:u w:val="single"/>
            <w:rtl w:val="0"/>
          </w:rPr>
          <w:t xml:space="preserve">Join the WallitIQ (WLTQ) Community</w:t>
        </w:r>
      </w:hyperlink>
      <w:r w:rsidDel="00000000" w:rsidR="00000000" w:rsidRPr="00000000">
        <w:rPr>
          <w:rtl w:val="0"/>
        </w:rPr>
      </w:r>
    </w:p>
    <w:p w:rsidR="00000000" w:rsidDel="00000000" w:rsidP="00000000" w:rsidRDefault="00000000" w:rsidRPr="00000000" w14:paraId="0000001D">
      <w:pPr>
        <w:spacing w:before="200" w:lineRule="auto"/>
        <w:rPr/>
      </w:pPr>
      <w:r w:rsidDel="00000000" w:rsidR="00000000" w:rsidRPr="00000000">
        <w:rPr/>
        <w:drawing>
          <wp:inline distB="114300" distT="114300" distL="114300" distR="114300">
            <wp:extent cx="5943600" cy="2744167"/>
            <wp:effectExtent b="0" l="0" r="0" t="0"/>
            <wp:docPr id="4" name="image2.png"/>
            <a:graphic>
              <a:graphicData uri="http://schemas.openxmlformats.org/drawingml/2006/picture">
                <pic:pic>
                  <pic:nvPicPr>
                    <pic:cNvPr id="0" name="image2.png"/>
                    <pic:cNvPicPr preferRelativeResize="0"/>
                  </pic:nvPicPr>
                  <pic:blipFill>
                    <a:blip r:embed="rId21"/>
                    <a:srcRect b="6521" l="0" r="0" t="11424"/>
                    <a:stretch>
                      <a:fillRect/>
                    </a:stretch>
                  </pic:blipFill>
                  <pic:spPr>
                    <a:xfrm>
                      <a:off x="0" y="0"/>
                      <a:ext cx="5943600" cy="274416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00" w:lineRule="auto"/>
        <w:rPr/>
      </w:pPr>
      <w:r w:rsidDel="00000000" w:rsidR="00000000" w:rsidRPr="00000000">
        <w:rPr/>
        <w:drawing>
          <wp:inline distB="114300" distT="114300" distL="114300" distR="114300">
            <wp:extent cx="5943600" cy="2820367"/>
            <wp:effectExtent b="0" l="0" r="0" t="0"/>
            <wp:docPr id="3" name="image1.png"/>
            <a:graphic>
              <a:graphicData uri="http://schemas.openxmlformats.org/drawingml/2006/picture">
                <pic:pic>
                  <pic:nvPicPr>
                    <pic:cNvPr id="0" name="image1.png"/>
                    <pic:cNvPicPr preferRelativeResize="0"/>
                  </pic:nvPicPr>
                  <pic:blipFill>
                    <a:blip r:embed="rId22"/>
                    <a:srcRect b="5667" l="0" r="0" t="10000"/>
                    <a:stretch>
                      <a:fillRect/>
                    </a:stretch>
                  </pic:blipFill>
                  <pic:spPr>
                    <a:xfrm>
                      <a:off x="0" y="0"/>
                      <a:ext cx="5943600" cy="282036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00" w:lineRule="auto"/>
        <w:rPr/>
      </w:pPr>
      <w:r w:rsidDel="00000000" w:rsidR="00000000" w:rsidRPr="00000000">
        <w:rPr/>
        <w:drawing>
          <wp:inline distB="114300" distT="114300" distL="114300" distR="114300">
            <wp:extent cx="5943600" cy="2752725"/>
            <wp:effectExtent b="0" l="0" r="0" t="0"/>
            <wp:docPr id="1" name="image3.png"/>
            <a:graphic>
              <a:graphicData uri="http://schemas.openxmlformats.org/drawingml/2006/picture">
                <pic:pic>
                  <pic:nvPicPr>
                    <pic:cNvPr id="0" name="image3.png"/>
                    <pic:cNvPicPr preferRelativeResize="0"/>
                  </pic:nvPicPr>
                  <pic:blipFill>
                    <a:blip r:embed="rId23"/>
                    <a:srcRect b="6267" l="0" r="0" t="11396"/>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Rule="auto"/>
        <w:rPr/>
      </w:pPr>
      <w:r w:rsidDel="00000000" w:rsidR="00000000" w:rsidRPr="00000000">
        <w:rPr/>
        <w:drawing>
          <wp:inline distB="114300" distT="114300" distL="114300" distR="114300">
            <wp:extent cx="5943600" cy="2857774"/>
            <wp:effectExtent b="0" l="0" r="0" t="0"/>
            <wp:docPr id="2" name="image4.png"/>
            <a:graphic>
              <a:graphicData uri="http://schemas.openxmlformats.org/drawingml/2006/picture">
                <pic:pic>
                  <pic:nvPicPr>
                    <pic:cNvPr id="0" name="image4.png"/>
                    <pic:cNvPicPr preferRelativeResize="0"/>
                  </pic:nvPicPr>
                  <pic:blipFill>
                    <a:blip r:embed="rId24"/>
                    <a:srcRect b="5119" l="0" r="0" t="9409"/>
                    <a:stretch>
                      <a:fillRect/>
                    </a:stretch>
                  </pic:blipFill>
                  <pic:spPr>
                    <a:xfrm>
                      <a:off x="0" y="0"/>
                      <a:ext cx="5943600" cy="285777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inktr.ee/wallitiq" TargetMode="External"/><Relationship Id="rId11" Type="http://schemas.openxmlformats.org/officeDocument/2006/relationships/hyperlink" Target="https://wallitiq.io/" TargetMode="External"/><Relationship Id="rId22" Type="http://schemas.openxmlformats.org/officeDocument/2006/relationships/image" Target="media/image1.png"/><Relationship Id="rId10" Type="http://schemas.openxmlformats.org/officeDocument/2006/relationships/hyperlink" Target="https://coinmarketcap.com/currencies/dogecoin/" TargetMode="External"/><Relationship Id="rId21" Type="http://schemas.openxmlformats.org/officeDocument/2006/relationships/image" Target="media/image2.png"/><Relationship Id="rId13" Type="http://schemas.openxmlformats.org/officeDocument/2006/relationships/hyperlink" Target="https://github.com/solidproof/Projects/blob/main/2024/WallitIQ/Smartcontract_Audit_Solidproof_WallitIQ.pdf" TargetMode="External"/><Relationship Id="rId24" Type="http://schemas.openxmlformats.org/officeDocument/2006/relationships/image" Target="media/image4.png"/><Relationship Id="rId12" Type="http://schemas.openxmlformats.org/officeDocument/2006/relationships/hyperlink" Target="https://github.com/solidproof/Projects/blob/main/2024/WallitIQ/Smartcontract_Audit_Solidproof_WallitIQ.pdf"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inmarketcap.com/currencies/dogecoin/" TargetMode="External"/><Relationship Id="rId15" Type="http://schemas.openxmlformats.org/officeDocument/2006/relationships/hyperlink" Target="https://wallitiq.io/" TargetMode="External"/><Relationship Id="rId14" Type="http://schemas.openxmlformats.org/officeDocument/2006/relationships/hyperlink" Target="https://wallitiq.io/" TargetMode="External"/><Relationship Id="rId17" Type="http://schemas.openxmlformats.org/officeDocument/2006/relationships/hyperlink" Target="https://wallitiq.io/" TargetMode="External"/><Relationship Id="rId16" Type="http://schemas.openxmlformats.org/officeDocument/2006/relationships/hyperlink" Target="https://wallitiq.io/" TargetMode="External"/><Relationship Id="rId5" Type="http://schemas.openxmlformats.org/officeDocument/2006/relationships/styles" Target="styles.xml"/><Relationship Id="rId19" Type="http://schemas.openxmlformats.org/officeDocument/2006/relationships/hyperlink" Target="https://wallitiq.io/?utm_source=techpoint&amp;utm_medium=20&amp;utm_campaign=1005sat" TargetMode="External"/><Relationship Id="rId6" Type="http://schemas.openxmlformats.org/officeDocument/2006/relationships/hyperlink" Target="https://wallitiq.io/" TargetMode="External"/><Relationship Id="rId18" Type="http://schemas.openxmlformats.org/officeDocument/2006/relationships/hyperlink" Target="https://wallitiq.io/" TargetMode="External"/><Relationship Id="rId7" Type="http://schemas.openxmlformats.org/officeDocument/2006/relationships/hyperlink" Target="https://coinmarketcap.com/currencies/xrp/" TargetMode="External"/><Relationship Id="rId8" Type="http://schemas.openxmlformats.org/officeDocument/2006/relationships/hyperlink" Target="https://coinmarketcap.com/currencies/x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