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XRP’s price action mirrors a 2017 pattern that sparked a 36,600% surge, while ETFSwap (ETFS) targets an impressive 100,000% gain.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w:t>
      </w:r>
    </w:p>
    <w:p w:rsidR="00000000" w:rsidDel="00000000" w:rsidP="00000000" w:rsidRDefault="00000000" w:rsidRPr="00000000" w14:paraId="00000004">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XRP</w:t>
      </w:r>
    </w:p>
    <w:p w:rsidR="00000000" w:rsidDel="00000000" w:rsidP="00000000" w:rsidRDefault="00000000" w:rsidRPr="00000000" w14:paraId="00000006">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7">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8">
      <w:pPr>
        <w:rPr>
          <w:sz w:val="24"/>
          <w:szCs w:val="24"/>
        </w:rPr>
      </w:pPr>
      <w:r w:rsidDel="00000000" w:rsidR="00000000" w:rsidRPr="00000000">
        <w:rPr>
          <w:sz w:val="24"/>
          <w:szCs w:val="24"/>
          <w:rtl w:val="0"/>
        </w:rPr>
        <w:t xml:space="preserve">ETFS </w:t>
      </w:r>
    </w:p>
    <w:p w:rsidR="00000000" w:rsidDel="00000000" w:rsidP="00000000" w:rsidRDefault="00000000" w:rsidRPr="00000000" w14:paraId="00000009">
      <w:pPr>
        <w:rPr/>
      </w:pPr>
      <w:r w:rsidDel="00000000" w:rsidR="00000000" w:rsidRPr="00000000">
        <w:rPr>
          <w:sz w:val="24"/>
          <w:szCs w:val="24"/>
          <w:rtl w:val="0"/>
        </w:rPr>
        <w:t xml:space="preserve">ETF </w:t>
      </w:r>
      <w:r w:rsidDel="00000000" w:rsidR="00000000" w:rsidRPr="00000000">
        <w:rPr>
          <w:rtl w:val="0"/>
        </w:rPr>
      </w:r>
    </w:p>
    <w:p w:rsidR="00000000" w:rsidDel="00000000" w:rsidP="00000000" w:rsidRDefault="00000000" w:rsidRPr="00000000" w14:paraId="0000000A">
      <w:pPr>
        <w:pStyle w:val="Heading1"/>
        <w:keepNext w:val="0"/>
        <w:keepLines w:val="0"/>
        <w:spacing w:after="0" w:before="200" w:lineRule="auto"/>
        <w:rPr>
          <w:b w:val="1"/>
          <w:color w:val="0e101a"/>
          <w:sz w:val="46"/>
          <w:szCs w:val="46"/>
        </w:rPr>
      </w:pPr>
      <w:bookmarkStart w:colFirst="0" w:colLast="0" w:name="_v37jj82azmdm" w:id="0"/>
      <w:bookmarkEnd w:id="0"/>
      <w:r w:rsidDel="00000000" w:rsidR="00000000" w:rsidRPr="00000000">
        <w:rPr>
          <w:b w:val="1"/>
          <w:color w:val="0e101a"/>
          <w:sz w:val="46"/>
          <w:szCs w:val="46"/>
          <w:rtl w:val="0"/>
        </w:rPr>
        <w:t xml:space="preserve">XRP Price Mirrors Historical Pattern That Led To Staggering 36,600% Surge In 2017 As Ripple Killer Eyes 100,000% Hike.</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Ripple (XRP) is catching the attention of crypto enthusiasts as it begins to mirror a historical price pattern that once triggered a massive 36,600% surge in 2017. This familiar setup has investors wondering if Ripple (XRP) could be on the verge of another explosive rally. Meanwhile,</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is entering the scene with ambitious targets of a 100,000% hike, challenging the anticipated XRP price in the market. With the end of the presale in sight, it’s time to get in. </w:t>
      </w:r>
    </w:p>
    <w:p w:rsidR="00000000" w:rsidDel="00000000" w:rsidP="00000000" w:rsidRDefault="00000000" w:rsidRPr="00000000" w14:paraId="0000000C">
      <w:pPr>
        <w:pStyle w:val="Heading2"/>
        <w:keepNext w:val="0"/>
        <w:keepLines w:val="0"/>
        <w:spacing w:after="0" w:before="200" w:lineRule="auto"/>
        <w:rPr>
          <w:b w:val="1"/>
          <w:color w:val="0e101a"/>
          <w:sz w:val="34"/>
          <w:szCs w:val="34"/>
        </w:rPr>
      </w:pPr>
      <w:bookmarkStart w:colFirst="0" w:colLast="0" w:name="_a9pol7bjy6g3" w:id="1"/>
      <w:bookmarkEnd w:id="1"/>
      <w:r w:rsidDel="00000000" w:rsidR="00000000" w:rsidRPr="00000000">
        <w:rPr>
          <w:b w:val="1"/>
          <w:color w:val="0e101a"/>
          <w:sz w:val="34"/>
          <w:szCs w:val="34"/>
          <w:rtl w:val="0"/>
        </w:rPr>
        <w:t xml:space="preserve">XRP Price Signals Another Historic 2017-Like Rally: Is A Massive Surge On The Horizon?</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XRP price has been catching the attention of crypto enthusiasts. However, analysts have identified a historical pattern of its explosive 36,600% surge in 2017. This familiar pattern has encouraged more</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holders to anticipate an incoming rally. The recent rise in XRP price aligns with technical indicators pointing toward strong bullish momentum.</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current XRP price has seen increased trading volume. If you were a crypto veteran, you would agree this increment signals renewed interest and support from the crypto community. While some investors are looking to the historical trend as a hopeful indicator, others are analyzing Ripple (XRP) price movements to know if it is a noteworthy investment as ETFSwap has promised higher gains. If the XRP price continues its upward trajectory, analysts suggest Ripple (XRP) will repeat its 36,600% historic surge. </w:t>
      </w:r>
    </w:p>
    <w:p w:rsidR="00000000" w:rsidDel="00000000" w:rsidP="00000000" w:rsidRDefault="00000000" w:rsidRPr="00000000" w14:paraId="0000000F">
      <w:pPr>
        <w:pStyle w:val="Heading2"/>
        <w:keepNext w:val="0"/>
        <w:keepLines w:val="0"/>
        <w:spacing w:after="0" w:before="200" w:lineRule="auto"/>
        <w:rPr>
          <w:b w:val="1"/>
          <w:color w:val="0e101a"/>
          <w:sz w:val="34"/>
          <w:szCs w:val="34"/>
        </w:rPr>
      </w:pPr>
      <w:bookmarkStart w:colFirst="0" w:colLast="0" w:name="_63e1ir4pocxg" w:id="2"/>
      <w:bookmarkEnd w:id="2"/>
      <w:r w:rsidDel="00000000" w:rsidR="00000000" w:rsidRPr="00000000">
        <w:rPr>
          <w:b w:val="1"/>
          <w:color w:val="0e101a"/>
          <w:sz w:val="34"/>
          <w:szCs w:val="34"/>
          <w:rtl w:val="0"/>
        </w:rPr>
        <w:t xml:space="preserve">Experts Nudge Investors Toward ETFSwap (ETFS), Saying This Is Their Last Shot At A Merry Christmas </w:t>
      </w:r>
    </w:p>
    <w:p w:rsidR="00000000" w:rsidDel="00000000" w:rsidP="00000000" w:rsidRDefault="00000000" w:rsidRPr="00000000" w14:paraId="00000010">
      <w:pPr>
        <w:spacing w:before="200" w:lineRule="auto"/>
        <w:rPr>
          <w:color w:val="0e101a"/>
          <w:sz w:val="24"/>
          <w:szCs w:val="24"/>
        </w:rPr>
      </w:pPr>
      <w:hyperlink r:id="rId10">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has been turning heads in the crypto world, capturing investor interest for its unique features and promising returns. ETFSwap (ETFS) has shown it is beyond a mere token with its </w:t>
      </w:r>
      <w:r w:rsidDel="00000000" w:rsidR="00000000" w:rsidRPr="00000000">
        <w:rPr>
          <w:b w:val="1"/>
          <w:color w:val="0e101a"/>
          <w:sz w:val="24"/>
          <w:szCs w:val="24"/>
          <w:rtl w:val="0"/>
        </w:rPr>
        <w:t xml:space="preserve">87% APR yield</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real-time ETF tracking</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50x leveraged trading</w:t>
      </w:r>
      <w:r w:rsidDel="00000000" w:rsidR="00000000" w:rsidRPr="00000000">
        <w:rPr>
          <w:color w:val="0e101a"/>
          <w:sz w:val="24"/>
          <w:szCs w:val="24"/>
          <w:rtl w:val="0"/>
        </w:rPr>
        <w:t xml:space="preserve">. It also has a profit-oriented platform built to help newbies and crypto veterans recover from the market’s 2024 dip. Having launched its Beta development on Testnet, analysts have set ambitious 100,000% gains in the months ahead. This prediction shows ETFSwap (ETFS) is the one investment every crypto investor must join.</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ETFSwap (ETFS) has the best approach to the ETF market. The platform offers </w:t>
      </w:r>
      <w:r w:rsidDel="00000000" w:rsidR="00000000" w:rsidRPr="00000000">
        <w:rPr>
          <w:b w:val="1"/>
          <w:color w:val="0e101a"/>
          <w:sz w:val="24"/>
          <w:szCs w:val="24"/>
          <w:rtl w:val="0"/>
        </w:rPr>
        <w:t xml:space="preserve">unrestricted access to ETFs</w:t>
      </w:r>
      <w:r w:rsidDel="00000000" w:rsidR="00000000" w:rsidRPr="00000000">
        <w:rPr>
          <w:color w:val="0e101a"/>
          <w:sz w:val="24"/>
          <w:szCs w:val="24"/>
          <w:rtl w:val="0"/>
        </w:rPr>
        <w:t xml:space="preserve">, provides </w:t>
      </w:r>
      <w:r w:rsidDel="00000000" w:rsidR="00000000" w:rsidRPr="00000000">
        <w:rPr>
          <w:b w:val="1"/>
          <w:color w:val="0e101a"/>
          <w:sz w:val="24"/>
          <w:szCs w:val="24"/>
          <w:rtl w:val="0"/>
        </w:rPr>
        <w:t xml:space="preserve">helpful trading tools</w:t>
      </w:r>
      <w:r w:rsidDel="00000000" w:rsidR="00000000" w:rsidRPr="00000000">
        <w:rPr>
          <w:color w:val="0e101a"/>
          <w:sz w:val="24"/>
          <w:szCs w:val="24"/>
          <w:rtl w:val="0"/>
        </w:rPr>
        <w:t xml:space="preserve">, and gives current token holders the option to </w:t>
      </w:r>
      <w:r w:rsidDel="00000000" w:rsidR="00000000" w:rsidRPr="00000000">
        <w:rPr>
          <w:color w:val="0e101a"/>
          <w:sz w:val="24"/>
          <w:szCs w:val="24"/>
          <w:rtl w:val="0"/>
        </w:rPr>
        <w:t xml:space="preserve">tokenize their ETF investments.</w:t>
      </w:r>
      <w:r w:rsidDel="00000000" w:rsidR="00000000" w:rsidRPr="00000000">
        <w:rPr>
          <w:color w:val="0e101a"/>
          <w:sz w:val="24"/>
          <w:szCs w:val="24"/>
          <w:rtl w:val="0"/>
        </w:rPr>
        <w:t xml:space="preserve"> This allows investors to diversify and increase their earning potential while gaining insight into newly launched ETFs. With no KYC verification required, ETFSwap has made onboarding incredibly simple. Hence, college students, crypto veterans, and whale networks have joined this secure and permissionless environment.</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Having launched its Beta platform on Testnet, ETFSwap (ETFS) has created a top-notch user experience for all traders. As commonly seen with top platforms like Ripple (XRP), security is a priority for the network. ETFSwap (ETFS) has followed the same notable steps by completing a</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comprehensive KYC verification</w:t>
        </w:r>
      </w:hyperlink>
      <w:r w:rsidDel="00000000" w:rsidR="00000000" w:rsidRPr="00000000">
        <w:rPr>
          <w:color w:val="0e101a"/>
          <w:sz w:val="24"/>
          <w:szCs w:val="24"/>
          <w:rtl w:val="0"/>
        </w:rPr>
        <w:t xml:space="preserve"> with SolidProof and a</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smart contract audit</w:t>
        </w:r>
      </w:hyperlink>
      <w:r w:rsidDel="00000000" w:rsidR="00000000" w:rsidRPr="00000000">
        <w:rPr>
          <w:color w:val="0e101a"/>
          <w:sz w:val="24"/>
          <w:szCs w:val="24"/>
          <w:rtl w:val="0"/>
        </w:rPr>
        <w:t xml:space="preserve"> by Cyberscope. As such, investors do not have to worry about their assets’ safety. Priced at</w:t>
      </w:r>
      <w:hyperlink r:id="rId15">
        <w:r w:rsidDel="00000000" w:rsidR="00000000" w:rsidRPr="00000000">
          <w:rPr>
            <w:color w:val="0e101a"/>
            <w:sz w:val="24"/>
            <w:szCs w:val="24"/>
            <w:rtl w:val="0"/>
          </w:rPr>
          <w:t xml:space="preserve"> </w:t>
        </w:r>
      </w:hyperlink>
      <w:hyperlink r:id="rId16">
        <w:r w:rsidDel="00000000" w:rsidR="00000000" w:rsidRPr="00000000">
          <w:rPr>
            <w:color w:val="4a6ee0"/>
            <w:sz w:val="24"/>
            <w:szCs w:val="24"/>
            <w:u w:val="single"/>
            <w:rtl w:val="0"/>
          </w:rPr>
          <w:t xml:space="preserve">$0.05769</w:t>
        </w:r>
      </w:hyperlink>
      <w:r w:rsidDel="00000000" w:rsidR="00000000" w:rsidRPr="00000000">
        <w:rPr>
          <w:color w:val="0e101a"/>
          <w:sz w:val="24"/>
          <w:szCs w:val="24"/>
          <w:rtl w:val="0"/>
        </w:rPr>
        <w:t xml:space="preserve"> per token, ETFSwap is currently running a bonus round as it closes in on the end of its presale.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ETFSwap (ETFS) has raised over $6 million in inflows. The numbers show many investors want to be a part of this Ethereum-based utility, its profit-oriented trading opportunities, and its commitment to top-tier security. ETFSwap (ETFS) has set a standard that only a few other projects can match. As analysts predict an incoming price surge right after the presale wraps up, this is the perfect time to jump in. With the quality trading tools, ongoing momentum, and recent predictions, crypto enthusiasts say ETFSwap (ETFS) is the project every investor must join.</w:t>
      </w:r>
    </w:p>
    <w:p w:rsidR="00000000" w:rsidDel="00000000" w:rsidP="00000000" w:rsidRDefault="00000000" w:rsidRPr="00000000" w14:paraId="00000014">
      <w:pPr>
        <w:pStyle w:val="Heading2"/>
        <w:keepNext w:val="0"/>
        <w:keepLines w:val="0"/>
        <w:spacing w:after="0" w:before="200" w:lineRule="auto"/>
        <w:rPr>
          <w:b w:val="1"/>
          <w:color w:val="0e101a"/>
          <w:sz w:val="34"/>
          <w:szCs w:val="34"/>
        </w:rPr>
      </w:pPr>
      <w:bookmarkStart w:colFirst="0" w:colLast="0" w:name="_3bvlebo4znvm" w:id="3"/>
      <w:bookmarkEnd w:id="3"/>
      <w:r w:rsidDel="00000000" w:rsidR="00000000" w:rsidRPr="00000000">
        <w:rPr>
          <w:b w:val="1"/>
          <w:color w:val="0e101a"/>
          <w:sz w:val="34"/>
          <w:szCs w:val="34"/>
          <w:rtl w:val="0"/>
        </w:rPr>
        <w:t xml:space="preserve">Conclusion</w:t>
      </w:r>
    </w:p>
    <w:p w:rsidR="00000000" w:rsidDel="00000000" w:rsidP="00000000" w:rsidRDefault="00000000" w:rsidRPr="00000000" w14:paraId="00000015">
      <w:pPr>
        <w:spacing w:before="200" w:lineRule="auto"/>
        <w:rPr>
          <w:sz w:val="24"/>
          <w:szCs w:val="24"/>
        </w:rPr>
      </w:pPr>
      <w:r w:rsidDel="00000000" w:rsidR="00000000" w:rsidRPr="00000000">
        <w:rPr>
          <w:color w:val="0e101a"/>
          <w:sz w:val="24"/>
          <w:szCs w:val="24"/>
          <w:rtl w:val="0"/>
        </w:rPr>
        <w:t xml:space="preserve">As the XRP price mirrors its historic 2017 pattern, investors are hopeful about the possibility of another massive rally for Ripple (XRP). However,</w:t>
      </w:r>
      <w:hyperlink r:id="rId17">
        <w:r w:rsidDel="00000000" w:rsidR="00000000" w:rsidRPr="00000000">
          <w:rPr>
            <w:color w:val="0e101a"/>
            <w:sz w:val="24"/>
            <w:szCs w:val="24"/>
            <w:rtl w:val="0"/>
          </w:rPr>
          <w:t xml:space="preserve"> </w:t>
        </w:r>
      </w:hyperlink>
      <w:hyperlink r:id="rId18">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eyes an ambitious 100,000% rise. Investors want to join this rare opportunity because the countdown to ETFSwap’s presale end has begun. Get in now to join the next big surge. The potential for big gains is hard to ignore.</w:t>
      </w:r>
      <w:r w:rsidDel="00000000" w:rsidR="00000000" w:rsidRPr="00000000">
        <w:rPr>
          <w:rtl w:val="0"/>
        </w:rPr>
      </w:r>
    </w:p>
    <w:p w:rsidR="00000000" w:rsidDel="00000000" w:rsidP="00000000" w:rsidRDefault="00000000" w:rsidRPr="00000000" w14:paraId="00000016">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7">
      <w:pPr>
        <w:spacing w:before="200" w:line="276" w:lineRule="auto"/>
        <w:rPr>
          <w:sz w:val="24"/>
          <w:szCs w:val="24"/>
        </w:rPr>
      </w:pPr>
      <w:hyperlink r:id="rId19">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8">
      <w:pPr>
        <w:spacing w:before="200" w:line="276" w:lineRule="auto"/>
        <w:rPr>
          <w:sz w:val="24"/>
          <w:szCs w:val="24"/>
        </w:rPr>
      </w:pPr>
      <w:hyperlink r:id="rId20">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19">
      <w:pPr>
        <w:spacing w:before="200" w:line="276" w:lineRule="auto"/>
        <w:rPr>
          <w:sz w:val="24"/>
          <w:szCs w:val="24"/>
        </w:rPr>
      </w:pPr>
      <w:r w:rsidDel="00000000" w:rsidR="00000000" w:rsidRPr="00000000">
        <w:rPr>
          <w:sz w:val="24"/>
          <w:szCs w:val="24"/>
        </w:rPr>
        <w:drawing>
          <wp:inline distB="114300" distT="114300" distL="114300" distR="114300">
            <wp:extent cx="5867400" cy="2771775"/>
            <wp:effectExtent b="0" l="0" r="0" t="0"/>
            <wp:docPr id="3" name="image3.png"/>
            <a:graphic>
              <a:graphicData uri="http://schemas.openxmlformats.org/drawingml/2006/picture">
                <pic:pic>
                  <pic:nvPicPr>
                    <pic:cNvPr id="0" name="image3.png"/>
                    <pic:cNvPicPr preferRelativeResize="0"/>
                  </pic:nvPicPr>
                  <pic:blipFill>
                    <a:blip r:embed="rId21"/>
                    <a:srcRect b="6590" l="0" r="1282" t="10505"/>
                    <a:stretch>
                      <a:fillRect/>
                    </a:stretch>
                  </pic:blipFill>
                  <pic:spPr>
                    <a:xfrm>
                      <a:off x="0" y="0"/>
                      <a:ext cx="58674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276" w:lineRule="auto"/>
        <w:rPr>
          <w:sz w:val="24"/>
          <w:szCs w:val="24"/>
        </w:rPr>
      </w:pPr>
      <w:r w:rsidDel="00000000" w:rsidR="00000000" w:rsidRPr="00000000">
        <w:rPr>
          <w:sz w:val="24"/>
          <w:szCs w:val="24"/>
        </w:rPr>
        <w:drawing>
          <wp:inline distB="114300" distT="114300" distL="114300" distR="114300">
            <wp:extent cx="5867400" cy="2752725"/>
            <wp:effectExtent b="0" l="0" r="0" t="0"/>
            <wp:docPr id="4" name="image2.png"/>
            <a:graphic>
              <a:graphicData uri="http://schemas.openxmlformats.org/drawingml/2006/picture">
                <pic:pic>
                  <pic:nvPicPr>
                    <pic:cNvPr id="0" name="image2.png"/>
                    <pic:cNvPicPr preferRelativeResize="0"/>
                  </pic:nvPicPr>
                  <pic:blipFill>
                    <a:blip r:embed="rId22"/>
                    <a:srcRect b="6875" l="0" r="1282" t="10790"/>
                    <a:stretch>
                      <a:fillRect/>
                    </a:stretch>
                  </pic:blipFill>
                  <pic:spPr>
                    <a:xfrm>
                      <a:off x="0" y="0"/>
                      <a:ext cx="58674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276" w:lineRule="auto"/>
        <w:rPr>
          <w:sz w:val="24"/>
          <w:szCs w:val="24"/>
        </w:rPr>
      </w:pPr>
      <w:r w:rsidDel="00000000" w:rsidR="00000000" w:rsidRPr="00000000">
        <w:rPr>
          <w:sz w:val="24"/>
          <w:szCs w:val="24"/>
        </w:rPr>
        <w:drawing>
          <wp:inline distB="114300" distT="114300" distL="114300" distR="114300">
            <wp:extent cx="5838825" cy="2714625"/>
            <wp:effectExtent b="0" l="0" r="0" t="0"/>
            <wp:docPr id="1" name="image1.png"/>
            <a:graphic>
              <a:graphicData uri="http://schemas.openxmlformats.org/drawingml/2006/picture">
                <pic:pic>
                  <pic:nvPicPr>
                    <pic:cNvPr id="0" name="image1.png"/>
                    <pic:cNvPicPr preferRelativeResize="0"/>
                  </pic:nvPicPr>
                  <pic:blipFill>
                    <a:blip r:embed="rId23"/>
                    <a:srcRect b="5579" l="0" r="1762" t="13217"/>
                    <a:stretch>
                      <a:fillRect/>
                    </a:stretch>
                  </pic:blipFill>
                  <pic:spPr>
                    <a:xfrm>
                      <a:off x="0" y="0"/>
                      <a:ext cx="5838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276" w:lineRule="auto"/>
        <w:rPr>
          <w:sz w:val="24"/>
          <w:szCs w:val="24"/>
        </w:rPr>
      </w:pPr>
      <w:r w:rsidDel="00000000" w:rsidR="00000000" w:rsidRPr="00000000">
        <w:rPr>
          <w:sz w:val="24"/>
          <w:szCs w:val="24"/>
        </w:rPr>
        <w:drawing>
          <wp:inline distB="114300" distT="114300" distL="114300" distR="114300">
            <wp:extent cx="5867400" cy="2705100"/>
            <wp:effectExtent b="0" l="0" r="0" t="0"/>
            <wp:docPr id="2" name="image4.png"/>
            <a:graphic>
              <a:graphicData uri="http://schemas.openxmlformats.org/drawingml/2006/picture">
                <pic:pic>
                  <pic:nvPicPr>
                    <pic:cNvPr id="0" name="image4.png"/>
                    <pic:cNvPicPr preferRelativeResize="0"/>
                  </pic:nvPicPr>
                  <pic:blipFill>
                    <a:blip r:embed="rId24"/>
                    <a:srcRect b="6559" l="0" r="1282" t="12440"/>
                    <a:stretch>
                      <a:fillRect/>
                    </a:stretch>
                  </pic:blipFill>
                  <pic:spPr>
                    <a:xfrm>
                      <a:off x="0" y="0"/>
                      <a:ext cx="5867400" cy="2705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tr.ee/etfswap" TargetMode="External"/><Relationship Id="rId11" Type="http://schemas.openxmlformats.org/officeDocument/2006/relationships/hyperlink" Target="https://github.com/solidproof/projects/tree/main/2024/ETFSwap" TargetMode="External"/><Relationship Id="rId22" Type="http://schemas.openxmlformats.org/officeDocument/2006/relationships/image" Target="media/image2.png"/><Relationship Id="rId10" Type="http://schemas.openxmlformats.org/officeDocument/2006/relationships/hyperlink" Target="https://etfswappresale.com/" TargetMode="External"/><Relationship Id="rId21" Type="http://schemas.openxmlformats.org/officeDocument/2006/relationships/image" Target="media/image3.png"/><Relationship Id="rId13" Type="http://schemas.openxmlformats.org/officeDocument/2006/relationships/hyperlink" Target="https://www.cyberscope.io/audits/etfswap" TargetMode="External"/><Relationship Id="rId24" Type="http://schemas.openxmlformats.org/officeDocument/2006/relationships/image" Target="media/image4.png"/><Relationship Id="rId12" Type="http://schemas.openxmlformats.org/officeDocument/2006/relationships/hyperlink" Target="https://github.com/solidproof/projects/tree/main/2024/ETFSwap"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inmarketcap.com/currencies/xrp/" TargetMode="External"/><Relationship Id="rId15" Type="http://schemas.openxmlformats.org/officeDocument/2006/relationships/hyperlink" Target="https://etfswappresale.com/" TargetMode="External"/><Relationship Id="rId14" Type="http://schemas.openxmlformats.org/officeDocument/2006/relationships/hyperlink" Target="https://www.cyberscope.io/audits/etfswap" TargetMode="External"/><Relationship Id="rId17" Type="http://schemas.openxmlformats.org/officeDocument/2006/relationships/hyperlink" Target="https://etfswappresale.com/" TargetMode="External"/><Relationship Id="rId16" Type="http://schemas.openxmlformats.org/officeDocument/2006/relationships/hyperlink" Target="https://etfswappresale.com/" TargetMode="External"/><Relationship Id="rId5" Type="http://schemas.openxmlformats.org/officeDocument/2006/relationships/styles" Target="styles.xml"/><Relationship Id="rId19" Type="http://schemas.openxmlformats.org/officeDocument/2006/relationships/hyperlink" Target="https://etfswappresale.com/" TargetMode="External"/><Relationship Id="rId6" Type="http://schemas.openxmlformats.org/officeDocument/2006/relationships/hyperlink" Target="https://etfswappresale.com/" TargetMode="External"/><Relationship Id="rId18" Type="http://schemas.openxmlformats.org/officeDocument/2006/relationships/hyperlink" Target="https://etfswappresale.com/" TargetMode="External"/><Relationship Id="rId7" Type="http://schemas.openxmlformats.org/officeDocument/2006/relationships/hyperlink" Target="https://etfswappresale.com/" TargetMode="External"/><Relationship Id="rId8" Type="http://schemas.openxmlformats.org/officeDocument/2006/relationships/hyperlink" Target="https://coinmarketcap.com/currencies/x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