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Analysts believe FloppyPepe (FPPE) will deliver up to 4,291% ROI as they name it 2025's best bet over Ripple (XRP) and Cardano (ADA).</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Ripple</w:t>
      </w:r>
    </w:p>
    <w:p w:rsidR="00000000" w:rsidDel="00000000" w:rsidP="00000000" w:rsidRDefault="00000000" w:rsidRPr="00000000" w14:paraId="00000005">
      <w:pPr>
        <w:rPr>
          <w:sz w:val="24"/>
          <w:szCs w:val="24"/>
        </w:rPr>
      </w:pPr>
      <w:r w:rsidDel="00000000" w:rsidR="00000000" w:rsidRPr="00000000">
        <w:rPr>
          <w:sz w:val="24"/>
          <w:szCs w:val="24"/>
          <w:rtl w:val="0"/>
        </w:rPr>
        <w:t xml:space="preserve">XRP</w:t>
      </w:r>
    </w:p>
    <w:p w:rsidR="00000000" w:rsidDel="00000000" w:rsidP="00000000" w:rsidRDefault="00000000" w:rsidRPr="00000000" w14:paraId="00000006">
      <w:pPr>
        <w:rPr>
          <w:sz w:val="24"/>
          <w:szCs w:val="24"/>
        </w:rPr>
      </w:pPr>
      <w:r w:rsidDel="00000000" w:rsidR="00000000" w:rsidRPr="00000000">
        <w:rPr>
          <w:sz w:val="24"/>
          <w:szCs w:val="24"/>
          <w:rtl w:val="0"/>
        </w:rPr>
        <w:t xml:space="preserve">Cardano </w:t>
      </w:r>
    </w:p>
    <w:p w:rsidR="00000000" w:rsidDel="00000000" w:rsidP="00000000" w:rsidRDefault="00000000" w:rsidRPr="00000000" w14:paraId="00000007">
      <w:pPr>
        <w:rPr>
          <w:sz w:val="24"/>
          <w:szCs w:val="24"/>
        </w:rPr>
      </w:pPr>
      <w:r w:rsidDel="00000000" w:rsidR="00000000" w:rsidRPr="00000000">
        <w:rPr>
          <w:sz w:val="24"/>
          <w:szCs w:val="24"/>
          <w:rtl w:val="0"/>
        </w:rPr>
        <w:t xml:space="preserve">ADA</w:t>
      </w:r>
    </w:p>
    <w:p w:rsidR="00000000" w:rsidDel="00000000" w:rsidP="00000000" w:rsidRDefault="00000000" w:rsidRPr="00000000" w14:paraId="00000008">
      <w:pPr>
        <w:rPr>
          <w:sz w:val="24"/>
          <w:szCs w:val="24"/>
        </w:rPr>
      </w:pPr>
      <w:r w:rsidDel="00000000" w:rsidR="00000000" w:rsidRPr="00000000">
        <w:rPr>
          <w:sz w:val="24"/>
          <w:szCs w:val="24"/>
          <w:rtl w:val="0"/>
        </w:rPr>
        <w:t xml:space="preserve">AI token </w:t>
      </w:r>
    </w:p>
    <w:p w:rsidR="00000000" w:rsidDel="00000000" w:rsidP="00000000" w:rsidRDefault="00000000" w:rsidRPr="00000000" w14:paraId="00000009">
      <w:pPr>
        <w:rPr>
          <w:sz w:val="24"/>
          <w:szCs w:val="24"/>
        </w:rPr>
      </w:pPr>
      <w:r w:rsidDel="00000000" w:rsidR="00000000" w:rsidRPr="00000000">
        <w:rPr>
          <w:sz w:val="24"/>
          <w:szCs w:val="24"/>
          <w:rtl w:val="0"/>
        </w:rPr>
        <w:t xml:space="preserve">Burn mechanism </w:t>
      </w:r>
    </w:p>
    <w:p w:rsidR="00000000" w:rsidDel="00000000" w:rsidP="00000000" w:rsidRDefault="00000000" w:rsidRPr="00000000" w14:paraId="0000000A">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B">
      <w:pPr>
        <w:rPr>
          <w:sz w:val="24"/>
          <w:szCs w:val="24"/>
        </w:rPr>
      </w:pPr>
      <w:r w:rsidDel="00000000" w:rsidR="00000000" w:rsidRPr="00000000">
        <w:rPr>
          <w:sz w:val="24"/>
          <w:szCs w:val="24"/>
          <w:rtl w:val="0"/>
        </w:rPr>
        <w:t xml:space="preserve">FPPE</w:t>
      </w:r>
    </w:p>
    <w:p w:rsidR="00000000" w:rsidDel="00000000" w:rsidP="00000000" w:rsidRDefault="00000000" w:rsidRPr="00000000" w14:paraId="0000000C">
      <w:pPr>
        <w:pStyle w:val="Heading1"/>
        <w:keepNext w:val="0"/>
        <w:keepLines w:val="0"/>
        <w:spacing w:after="0" w:before="200" w:lineRule="auto"/>
        <w:rPr>
          <w:b w:val="1"/>
          <w:color w:val="0e101a"/>
        </w:rPr>
      </w:pPr>
      <w:bookmarkStart w:colFirst="0" w:colLast="0" w:name="_ru54en652xvt" w:id="0"/>
      <w:bookmarkEnd w:id="0"/>
      <w:r w:rsidDel="00000000" w:rsidR="00000000" w:rsidRPr="00000000">
        <w:rPr>
          <w:b w:val="1"/>
          <w:color w:val="0e101a"/>
          <w:rtl w:val="0"/>
        </w:rPr>
        <w:t xml:space="preserve">Top Analysts Say AI Token With Burn Mechanism Is 2025's Best Bet Over XRP And ADA For 4,291% ROI</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Investors are constantly searching for the next big crypto opportunity. While many eyes are on established projects like Ripple (XRP) and Cardano (ADA), many analysts look beyond the familiar names. After some decent analysis, they have identified an AI token with a burn mechanism as the best bet for explosive growth. FloppyPepe (FPPE), the new focus, has been hailed as 2025's top crypto pick, with predictions of a 4,291% ROI. The more important question is, what makes</w:t>
      </w:r>
      <w:hyperlink r:id="rId6">
        <w:r w:rsidDel="00000000" w:rsidR="00000000" w:rsidRPr="00000000">
          <w:rPr>
            <w:color w:val="4a6ee0"/>
            <w:sz w:val="24"/>
            <w:szCs w:val="24"/>
            <w:u w:val="single"/>
            <w:rtl w:val="0"/>
          </w:rPr>
          <w:t xml:space="preserve"> FloppyPepe (FPPE)</w:t>
        </w:r>
      </w:hyperlink>
      <w:r w:rsidDel="00000000" w:rsidR="00000000" w:rsidRPr="00000000">
        <w:rPr>
          <w:color w:val="0e101a"/>
          <w:sz w:val="24"/>
          <w:szCs w:val="24"/>
          <w:rtl w:val="0"/>
        </w:rPr>
        <w:t xml:space="preserve"> so special?</w:t>
      </w:r>
    </w:p>
    <w:p w:rsidR="00000000" w:rsidDel="00000000" w:rsidP="00000000" w:rsidRDefault="00000000" w:rsidRPr="00000000" w14:paraId="0000000E">
      <w:pPr>
        <w:pStyle w:val="Heading2"/>
        <w:keepNext w:val="0"/>
        <w:keepLines w:val="0"/>
        <w:spacing w:after="0" w:before="200" w:lineRule="auto"/>
        <w:rPr>
          <w:b w:val="1"/>
          <w:color w:val="0e101a"/>
        </w:rPr>
      </w:pPr>
      <w:bookmarkStart w:colFirst="0" w:colLast="0" w:name="_qf1xjz8gehh9" w:id="1"/>
      <w:bookmarkEnd w:id="1"/>
      <w:r w:rsidDel="00000000" w:rsidR="00000000" w:rsidRPr="00000000">
        <w:rPr>
          <w:b w:val="1"/>
          <w:color w:val="0e101a"/>
          <w:rtl w:val="0"/>
        </w:rPr>
        <w:t xml:space="preserve">Ripple (XRP) And Cardano (ADA) Receive Boost Ahead Of The Incoming Bull Run</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2025 may finally be the year for</w:t>
      </w:r>
      <w:hyperlink r:id="rId7">
        <w:r w:rsidDel="00000000" w:rsidR="00000000" w:rsidRPr="00000000">
          <w:rPr>
            <w:color w:val="4a6ee0"/>
            <w:sz w:val="24"/>
            <w:szCs w:val="24"/>
            <w:u w:val="single"/>
            <w:rtl w:val="0"/>
          </w:rPr>
          <w:t xml:space="preserve"> Ripple (XRP)</w:t>
        </w:r>
      </w:hyperlink>
      <w:r w:rsidDel="00000000" w:rsidR="00000000" w:rsidRPr="00000000">
        <w:rPr>
          <w:color w:val="0e101a"/>
          <w:sz w:val="24"/>
          <w:szCs w:val="24"/>
          <w:rtl w:val="0"/>
        </w:rPr>
        <w:t xml:space="preserve"> holders after past poor performances. The ongoing SEC battle has stiffened the growth of Ripple (XRP) since the lawsuit started. Following</w:t>
      </w:r>
      <w:r w:rsidDel="00000000" w:rsidR="00000000" w:rsidRPr="00000000">
        <w:rPr>
          <w:color w:val="0e101a"/>
          <w:sz w:val="24"/>
          <w:szCs w:val="24"/>
          <w:rtl w:val="0"/>
        </w:rPr>
        <w:t xml:space="preserve"> Trump's </w:t>
      </w:r>
      <w:hyperlink r:id="rId8">
        <w:r w:rsidDel="00000000" w:rsidR="00000000" w:rsidRPr="00000000">
          <w:rPr>
            <w:color w:val="1155cc"/>
            <w:sz w:val="24"/>
            <w:szCs w:val="24"/>
            <w:u w:val="single"/>
            <w:rtl w:val="0"/>
          </w:rPr>
          <w:t xml:space="preserve">executive</w:t>
        </w:r>
      </w:hyperlink>
      <w:r w:rsidDel="00000000" w:rsidR="00000000" w:rsidRPr="00000000">
        <w:rPr>
          <w:color w:val="0e101a"/>
          <w:sz w:val="24"/>
          <w:szCs w:val="24"/>
          <w:rtl w:val="0"/>
        </w:rPr>
        <w:t xml:space="preserve"> orders</w:t>
      </w:r>
      <w:r w:rsidDel="00000000" w:rsidR="00000000" w:rsidRPr="00000000">
        <w:rPr>
          <w:color w:val="0e101a"/>
          <w:sz w:val="24"/>
          <w:szCs w:val="24"/>
          <w:rtl w:val="0"/>
        </w:rPr>
        <w:t xml:space="preserve">, the good news is that Ripple (XRP) is ready for</w:t>
      </w:r>
      <w:hyperlink r:id="rId9">
        <w:r w:rsidDel="00000000" w:rsidR="00000000" w:rsidRPr="00000000">
          <w:rPr>
            <w:color w:val="4a6ee0"/>
            <w:sz w:val="24"/>
            <w:szCs w:val="24"/>
            <w:u w:val="single"/>
            <w:rtl w:val="0"/>
          </w:rPr>
          <w:t xml:space="preserve"> an uptick</w:t>
        </w:r>
      </w:hyperlink>
      <w:r w:rsidDel="00000000" w:rsidR="00000000" w:rsidRPr="00000000">
        <w:rPr>
          <w:color w:val="0e101a"/>
          <w:sz w:val="24"/>
          <w:szCs w:val="24"/>
          <w:rtl w:val="0"/>
        </w:rPr>
        <w:t xml:space="preserve"> in 2025.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On the other hand, an analyst has forecasted that</w:t>
      </w:r>
      <w:hyperlink r:id="rId10">
        <w:r w:rsidDel="00000000" w:rsidR="00000000" w:rsidRPr="00000000">
          <w:rPr>
            <w:color w:val="4a6ee0"/>
            <w:sz w:val="24"/>
            <w:szCs w:val="24"/>
            <w:u w:val="single"/>
            <w:rtl w:val="0"/>
          </w:rPr>
          <w:t xml:space="preserve"> Cardano (ADA)</w:t>
        </w:r>
      </w:hyperlink>
      <w:r w:rsidDel="00000000" w:rsidR="00000000" w:rsidRPr="00000000">
        <w:rPr>
          <w:color w:val="0e101a"/>
          <w:sz w:val="24"/>
          <w:szCs w:val="24"/>
          <w:rtl w:val="0"/>
        </w:rPr>
        <w:t xml:space="preserve"> will</w:t>
      </w:r>
      <w:hyperlink r:id="rId11">
        <w:r w:rsidDel="00000000" w:rsidR="00000000" w:rsidRPr="00000000">
          <w:rPr>
            <w:color w:val="4a6ee0"/>
            <w:sz w:val="24"/>
            <w:szCs w:val="24"/>
            <w:u w:val="single"/>
            <w:rtl w:val="0"/>
          </w:rPr>
          <w:t xml:space="preserve"> pump by 800%</w:t>
        </w:r>
      </w:hyperlink>
      <w:r w:rsidDel="00000000" w:rsidR="00000000" w:rsidRPr="00000000">
        <w:rPr>
          <w:color w:val="0e101a"/>
          <w:sz w:val="24"/>
          <w:szCs w:val="24"/>
          <w:rtl w:val="0"/>
        </w:rPr>
        <w:t xml:space="preserve"> again. Cardano (ADA), which jumped from</w:t>
      </w:r>
      <w:hyperlink r:id="rId12">
        <w:r w:rsidDel="00000000" w:rsidR="00000000" w:rsidRPr="00000000">
          <w:rPr>
            <w:color w:val="4a6ee0"/>
            <w:sz w:val="24"/>
            <w:szCs w:val="24"/>
            <w:u w:val="single"/>
            <w:rtl w:val="0"/>
          </w:rPr>
          <w:t xml:space="preserve"> $0.17 to $3.10 in 2021</w:t>
        </w:r>
      </w:hyperlink>
      <w:r w:rsidDel="00000000" w:rsidR="00000000" w:rsidRPr="00000000">
        <w:rPr>
          <w:color w:val="0e101a"/>
          <w:sz w:val="24"/>
          <w:szCs w:val="24"/>
          <w:rtl w:val="0"/>
        </w:rPr>
        <w:t xml:space="preserve">, has been backed to repeat history. According to the analyst, this prediction is fueled by Cardano's (ADA)</w:t>
      </w:r>
      <w:r w:rsidDel="00000000" w:rsidR="00000000" w:rsidRPr="00000000">
        <w:rPr>
          <w:color w:val="0e101a"/>
          <w:sz w:val="24"/>
          <w:szCs w:val="24"/>
          <w:rtl w:val="0"/>
        </w:rPr>
        <w:t xml:space="preserve"> recent </w:t>
      </w:r>
      <w:hyperlink r:id="rId13">
        <w:r w:rsidDel="00000000" w:rsidR="00000000" w:rsidRPr="00000000">
          <w:rPr>
            <w:color w:val="1155cc"/>
            <w:sz w:val="24"/>
            <w:szCs w:val="24"/>
            <w:u w:val="single"/>
            <w:rtl w:val="0"/>
          </w:rPr>
          <w:t xml:space="preserve">partnership</w:t>
        </w:r>
      </w:hyperlink>
      <w:r w:rsidDel="00000000" w:rsidR="00000000" w:rsidRPr="00000000">
        <w:rPr>
          <w:color w:val="0e101a"/>
          <w:sz w:val="24"/>
          <w:szCs w:val="24"/>
          <w:rtl w:val="0"/>
        </w:rPr>
        <w:t xml:space="preserve"> with Globant</w:t>
      </w:r>
      <w:r w:rsidDel="00000000" w:rsidR="00000000" w:rsidRPr="00000000">
        <w:rPr>
          <w:color w:val="0e101a"/>
          <w:sz w:val="24"/>
          <w:szCs w:val="24"/>
          <w:rtl w:val="0"/>
        </w:rPr>
        <w:t xml:space="preserve">. However, an AI token with a Burn mechanism has been tipped to outperform Ripple (XRP) and Cardano (ADA) 2025 gains.</w:t>
      </w:r>
    </w:p>
    <w:p w:rsidR="00000000" w:rsidDel="00000000" w:rsidP="00000000" w:rsidRDefault="00000000" w:rsidRPr="00000000" w14:paraId="00000011">
      <w:pPr>
        <w:pStyle w:val="Heading2"/>
        <w:keepNext w:val="0"/>
        <w:keepLines w:val="0"/>
        <w:spacing w:after="0" w:before="200" w:lineRule="auto"/>
        <w:rPr>
          <w:b w:val="1"/>
          <w:color w:val="0e101a"/>
          <w:sz w:val="34"/>
          <w:szCs w:val="34"/>
        </w:rPr>
      </w:pPr>
      <w:bookmarkStart w:colFirst="0" w:colLast="0" w:name="_934brahl46s5" w:id="2"/>
      <w:bookmarkEnd w:id="2"/>
      <w:r w:rsidDel="00000000" w:rsidR="00000000" w:rsidRPr="00000000">
        <w:rPr>
          <w:b w:val="1"/>
          <w:color w:val="0e101a"/>
          <w:rtl w:val="0"/>
        </w:rPr>
        <w:t xml:space="preserve">Scarcity Breeds Value: How FloppyPepe's (FPPE) Burn Mechanism Fuels 4,291% ROI</w:t>
      </w:r>
      <w:r w:rsidDel="00000000" w:rsidR="00000000" w:rsidRPr="00000000">
        <w:rPr>
          <w:rtl w:val="0"/>
        </w:rPr>
      </w:r>
    </w:p>
    <w:p w:rsidR="00000000" w:rsidDel="00000000" w:rsidP="00000000" w:rsidRDefault="00000000" w:rsidRPr="00000000" w14:paraId="00000012">
      <w:pPr>
        <w:spacing w:before="200" w:lineRule="auto"/>
        <w:rPr>
          <w:color w:val="0e101a"/>
          <w:sz w:val="24"/>
          <w:szCs w:val="24"/>
        </w:rPr>
      </w:pPr>
      <w:hyperlink r:id="rId14">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stands at the forefront of the crypto market by merging AI-driven utility with its strategic deflationary burn mechanism. This AI token stands apart in the crypto market by employing genuine economic principles that propel lasting growth beyond typical token hype. Experts have identified this cryptocurrency as their primary recommendation for 2025, with expected returns reaching 4,291%. The increased demand for FloppyPepe (FPPE) coincides with its distinctive </w:t>
      </w:r>
      <w:r w:rsidDel="00000000" w:rsidR="00000000" w:rsidRPr="00000000">
        <w:rPr>
          <w:b w:val="1"/>
          <w:color w:val="0e101a"/>
          <w:sz w:val="24"/>
          <w:szCs w:val="24"/>
          <w:rtl w:val="0"/>
        </w:rPr>
        <w:t xml:space="preserve">burn mechanism</w:t>
      </w:r>
      <w:r w:rsidDel="00000000" w:rsidR="00000000" w:rsidRPr="00000000">
        <w:rPr>
          <w:color w:val="0e101a"/>
          <w:sz w:val="24"/>
          <w:szCs w:val="24"/>
          <w:rtl w:val="0"/>
        </w:rPr>
        <w:t xml:space="preserve">.</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FloppyPepe (FPPE) stands out from inflationary meme coins by implementing a systematic burn mechanism to decrease its token availability as time goes on. Every transaction permanently removes 1% of its supply from circulation to create scarcity and increase token value. Top-performing cryptocurrencies employ this deflationary strategy to deliver tangible rewards for early investors and sustained holders. As the market anticipates the 2025 bull run, experts expect FloppyPepe's (FPPE) built-in scarcity to be crucial for its exponential price growth.</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FloppyPepe (FPPE) differentiates itself through its AI-driven ecosystem, which supports better investment choices for investors. Users can benefit from real-time market analysis through the </w:t>
      </w:r>
      <w:r w:rsidDel="00000000" w:rsidR="00000000" w:rsidRPr="00000000">
        <w:rPr>
          <w:b w:val="1"/>
          <w:color w:val="0e101a"/>
          <w:sz w:val="24"/>
          <w:szCs w:val="24"/>
          <w:rtl w:val="0"/>
        </w:rPr>
        <w:t xml:space="preserve">AI video agent. </w:t>
      </w:r>
      <w:r w:rsidDel="00000000" w:rsidR="00000000" w:rsidRPr="00000000">
        <w:rPr>
          <w:color w:val="0e101a"/>
          <w:sz w:val="24"/>
          <w:szCs w:val="24"/>
          <w:rtl w:val="0"/>
        </w:rPr>
        <w:t xml:space="preserve">At the same time, they can create and earn money from AI-generated images via the newly launched </w:t>
      </w:r>
      <w:r w:rsidDel="00000000" w:rsidR="00000000" w:rsidRPr="00000000">
        <w:rPr>
          <w:b w:val="1"/>
          <w:color w:val="0e101a"/>
          <w:sz w:val="24"/>
          <w:szCs w:val="24"/>
          <w:rtl w:val="0"/>
        </w:rPr>
        <w:t xml:space="preserve">AI text-to-image feature</w:t>
      </w:r>
      <w:r w:rsidDel="00000000" w:rsidR="00000000" w:rsidRPr="00000000">
        <w:rPr>
          <w:color w:val="0e101a"/>
          <w:sz w:val="24"/>
          <w:szCs w:val="24"/>
          <w:rtl w:val="0"/>
        </w:rPr>
        <w:t xml:space="preserve"> on Telegram. Through these technological advances, FloppyPepe (FPPE) surpasses its meme coin rivals by combining amusement elements with functional investment options.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FloppyPepe (FPPE) has completed a detailed</w:t>
      </w:r>
      <w:hyperlink r:id="rId15">
        <w:r w:rsidDel="00000000" w:rsidR="00000000" w:rsidRPr="00000000">
          <w:rPr>
            <w:color w:val="4a6ee0"/>
            <w:sz w:val="24"/>
            <w:szCs w:val="24"/>
            <w:u w:val="single"/>
            <w:rtl w:val="0"/>
          </w:rPr>
          <w:t xml:space="preserve"> smart contract audit</w:t>
        </w:r>
      </w:hyperlink>
      <w:r w:rsidDel="00000000" w:rsidR="00000000" w:rsidRPr="00000000">
        <w:rPr>
          <w:color w:val="0e101a"/>
          <w:sz w:val="24"/>
          <w:szCs w:val="24"/>
          <w:rtl w:val="0"/>
        </w:rPr>
        <w:t xml:space="preserve"> by SolidProof to ensure protection against exploitation and fraudulent activity. FloppyPepe (FPPE) backs </w:t>
      </w:r>
      <w:r w:rsidDel="00000000" w:rsidR="00000000" w:rsidRPr="00000000">
        <w:rPr>
          <w:b w:val="1"/>
          <w:color w:val="0e101a"/>
          <w:sz w:val="24"/>
          <w:szCs w:val="24"/>
          <w:rtl w:val="0"/>
        </w:rPr>
        <w:t xml:space="preserve">wildlife conservation</w:t>
      </w:r>
      <w:r w:rsidDel="00000000" w:rsidR="00000000" w:rsidRPr="00000000">
        <w:rPr>
          <w:color w:val="0e101a"/>
          <w:sz w:val="24"/>
          <w:szCs w:val="24"/>
          <w:rtl w:val="0"/>
        </w:rPr>
        <w:t xml:space="preserve"> through its revenue-sharing model, which highlights its dedication to ethical investment standards. The low initial cost of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makes FloppyPepe (FPPE) an accessible investment with significant potential returns.</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According to the analysts who highlighted its artificial intelligence advancements and scarce value structure, the AI token demonstrates superior growth potential over Ripple (XRP) and Cardano (ADA). Once market conditions stabilize in 2025, the AI token is predicted to succeed and dominate. Early recognition of its potential will place investors at the leading edge of the upcoming crypto success story.</w:t>
      </w:r>
    </w:p>
    <w:p w:rsidR="00000000" w:rsidDel="00000000" w:rsidP="00000000" w:rsidRDefault="00000000" w:rsidRPr="00000000" w14:paraId="00000017">
      <w:pPr>
        <w:pStyle w:val="Heading2"/>
        <w:keepNext w:val="0"/>
        <w:keepLines w:val="0"/>
        <w:spacing w:after="0" w:before="200" w:lineRule="auto"/>
        <w:rPr>
          <w:b w:val="1"/>
          <w:color w:val="0e101a"/>
          <w:sz w:val="34"/>
          <w:szCs w:val="34"/>
        </w:rPr>
      </w:pPr>
      <w:bookmarkStart w:colFirst="0" w:colLast="0" w:name="_tjsuy7xcr4le" w:id="3"/>
      <w:bookmarkEnd w:id="3"/>
      <w:r w:rsidDel="00000000" w:rsidR="00000000" w:rsidRPr="00000000">
        <w:rPr>
          <w:b w:val="1"/>
          <w:color w:val="0e101a"/>
          <w:rtl w:val="0"/>
        </w:rPr>
        <w:t xml:space="preserve">FloppyPepe (FPPE): The AI Token To Unlock 4,291% Returns</w:t>
      </w:r>
      <w:r w:rsidDel="00000000" w:rsidR="00000000" w:rsidRPr="00000000">
        <w:rPr>
          <w:rtl w:val="0"/>
        </w:rPr>
      </w:r>
    </w:p>
    <w:p w:rsidR="00000000" w:rsidDel="00000000" w:rsidP="00000000" w:rsidRDefault="00000000" w:rsidRPr="00000000" w14:paraId="00000018">
      <w:pPr>
        <w:spacing w:before="200" w:lineRule="auto"/>
        <w:rPr>
          <w:color w:val="0e101a"/>
          <w:sz w:val="24"/>
          <w:szCs w:val="24"/>
        </w:rPr>
      </w:pPr>
      <w:r w:rsidDel="00000000" w:rsidR="00000000" w:rsidRPr="00000000">
        <w:rPr>
          <w:color w:val="0e101a"/>
          <w:sz w:val="24"/>
          <w:szCs w:val="24"/>
          <w:rtl w:val="0"/>
        </w:rPr>
        <w:t xml:space="preserve">Analysts increasingly look beyond established projects like Ripple (XRP) and Cardano (ADA) to grow their portfolios.</w:t>
      </w:r>
      <w:hyperlink r:id="rId16">
        <w:r w:rsidDel="00000000" w:rsidR="00000000" w:rsidRPr="00000000">
          <w:rPr>
            <w:color w:val="4a6ee0"/>
            <w:sz w:val="24"/>
            <w:szCs w:val="24"/>
            <w:u w:val="single"/>
            <w:rtl w:val="0"/>
          </w:rPr>
          <w:t xml:space="preserve"> FloppyPepe (FPPE)</w:t>
        </w:r>
      </w:hyperlink>
      <w:r w:rsidDel="00000000" w:rsidR="00000000" w:rsidRPr="00000000">
        <w:rPr>
          <w:color w:val="0e101a"/>
          <w:sz w:val="24"/>
          <w:szCs w:val="24"/>
          <w:rtl w:val="0"/>
        </w:rPr>
        <w:t xml:space="preserve"> has emerged as a compelling contender and an outperformer due to its innovative blend of AI integration and a deflationary burn mechanism. The projected 4,291% ROI speaks to the confidence analysts have in FloppyPepe's (FPPE). </w:t>
      </w:r>
    </w:p>
    <w:p w:rsidR="00000000" w:rsidDel="00000000" w:rsidP="00000000" w:rsidRDefault="00000000" w:rsidRPr="00000000" w14:paraId="00000019">
      <w:pPr>
        <w:spacing w:before="200" w:lineRule="auto"/>
        <w:rPr>
          <w:color w:val="0e101a"/>
          <w:sz w:val="24"/>
          <w:szCs w:val="24"/>
        </w:rPr>
      </w:pPr>
      <w:r w:rsidDel="00000000" w:rsidR="00000000" w:rsidRPr="00000000">
        <w:rPr>
          <w:color w:val="0e101a"/>
          <w:sz w:val="24"/>
          <w:szCs w:val="24"/>
          <w:rtl w:val="0"/>
        </w:rPr>
        <w:t xml:space="preserve">However, crypto veterans expect more because of the underlying technology and tokenomics that set the AI token apart. FloppyPepe's (FPPE) AI capabilities and scarcity-driven burn mechanism are the secrets to the token's growing demand. All intelligent and sustainable crypto projects have this unique value approach to maintain their high-growth potential in the evolving crypto space.</w:t>
      </w:r>
    </w:p>
    <w:p w:rsidR="00000000" w:rsidDel="00000000" w:rsidP="00000000" w:rsidRDefault="00000000" w:rsidRPr="00000000" w14:paraId="0000001A">
      <w:pPr>
        <w:spacing w:before="200" w:lineRule="auto"/>
        <w:rPr>
          <w:sz w:val="24"/>
          <w:szCs w:val="24"/>
        </w:rPr>
      </w:pPr>
      <w:r w:rsidDel="00000000" w:rsidR="00000000" w:rsidRPr="00000000">
        <w:rPr>
          <w:b w:val="1"/>
          <w:sz w:val="24"/>
          <w:szCs w:val="24"/>
          <w:rtl w:val="0"/>
        </w:rPr>
        <w:t xml:space="preserve">Join the FloppyPepe (FPPE) presale and community: </w:t>
        <w:br w:type="textWrapping"/>
        <w:t xml:space="preserve">Website:</w:t>
      </w:r>
      <w:hyperlink r:id="rId17">
        <w:r w:rsidDel="00000000" w:rsidR="00000000" w:rsidRPr="00000000">
          <w:rPr>
            <w:b w:val="1"/>
            <w:sz w:val="24"/>
            <w:szCs w:val="24"/>
            <w:rtl w:val="0"/>
          </w:rPr>
          <w:t xml:space="preserve"> </w:t>
        </w:r>
      </w:hyperlink>
      <w:hyperlink r:id="rId18">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19">
        <w:r w:rsidDel="00000000" w:rsidR="00000000" w:rsidRPr="00000000">
          <w:rPr>
            <w:b w:val="1"/>
            <w:sz w:val="24"/>
            <w:szCs w:val="24"/>
            <w:rtl w:val="0"/>
          </w:rPr>
          <w:t xml:space="preserve"> </w:t>
        </w:r>
      </w:hyperlink>
      <w:hyperlink r:id="rId20">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1">
        <w:r w:rsidDel="00000000" w:rsidR="00000000" w:rsidRPr="00000000">
          <w:rPr>
            <w:b w:val="1"/>
            <w:sz w:val="24"/>
            <w:szCs w:val="24"/>
            <w:rtl w:val="0"/>
          </w:rPr>
          <w:t xml:space="preserve"> </w:t>
        </w:r>
      </w:hyperlink>
      <w:hyperlink r:id="rId22">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3">
        <w:r w:rsidDel="00000000" w:rsidR="00000000" w:rsidRPr="00000000">
          <w:rPr>
            <w:b w:val="1"/>
            <w:sz w:val="24"/>
            <w:szCs w:val="24"/>
            <w:rtl w:val="0"/>
          </w:rPr>
          <w:t xml:space="preserve"> </w:t>
        </w:r>
      </w:hyperlink>
      <w:hyperlink r:id="rId24">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B">
      <w:pPr>
        <w:spacing w:before="200" w:lineRule="auto"/>
        <w:rPr>
          <w:sz w:val="24"/>
          <w:szCs w:val="24"/>
        </w:rPr>
      </w:pPr>
      <w:r w:rsidDel="00000000" w:rsidR="00000000" w:rsidRPr="00000000">
        <w:rPr>
          <w:sz w:val="24"/>
          <w:szCs w:val="24"/>
        </w:rPr>
        <w:drawing>
          <wp:inline distB="114300" distT="114300" distL="114300" distR="114300">
            <wp:extent cx="5943600" cy="2768222"/>
            <wp:effectExtent b="0" l="0" r="0" t="0"/>
            <wp:docPr id="4" name="image4.png"/>
            <a:graphic>
              <a:graphicData uri="http://schemas.openxmlformats.org/drawingml/2006/picture">
                <pic:pic>
                  <pic:nvPicPr>
                    <pic:cNvPr id="0" name="image4.png"/>
                    <pic:cNvPicPr preferRelativeResize="0"/>
                  </pic:nvPicPr>
                  <pic:blipFill>
                    <a:blip r:embed="rId25"/>
                    <a:srcRect b="6381" l="0" r="0" t="10719"/>
                    <a:stretch>
                      <a:fillRect/>
                    </a:stretch>
                  </pic:blipFill>
                  <pic:spPr>
                    <a:xfrm>
                      <a:off x="0" y="0"/>
                      <a:ext cx="5943600" cy="276822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rPr>
          <w:sz w:val="24"/>
          <w:szCs w:val="24"/>
        </w:rPr>
      </w:pPr>
      <w:r w:rsidDel="00000000" w:rsidR="00000000" w:rsidRPr="00000000">
        <w:rPr>
          <w:sz w:val="24"/>
          <w:szCs w:val="24"/>
        </w:rPr>
        <w:drawing>
          <wp:inline distB="114300" distT="114300" distL="114300" distR="114300">
            <wp:extent cx="5943600" cy="2815847"/>
            <wp:effectExtent b="0" l="0" r="0" t="0"/>
            <wp:docPr id="3" name="image2.png"/>
            <a:graphic>
              <a:graphicData uri="http://schemas.openxmlformats.org/drawingml/2006/picture">
                <pic:pic>
                  <pic:nvPicPr>
                    <pic:cNvPr id="0" name="image2.png"/>
                    <pic:cNvPicPr preferRelativeResize="0"/>
                  </pic:nvPicPr>
                  <pic:blipFill>
                    <a:blip r:embed="rId26"/>
                    <a:srcRect b="5811" l="0" r="0" t="9865"/>
                    <a:stretch>
                      <a:fillRect/>
                    </a:stretch>
                  </pic:blipFill>
                  <pic:spPr>
                    <a:xfrm>
                      <a:off x="0" y="0"/>
                      <a:ext cx="5943600" cy="281584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90825"/>
            <wp:effectExtent b="0" l="0" r="0" t="0"/>
            <wp:docPr id="1" name="image1.png"/>
            <a:graphic>
              <a:graphicData uri="http://schemas.openxmlformats.org/drawingml/2006/picture">
                <pic:pic>
                  <pic:nvPicPr>
                    <pic:cNvPr id="0" name="image1.png"/>
                    <pic:cNvPicPr preferRelativeResize="0"/>
                  </pic:nvPicPr>
                  <pic:blipFill>
                    <a:blip r:embed="rId28"/>
                    <a:srcRect b="5698" l="0" r="0" t="10826"/>
                    <a:stretch>
                      <a:fillRect/>
                    </a:stretch>
                  </pic:blipFill>
                  <pic:spPr>
                    <a:xfrm>
                      <a:off x="0" y="0"/>
                      <a:ext cx="5943600" cy="27908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gitbook.io/floppypepe.io" TargetMode="External"/><Relationship Id="rId22" Type="http://schemas.openxmlformats.org/officeDocument/2006/relationships/hyperlink" Target="https://t.me/floppypepeofficial" TargetMode="External"/><Relationship Id="rId21" Type="http://schemas.openxmlformats.org/officeDocument/2006/relationships/hyperlink" Target="https://t.me/floppypepeofficial" TargetMode="External"/><Relationship Id="rId24" Type="http://schemas.openxmlformats.org/officeDocument/2006/relationships/hyperlink" Target="https://x.com/floppypepe" TargetMode="External"/><Relationship Id="rId23" Type="http://schemas.openxmlformats.org/officeDocument/2006/relationships/hyperlink" Target="https://x.com/floppype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com/thexrp_guy/status/1891230757428838878?s=46" TargetMode="External"/><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floppypepe.io/" TargetMode="External"/><Relationship Id="rId7" Type="http://schemas.openxmlformats.org/officeDocument/2006/relationships/hyperlink" Target="https://www.coingecko.com/en/coins/xrp" TargetMode="External"/><Relationship Id="rId8" Type="http://schemas.openxmlformats.org/officeDocument/2006/relationships/hyperlink" Target="https://x.com/ripplexrpie/status/1892396764113633403?s=46" TargetMode="External"/><Relationship Id="rId11" Type="http://schemas.openxmlformats.org/officeDocument/2006/relationships/hyperlink" Target="https://x.com/cardanofeed/status/1887501071519560045?s=46" TargetMode="External"/><Relationship Id="rId10" Type="http://schemas.openxmlformats.org/officeDocument/2006/relationships/hyperlink" Target="https://www.coingecko.com/en/coins/cardano" TargetMode="External"/><Relationship Id="rId13" Type="http://schemas.openxmlformats.org/officeDocument/2006/relationships/hyperlink" Target="https://x.com/cardanofeed/status/1890880874851246526?s=46" TargetMode="External"/><Relationship Id="rId12" Type="http://schemas.openxmlformats.org/officeDocument/2006/relationships/hyperlink" Target="https://x.com/cardanians_io/status/1879176546726064320?s=46" TargetMode="External"/><Relationship Id="rId15" Type="http://schemas.openxmlformats.org/officeDocument/2006/relationships/hyperlink" Target="https://app.solidproof.io/projects/floppypepe" TargetMode="External"/><Relationship Id="rId14" Type="http://schemas.openxmlformats.org/officeDocument/2006/relationships/hyperlink" Target="https://floppypepe.io/" TargetMode="External"/><Relationship Id="rId17" Type="http://schemas.openxmlformats.org/officeDocument/2006/relationships/hyperlink" Target="https://floppypepe.io/" TargetMode="External"/><Relationship Id="rId16" Type="http://schemas.openxmlformats.org/officeDocument/2006/relationships/hyperlink" Target="https://floppypepe.io/" TargetMode="External"/><Relationship Id="rId19" Type="http://schemas.openxmlformats.org/officeDocument/2006/relationships/hyperlink" Target="https://floppypepe.gitbook.io/floppypepe.io" TargetMode="External"/><Relationship Id="rId18" Type="http://schemas.openxmlformats.org/officeDocument/2006/relationships/hyperlink" Target="https://floppypep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