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Experts say Ethereum (ETH) to $100k is unlikely while investors eye WallitIQ (WLTQ) for a 100,000% rocket ship in 2025</w:t>
      </w:r>
      <w:r w:rsidDel="00000000" w:rsidR="00000000" w:rsidRPr="00000000">
        <w:rPr>
          <w:sz w:val="24"/>
          <w:szCs w:val="24"/>
          <w:rtl w:val="0"/>
        </w:rPr>
        <w:t xml:space="preserve">. </w:t>
      </w:r>
      <w:r w:rsidDel="00000000" w:rsidR="00000000" w:rsidRPr="00000000">
        <w:rPr>
          <w:sz w:val="24"/>
          <w:szCs w:val="24"/>
          <w:rtl w:val="0"/>
        </w:rPr>
        <w:br w:type="textWrapping"/>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3">
      <w:pPr>
        <w:rPr>
          <w:sz w:val="24"/>
          <w:szCs w:val="24"/>
        </w:rPr>
      </w:pPr>
      <w:r w:rsidDel="00000000" w:rsidR="00000000" w:rsidRPr="00000000">
        <w:rPr>
          <w:sz w:val="24"/>
          <w:szCs w:val="24"/>
          <w:rtl w:val="0"/>
        </w:rPr>
        <w:t xml:space="preserve">Ethereum price </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Ethereum </w:t>
      </w:r>
    </w:p>
    <w:p w:rsidR="00000000" w:rsidDel="00000000" w:rsidP="00000000" w:rsidRDefault="00000000" w:rsidRPr="00000000" w14:paraId="00000005">
      <w:pPr>
        <w:rPr>
          <w:sz w:val="24"/>
          <w:szCs w:val="24"/>
        </w:rPr>
      </w:pPr>
      <w:r w:rsidDel="00000000" w:rsidR="00000000" w:rsidRPr="00000000">
        <w:rPr>
          <w:sz w:val="24"/>
          <w:szCs w:val="24"/>
          <w:rtl w:val="0"/>
        </w:rPr>
        <w:t xml:space="preserve">Crypto investor</w:t>
      </w:r>
    </w:p>
    <w:p w:rsidR="00000000" w:rsidDel="00000000" w:rsidP="00000000" w:rsidRDefault="00000000" w:rsidRPr="00000000" w14:paraId="00000006">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7">
      <w:pPr>
        <w:rPr>
          <w:sz w:val="24"/>
          <w:szCs w:val="24"/>
        </w:rPr>
      </w:pPr>
      <w:r w:rsidDel="00000000" w:rsidR="00000000" w:rsidRPr="00000000">
        <w:rPr>
          <w:sz w:val="24"/>
          <w:szCs w:val="24"/>
          <w:rtl w:val="0"/>
        </w:rPr>
        <w:t xml:space="preserve">WLTQ</w:t>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5qrzh7utb4tn" w:id="0"/>
      <w:bookmarkEnd w:id="0"/>
      <w:r w:rsidDel="00000000" w:rsidR="00000000" w:rsidRPr="00000000">
        <w:rPr>
          <w:b w:val="1"/>
          <w:color w:val="0e101a"/>
          <w:rtl w:val="0"/>
        </w:rPr>
        <w:t xml:space="preserve">Ethereum Price Forecast: ETH To $100K? Delusional. WallitIQ (WLTQ) At $0.04 Is The Real 100,000% Rocket Ship For 2025 Crypto Investors</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The dream of the Ethereum price reaching $100,000 has captured the imagination of many crypto enthusiasts. However, some crypto investors call the figure delusional while pointing to WallitIQ (WLTQ), a far more explosive token. The Ethereum-based altcoin, priced at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has been tagged as the real "rocket ship" for 2025, with predictions of a</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staggering 100,000% gain</w:t>
        </w:r>
      </w:hyperlink>
      <w:r w:rsidDel="00000000" w:rsidR="00000000" w:rsidRPr="00000000">
        <w:rPr>
          <w:color w:val="0e101a"/>
          <w:sz w:val="24"/>
          <w:szCs w:val="24"/>
          <w:rtl w:val="0"/>
        </w:rPr>
        <w:t xml:space="preserve">. According to veterans, WallitIQ (WLTQ) will reach this level this 2025 with its beta platform launch within sight.</w:t>
      </w:r>
    </w:p>
    <w:p w:rsidR="00000000" w:rsidDel="00000000" w:rsidP="00000000" w:rsidRDefault="00000000" w:rsidRPr="00000000" w14:paraId="0000000A">
      <w:pPr>
        <w:pStyle w:val="Heading2"/>
        <w:keepNext w:val="0"/>
        <w:keepLines w:val="0"/>
        <w:spacing w:after="0" w:before="200" w:lineRule="auto"/>
        <w:rPr>
          <w:b w:val="1"/>
          <w:color w:val="0e101a"/>
        </w:rPr>
      </w:pPr>
      <w:bookmarkStart w:colFirst="0" w:colLast="0" w:name="_m4f510jltf7i" w:id="1"/>
      <w:bookmarkEnd w:id="1"/>
      <w:r w:rsidDel="00000000" w:rsidR="00000000" w:rsidRPr="00000000">
        <w:rPr>
          <w:b w:val="1"/>
          <w:color w:val="0e101a"/>
          <w:rtl w:val="0"/>
        </w:rPr>
        <w:t xml:space="preserve">Why WallitIQ's (WLTQ) Beta Platform Launch Will Trigger A Dazzling 100,000% Surge</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WallitIQ (WLTQ) has proven its potential for tangible profits by rewarding early adopters. Having displayed rare bullish signals, analysts are sure this Ethereum-based token is ready for</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explosive gains in 2025</w:t>
        </w:r>
      </w:hyperlink>
      <w:r w:rsidDel="00000000" w:rsidR="00000000" w:rsidRPr="00000000">
        <w:rPr>
          <w:color w:val="0e101a"/>
          <w:sz w:val="24"/>
          <w:szCs w:val="24"/>
          <w:rtl w:val="0"/>
        </w:rPr>
        <w:t xml:space="preserve">. Its recent announcement of its </w:t>
      </w:r>
      <w:r w:rsidDel="00000000" w:rsidR="00000000" w:rsidRPr="00000000">
        <w:rPr>
          <w:b w:val="1"/>
          <w:color w:val="0e101a"/>
          <w:sz w:val="24"/>
          <w:szCs w:val="24"/>
          <w:rtl w:val="0"/>
        </w:rPr>
        <w:t xml:space="preserve">beta platform launch </w:t>
      </w:r>
      <w:r w:rsidDel="00000000" w:rsidR="00000000" w:rsidRPr="00000000">
        <w:rPr>
          <w:color w:val="0e101a"/>
          <w:sz w:val="24"/>
          <w:szCs w:val="24"/>
          <w:rtl w:val="0"/>
        </w:rPr>
        <w:t xml:space="preserve">has triggered a dazzling 100,000% surge. Hence, this means WallitIQ (WLTQ), which sells at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will surge to $42. </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Several crypto investors have rushed in ahead of the incoming price surge. While some are securing their position for the 2025 bull run, others are taking advantage of the affordable entry point to be a part of the next big thing since Bitcoin (BTC). WallitIQ (WLTQ) combines its AI-powered technology to fortify its Ethereum network. Hence, veterans are certain it will outperform the Ethereum price in 2025.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WallitIQ's (WLTQ) rapid presale activity is one of its kind and sets a precedent for other presale events and established cryptocurrencies. The network improves trading opportunities with modern technology. Hence, a newbie can grow their portfolios from cents to millions of Dollars within a short space. In no time, the record-breaking presale event has seen an influx of crypto investors and whale networks. However, there are more reasons to want this</w:t>
      </w:r>
      <w:r w:rsidDel="00000000" w:rsidR="00000000" w:rsidRPr="00000000">
        <w:rPr>
          <w:b w:val="1"/>
          <w:color w:val="0e101a"/>
          <w:sz w:val="24"/>
          <w:szCs w:val="24"/>
          <w:rtl w:val="0"/>
        </w:rPr>
        <w:t xml:space="preserve"> $0.0420</w:t>
      </w:r>
      <w:r w:rsidDel="00000000" w:rsidR="00000000" w:rsidRPr="00000000">
        <w:rPr>
          <w:color w:val="0e101a"/>
          <w:sz w:val="24"/>
          <w:szCs w:val="24"/>
          <w:rtl w:val="0"/>
        </w:rPr>
        <w:t xml:space="preserve"> altcoin.</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network has an AI protocol, serving as a predictive model while identifying unusual activities in an investor's wallet. All traders can manage their transactions, monitor price activities in real time, and check their transaction history via the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New members can decide the perfect investment from access to over </w:t>
      </w:r>
      <w:r w:rsidDel="00000000" w:rsidR="00000000" w:rsidRPr="00000000">
        <w:rPr>
          <w:b w:val="1"/>
          <w:color w:val="0e101a"/>
          <w:sz w:val="24"/>
          <w:szCs w:val="24"/>
          <w:rtl w:val="0"/>
        </w:rPr>
        <w:t xml:space="preserve">1,000 cryptocurrencies</w:t>
      </w:r>
      <w:r w:rsidDel="00000000" w:rsidR="00000000" w:rsidRPr="00000000">
        <w:rPr>
          <w:color w:val="0e101a"/>
          <w:sz w:val="24"/>
          <w:szCs w:val="24"/>
          <w:rtl w:val="0"/>
        </w:rPr>
        <w:t xml:space="preserve">. Similarly, long-term investors can enjoy about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when they stake their tokens</w:t>
      </w:r>
      <w:r w:rsidDel="00000000" w:rsidR="00000000" w:rsidRPr="00000000">
        <w:rPr>
          <w:b w:val="1"/>
          <w:color w:val="0e101a"/>
          <w:sz w:val="24"/>
          <w:szCs w:val="24"/>
          <w:rtl w:val="0"/>
        </w:rPr>
        <w:t xml:space="preserve">.</w:t>
      </w:r>
      <w:r w:rsidDel="00000000" w:rsidR="00000000" w:rsidRPr="00000000">
        <w:rPr>
          <w:color w:val="0e101a"/>
          <w:sz w:val="24"/>
          <w:szCs w:val="24"/>
          <w:rtl w:val="0"/>
        </w:rPr>
        <w:t xml:space="preserve">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The network has fulfilled</w:t>
      </w:r>
      <w:hyperlink r:id="rId10">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from SolidProof to secure all investments. Hence, all you have to do is join this lucrative network before it reaches its full market potential. Crypto investors are rushing this altcoin in anticipation of the dazzling 100,000% gain in 2025. Don't let this golden chance pass you. With an entry point of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you can get the </w:t>
      </w:r>
      <w:hyperlink r:id="rId11">
        <w:r w:rsidDel="00000000" w:rsidR="00000000" w:rsidRPr="00000000">
          <w:rPr>
            <w:color w:val="1155cc"/>
            <w:sz w:val="24"/>
            <w:szCs w:val="24"/>
            <w:u w:val="single"/>
            <w:rtl w:val="0"/>
          </w:rPr>
          <w:t xml:space="preserve">best bargain of your lifetime</w:t>
        </w:r>
      </w:hyperlink>
      <w:r w:rsidDel="00000000" w:rsidR="00000000" w:rsidRPr="00000000">
        <w:rPr>
          <w:color w:val="0e101a"/>
          <w:sz w:val="24"/>
          <w:szCs w:val="24"/>
          <w:rtl w:val="0"/>
        </w:rPr>
        <w:t xml:space="preserve">. Join now to secure your path to millions of dollars.</w:t>
      </w:r>
    </w:p>
    <w:p w:rsidR="00000000" w:rsidDel="00000000" w:rsidP="00000000" w:rsidRDefault="00000000" w:rsidRPr="00000000" w14:paraId="00000010">
      <w:pPr>
        <w:pStyle w:val="Heading2"/>
        <w:keepNext w:val="0"/>
        <w:keepLines w:val="0"/>
        <w:spacing w:after="0" w:before="200" w:lineRule="auto"/>
        <w:rPr>
          <w:b w:val="1"/>
          <w:color w:val="0e101a"/>
        </w:rPr>
      </w:pPr>
      <w:bookmarkStart w:colFirst="0" w:colLast="0" w:name="_482x5cwcgtrp" w:id="2"/>
      <w:bookmarkEnd w:id="2"/>
      <w:r w:rsidDel="00000000" w:rsidR="00000000" w:rsidRPr="00000000">
        <w:rPr>
          <w:b w:val="1"/>
          <w:color w:val="0e101a"/>
          <w:rtl w:val="0"/>
        </w:rPr>
        <w:t xml:space="preserve">Ethereum price prediction: Ethereum (ETH) Gains After The Announcement Of Its Pectra Upgrade</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Ethereum price has increased by almost 10% in the past 24 hours. According to crypto investors, the surge has been long-coming after</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Ethereum (ETH)</w:t>
        </w:r>
      </w:hyperlink>
      <w:r w:rsidDel="00000000" w:rsidR="00000000" w:rsidRPr="00000000">
        <w:rPr>
          <w:color w:val="0e101a"/>
          <w:sz w:val="24"/>
          <w:szCs w:val="24"/>
          <w:rtl w:val="0"/>
        </w:rPr>
        <w:t xml:space="preserve"> suffered defeat in January. Its consistent decline has now been analyzed as a correctional phase for more gains.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However, the story gets better for the Ethereum price, now trading at almost $3,000. Crypto analysts have forecasted that the Pectra upgrade could skyrocket the Ethereum price to a new height. However, crypto investors believe the $100k target is ambitious.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it8y7gpdl0yl" w:id="3"/>
      <w:bookmarkEnd w:id="3"/>
      <w:r w:rsidDel="00000000" w:rsidR="00000000" w:rsidRPr="00000000">
        <w:rPr>
          <w:b w:val="1"/>
          <w:color w:val="0e101a"/>
          <w:rtl w:val="0"/>
        </w:rPr>
        <w:t xml:space="preserve">100,000% Profits? Only With WallitIQ (WLTQ)</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While the $100,000 Ethereum price target remains a distant dream for some crypto investors, the potential for WallitIQ (WLTQ) to deliver 100,000% gains in 2025 has captivated the crypto community. There are no doubts about its potential, as the upcoming beta platform launch adds further fuel to the fire. According to analysts, WallitIQ (WLTQ) is not just hype, but a project with tangible development underway.</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The astronomical gains of WallitIQ (WLTQ) have caused a shift from Ethereum (ETH) to this Ethereum-based token. With the presale selling out fast, now is the best time to join this high-yielding network. WallitIQ (WLTQ) is the most promising token of 2025.</w:t>
      </w:r>
      <w:hyperlink r:id="rId14">
        <w:r w:rsidDel="00000000" w:rsidR="00000000" w:rsidRPr="00000000">
          <w:rPr>
            <w:color w:val="4a6ee0"/>
            <w:sz w:val="24"/>
            <w:szCs w:val="24"/>
            <w:u w:val="single"/>
            <w:rtl w:val="0"/>
          </w:rPr>
          <w:t xml:space="preserve"> Don't miss its mouth-watering opportunities</w:t>
        </w:r>
      </w:hyperlink>
      <w:r w:rsidDel="00000000" w:rsidR="00000000" w:rsidRPr="00000000">
        <w:rPr>
          <w:color w:val="0e101a"/>
          <w:sz w:val="24"/>
          <w:szCs w:val="24"/>
          <w:rtl w:val="0"/>
        </w:rPr>
        <w:t xml:space="preserve">. Join today.</w:t>
      </w:r>
    </w:p>
    <w:p w:rsidR="00000000" w:rsidDel="00000000" w:rsidP="00000000" w:rsidRDefault="00000000" w:rsidRPr="00000000" w14:paraId="00000016">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7">
      <w:pPr>
        <w:spacing w:before="200" w:lineRule="auto"/>
        <w:rPr>
          <w:b w:val="1"/>
          <w:color w:val="4a6ee0"/>
          <w:sz w:val="24"/>
          <w:szCs w:val="24"/>
          <w:u w:val="single"/>
        </w:rPr>
      </w:pPr>
      <w:hyperlink r:id="rId15">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8">
      <w:pPr>
        <w:spacing w:before="200" w:lineRule="auto"/>
        <w:rPr/>
      </w:pPr>
      <w:hyperlink r:id="rId16">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9">
      <w:pPr>
        <w:spacing w:before="200" w:lineRule="auto"/>
        <w:rPr/>
      </w:pPr>
      <w:r w:rsidDel="00000000" w:rsidR="00000000" w:rsidRPr="00000000">
        <w:rPr/>
        <w:drawing>
          <wp:inline distB="114300" distT="114300" distL="114300" distR="114300">
            <wp:extent cx="5943600" cy="2777102"/>
            <wp:effectExtent b="0" l="0" r="0" t="0"/>
            <wp:docPr id="2" name="image1.png"/>
            <a:graphic>
              <a:graphicData uri="http://schemas.openxmlformats.org/drawingml/2006/picture">
                <pic:pic>
                  <pic:nvPicPr>
                    <pic:cNvPr id="0" name="image1.png"/>
                    <pic:cNvPicPr preferRelativeResize="0"/>
                  </pic:nvPicPr>
                  <pic:blipFill>
                    <a:blip r:embed="rId17"/>
                    <a:srcRect b="6117" l="0" r="0" t="10700"/>
                    <a:stretch>
                      <a:fillRect/>
                    </a:stretch>
                  </pic:blipFill>
                  <pic:spPr>
                    <a:xfrm>
                      <a:off x="0" y="0"/>
                      <a:ext cx="5943600" cy="277710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drawing>
          <wp:inline distB="114300" distT="114300" distL="114300" distR="114300">
            <wp:extent cx="5943600" cy="2805951"/>
            <wp:effectExtent b="0" l="0" r="0" t="0"/>
            <wp:docPr id="4" name="image4.png"/>
            <a:graphic>
              <a:graphicData uri="http://schemas.openxmlformats.org/drawingml/2006/picture">
                <pic:pic>
                  <pic:nvPicPr>
                    <pic:cNvPr id="0" name="image4.png"/>
                    <pic:cNvPicPr preferRelativeResize="0"/>
                  </pic:nvPicPr>
                  <pic:blipFill>
                    <a:blip r:embed="rId18"/>
                    <a:srcRect b="6100" l="0" r="0" t="9971"/>
                    <a:stretch>
                      <a:fillRect/>
                    </a:stretch>
                  </pic:blipFill>
                  <pic:spPr>
                    <a:xfrm>
                      <a:off x="0" y="0"/>
                      <a:ext cx="5943600" cy="280595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drawing>
          <wp:inline distB="114300" distT="114300" distL="114300" distR="114300">
            <wp:extent cx="5943600" cy="2828925"/>
            <wp:effectExtent b="0" l="0" r="0" t="0"/>
            <wp:docPr id="1" name="image2.png"/>
            <a:graphic>
              <a:graphicData uri="http://schemas.openxmlformats.org/drawingml/2006/picture">
                <pic:pic>
                  <pic:nvPicPr>
                    <pic:cNvPr id="0" name="image2.png"/>
                    <pic:cNvPicPr preferRelativeResize="0"/>
                  </pic:nvPicPr>
                  <pic:blipFill>
                    <a:blip r:embed="rId19"/>
                    <a:srcRect b="6267" l="0" r="0" t="9116"/>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drawing>
          <wp:inline distB="114300" distT="114300" distL="114300" distR="114300">
            <wp:extent cx="5943600" cy="2752999"/>
            <wp:effectExtent b="0" l="0" r="0" t="0"/>
            <wp:docPr id="3" name="image3.png"/>
            <a:graphic>
              <a:graphicData uri="http://schemas.openxmlformats.org/drawingml/2006/picture">
                <pic:pic>
                  <pic:nvPicPr>
                    <pic:cNvPr id="0" name="image3.png"/>
                    <pic:cNvPicPr preferRelativeResize="0"/>
                  </pic:nvPicPr>
                  <pic:blipFill>
                    <a:blip r:embed="rId20"/>
                    <a:srcRect b="6828" l="0" r="0" t="10834"/>
                    <a:stretch>
                      <a:fillRect/>
                    </a:stretch>
                  </pic:blipFill>
                  <pic:spPr>
                    <a:xfrm>
                      <a:off x="0" y="0"/>
                      <a:ext cx="5943600" cy="275299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allitiq.io/" TargetMode="External"/><Relationship Id="rId10" Type="http://schemas.openxmlformats.org/officeDocument/2006/relationships/hyperlink" Target="https://github.com/solidproof/Projects/blob/main/2024/WallitIQ/Smartcontract_Audit_Solidproof_WallitIQ.pdf" TargetMode="External"/><Relationship Id="rId13" Type="http://schemas.openxmlformats.org/officeDocument/2006/relationships/hyperlink" Target="https://coinmarketcap.com/currencies/ethereum/" TargetMode="External"/><Relationship Id="rId12" Type="http://schemas.openxmlformats.org/officeDocument/2006/relationships/hyperlink" Target="https://coinmarketcap.com/currencies/ethereu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wallitiq.io/?utm_source=techpoint&amp;utm_medium=20&amp;utm_campaign=1005sat" TargetMode="External"/><Relationship Id="rId14" Type="http://schemas.openxmlformats.org/officeDocument/2006/relationships/hyperlink" Target="https://wallitiq.io/" TargetMode="External"/><Relationship Id="rId17" Type="http://schemas.openxmlformats.org/officeDocument/2006/relationships/image" Target="media/image1.png"/><Relationship Id="rId16" Type="http://schemas.openxmlformats.org/officeDocument/2006/relationships/hyperlink" Target="https://linktr.ee/wallitiq"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allitiq.io/" TargetMode="External"/><Relationship Id="rId18" Type="http://schemas.openxmlformats.org/officeDocument/2006/relationships/image" Target="media/image4.png"/><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