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 </w:t>
      </w:r>
      <w:r w:rsidDel="00000000" w:rsidR="00000000" w:rsidRPr="00000000">
        <w:rPr>
          <w:sz w:val="24"/>
          <w:szCs w:val="24"/>
          <w:rtl w:val="0"/>
        </w:rPr>
        <w:t xml:space="preserve">Bloomberg leads sees ETH dipping to $2,100 but identifies WallitIQ (WLTQ) for 10,000% gains in 10 days!</w:t>
      </w:r>
      <w:r w:rsidDel="00000000" w:rsidR="00000000" w:rsidRPr="00000000">
        <w:rPr>
          <w:sz w:val="24"/>
          <w:szCs w:val="24"/>
          <w:rtl w:val="0"/>
        </w:rPr>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Ethereum price</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Ethereum</w:t>
      </w:r>
    </w:p>
    <w:p w:rsidR="00000000" w:rsidDel="00000000" w:rsidP="00000000" w:rsidRDefault="00000000" w:rsidRPr="00000000" w14:paraId="00000005">
      <w:pPr>
        <w:rPr>
          <w:sz w:val="24"/>
          <w:szCs w:val="24"/>
        </w:rPr>
      </w:pPr>
      <w:r w:rsidDel="00000000" w:rsidR="00000000" w:rsidRPr="00000000">
        <w:rPr>
          <w:sz w:val="24"/>
          <w:szCs w:val="24"/>
          <w:rtl w:val="0"/>
        </w:rPr>
        <w:t xml:space="preserve">Bloomberg Leads</w:t>
      </w:r>
    </w:p>
    <w:p w:rsidR="00000000" w:rsidDel="00000000" w:rsidP="00000000" w:rsidRDefault="00000000" w:rsidRPr="00000000" w14:paraId="00000006">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7">
      <w:pPr>
        <w:rPr>
          <w:b w:val="1"/>
          <w:color w:val="0e101a"/>
          <w:sz w:val="46"/>
          <w:szCs w:val="46"/>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19yhavtm500e" w:id="0"/>
      <w:bookmarkEnd w:id="0"/>
      <w:r w:rsidDel="00000000" w:rsidR="00000000" w:rsidRPr="00000000">
        <w:rPr>
          <w:b w:val="1"/>
          <w:color w:val="0e101a"/>
          <w:rtl w:val="0"/>
        </w:rPr>
        <w:t xml:space="preserve">Ethereum Price Prediction: Bloomberg Leads Says ETH Will Dip To $2,100, Identifies WallitIQ (WLTQ) As The Next Crypto Investment For 10,000% Gains In 10 Days</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Ethereum, the backbone of countless decentralized applications and a cornerstone of the crypto market is facing a potential price correction. Bloomberg leads have predicted a dip to $2,100, leaving many investors wondering about the short-term future of the second-largest cryptocurrency. With the Ethereum price set to dip, the same expert points to an Ethereum-based altcoin with explosive potential, WallitIQ (WLTQ). According to their analysis, this digital will record a staggering</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10,000% surge in 10 days</w:t>
        </w:r>
      </w:hyperlink>
      <w:r w:rsidDel="00000000" w:rsidR="00000000" w:rsidRPr="00000000">
        <w:rPr>
          <w:color w:val="0e101a"/>
          <w:sz w:val="24"/>
          <w:szCs w:val="24"/>
          <w:rtl w:val="0"/>
        </w:rPr>
        <w:t xml:space="preserve">.</w:t>
      </w:r>
    </w:p>
    <w:p w:rsidR="00000000" w:rsidDel="00000000" w:rsidP="00000000" w:rsidRDefault="00000000" w:rsidRPr="00000000" w14:paraId="0000000A">
      <w:pPr>
        <w:pStyle w:val="Heading2"/>
        <w:keepNext w:val="0"/>
        <w:keepLines w:val="0"/>
        <w:spacing w:after="0" w:before="200" w:lineRule="auto"/>
        <w:rPr>
          <w:b w:val="1"/>
          <w:color w:val="0e101a"/>
        </w:rPr>
      </w:pPr>
      <w:bookmarkStart w:colFirst="0" w:colLast="0" w:name="_k58oiz74yvcx" w:id="1"/>
      <w:bookmarkEnd w:id="1"/>
      <w:r w:rsidDel="00000000" w:rsidR="00000000" w:rsidRPr="00000000">
        <w:rPr>
          <w:b w:val="1"/>
          <w:color w:val="0e101a"/>
          <w:rtl w:val="0"/>
        </w:rPr>
        <w:t xml:space="preserve">WallitIQ (WLTQ): Beta Launch Draws Crypto Whales As Presale Threatens Sell-Out</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As expected, the announcement that the </w:t>
      </w:r>
      <w:r w:rsidDel="00000000" w:rsidR="00000000" w:rsidRPr="00000000">
        <w:rPr>
          <w:b w:val="1"/>
          <w:color w:val="0e101a"/>
          <w:sz w:val="24"/>
          <w:szCs w:val="24"/>
          <w:rtl w:val="0"/>
        </w:rPr>
        <w:t xml:space="preserve">Beta platform launch</w:t>
      </w:r>
      <w:r w:rsidDel="00000000" w:rsidR="00000000" w:rsidRPr="00000000">
        <w:rPr>
          <w:color w:val="0e101a"/>
          <w:sz w:val="24"/>
          <w:szCs w:val="24"/>
          <w:rtl w:val="0"/>
        </w:rPr>
        <w:t xml:space="preserve"> of WallitIQ (WLTQ) is underway has attracted crypto whales, who want to acquire this token before the project’s presale is over. With the Ethereum price set to dip to $2,100, numerous traders are storming out to be a part of a more promising option. Bloomberg leads say WallitIQ (WLTQ) will reward current holders with</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10,000% gains in ten days</w:t>
        </w:r>
      </w:hyperlink>
      <w:r w:rsidDel="00000000" w:rsidR="00000000" w:rsidRPr="00000000">
        <w:rPr>
          <w:color w:val="0e101a"/>
          <w:sz w:val="24"/>
          <w:szCs w:val="24"/>
          <w:rtl w:val="0"/>
        </w:rPr>
        <w:t xml:space="preserve">. This prediction means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token will skyrocket to $4.24. </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This potential price increment has caused more crypto faithful to buy WallitIQ (WLTQ) as they eye the final presale stage. WallitIQ (WLTQ) offers numerous benefits. These range from mouthwatering ROIs to trendy technology that preserves the network’s relevance in the coming years. Hence, investors are rock-solid about how formidable the AI-powered asset would become. However, its presale stage provides a good entry point to enjoy the incoming price rallies while revolutionizing the future of crypto trading.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This innovative network is prominent because of its sophisticated technology and high-yielding opportunities. The record-breaking presale allows traders to employ AI protocols for making wise choices and detecting suspicious activities. Users can enjoy full control with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to schedule transactions, monitor real-time price changes, and observe their transaction history.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Short-term investors can choose from over </w:t>
      </w:r>
      <w:r w:rsidDel="00000000" w:rsidR="00000000" w:rsidRPr="00000000">
        <w:rPr>
          <w:b w:val="1"/>
          <w:color w:val="0e101a"/>
          <w:sz w:val="24"/>
          <w:szCs w:val="24"/>
          <w:rtl w:val="0"/>
        </w:rPr>
        <w:t xml:space="preserve">1,000 cryptocurrencies</w:t>
      </w:r>
      <w:r w:rsidDel="00000000" w:rsidR="00000000" w:rsidRPr="00000000">
        <w:rPr>
          <w:color w:val="0e101a"/>
          <w:sz w:val="24"/>
          <w:szCs w:val="24"/>
          <w:rtl w:val="0"/>
        </w:rPr>
        <w:t xml:space="preserve"> to decide the profitable investment while long-term holders can enjoy up to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when they stake their token</w:t>
      </w:r>
      <w:r w:rsidDel="00000000" w:rsidR="00000000" w:rsidRPr="00000000">
        <w:rPr>
          <w:b w:val="1"/>
          <w:color w:val="0e101a"/>
          <w:sz w:val="24"/>
          <w:szCs w:val="24"/>
          <w:rtl w:val="0"/>
        </w:rPr>
        <w:t xml:space="preserve">.</w:t>
      </w:r>
      <w:r w:rsidDel="00000000" w:rsidR="00000000" w:rsidRPr="00000000">
        <w:rPr>
          <w:color w:val="0e101a"/>
          <w:sz w:val="24"/>
          <w:szCs w:val="24"/>
          <w:rtl w:val="0"/>
        </w:rPr>
        <w:t xml:space="preserve"> As a network that prioritizes safety, WallitIQ (WLTQ) has undergone</w:t>
      </w:r>
      <w:hyperlink r:id="rId10">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from SolidProof to protect all investments from third-party infringements. Hence, Bloomberg Leads believe traders can focus solely on growing their wallets by 10,000% in 10 days with this project.</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As WallitIQ (WLTQ) eyes the final stage, more investors show interest in the digital token. With the recent heavy purchase by Whales Network, the token is poised to sell out in the coming days. With only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you can rewrite your story from moving from zero to a crypto in ten days. Take advantage of the incoming 10,000% while anticipating more uptrends in 2025. </w:t>
      </w:r>
    </w:p>
    <w:p w:rsidR="00000000" w:rsidDel="00000000" w:rsidP="00000000" w:rsidRDefault="00000000" w:rsidRPr="00000000" w14:paraId="00000010">
      <w:pPr>
        <w:pStyle w:val="Heading2"/>
        <w:spacing w:before="200" w:lineRule="auto"/>
        <w:rPr>
          <w:b w:val="1"/>
          <w:sz w:val="34"/>
          <w:szCs w:val="34"/>
        </w:rPr>
      </w:pPr>
      <w:bookmarkStart w:colFirst="0" w:colLast="0" w:name="_yn389mczl40h" w:id="2"/>
      <w:bookmarkEnd w:id="2"/>
      <w:r w:rsidDel="00000000" w:rsidR="00000000" w:rsidRPr="00000000">
        <w:rPr>
          <w:b w:val="1"/>
          <w:rtl w:val="0"/>
        </w:rPr>
        <w:t xml:space="preserve">Ethereum Price Prediction: Ethereum (ETH) Plummets Following Predictions By Bloomberg Leads </w:t>
      </w:r>
      <w:r w:rsidDel="00000000" w:rsidR="00000000" w:rsidRPr="00000000">
        <w:rPr>
          <w:rtl w:val="0"/>
        </w:rPr>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Ethereum price crashed following  Bloomberg Leads’ analysis. As such, several</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Ethereum (ETH)</w:t>
        </w:r>
      </w:hyperlink>
      <w:r w:rsidDel="00000000" w:rsidR="00000000" w:rsidRPr="00000000">
        <w:rPr>
          <w:color w:val="0e101a"/>
          <w:sz w:val="24"/>
          <w:szCs w:val="24"/>
          <w:rtl w:val="0"/>
        </w:rPr>
        <w:t xml:space="preserve"> whales have strategically exited their position. However, their movement has only worsened the recent performances of the Ethereum price.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In the past 24 hours, Ethereum (ETH) has declined by over 10%. The Bloomberg Leads hint that the Ethereum price is nearing the lower logarithmic regression trendline. This prediction is consistent with the June 2024 historical pattern, when the Ethereum price traded below $2100. The looming market crash has forced investors to seek comfort in WallitIQ (WLTQ), which promises 10000% gains in 10 days.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v31xlsygwtbi" w:id="3"/>
      <w:bookmarkEnd w:id="3"/>
      <w:r w:rsidDel="00000000" w:rsidR="00000000" w:rsidRPr="00000000">
        <w:rPr>
          <w:b w:val="1"/>
          <w:color w:val="0e101a"/>
          <w:rtl w:val="0"/>
        </w:rPr>
        <w:t xml:space="preserve">Earn 10,000% Returns In 10 Days By Joining WallitIQ’s (WLTQ) Presale</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prediction that the Ethereum price will dip to $2,100 is a reminder of the volatility inherent in cryptocurrency markets. While this correction could offer entry points for Ethereum (ETH), Bloomberg leads focus on WallitIQ (WLTQ), adding an intriguing layer to the narrative. He also noted that the digital token will project a 10,000% gain in 10 days. This undeniably eye-catching forecast has created a frenzy for WallitIQ (WLTQ).</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Investors who love high-growth opportunities are securing their positions by purchasing WallitIQ (WLTQ). With only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you can be a part of the incoming explosive growth. The digital token presents a</w:t>
      </w:r>
      <w:hyperlink r:id="rId13">
        <w:r w:rsidDel="00000000" w:rsidR="00000000" w:rsidRPr="00000000">
          <w:rPr>
            <w:color w:val="4a6ee0"/>
            <w:sz w:val="24"/>
            <w:szCs w:val="24"/>
            <w:u w:val="single"/>
            <w:rtl w:val="0"/>
          </w:rPr>
          <w:t xml:space="preserve"> wealth-creating opportunity</w:t>
        </w:r>
      </w:hyperlink>
      <w:r w:rsidDel="00000000" w:rsidR="00000000" w:rsidRPr="00000000">
        <w:rPr>
          <w:color w:val="0e101a"/>
          <w:sz w:val="24"/>
          <w:szCs w:val="24"/>
          <w:rtl w:val="0"/>
        </w:rPr>
        <w:t xml:space="preserve"> in 10 days. This prediction also means the token is selling out fast ahead of its price surge. Don’t let this chance slip through your fingers.</w:t>
      </w:r>
      <w:r w:rsidDel="00000000" w:rsidR="00000000" w:rsidRPr="00000000">
        <w:rPr>
          <w:rtl w:val="0"/>
        </w:rPr>
      </w:r>
    </w:p>
    <w:p w:rsidR="00000000" w:rsidDel="00000000" w:rsidP="00000000" w:rsidRDefault="00000000" w:rsidRPr="00000000" w14:paraId="00000016">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7">
      <w:pPr>
        <w:spacing w:before="200" w:lineRule="auto"/>
        <w:rPr>
          <w:b w:val="1"/>
          <w:color w:val="4a6ee0"/>
          <w:sz w:val="24"/>
          <w:szCs w:val="24"/>
          <w:u w:val="single"/>
        </w:rPr>
      </w:pPr>
      <w:hyperlink r:id="rId14">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8">
      <w:pPr>
        <w:spacing w:before="200" w:lineRule="auto"/>
        <w:rPr/>
      </w:pPr>
      <w:hyperlink r:id="rId15">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drawing>
          <wp:inline distB="114300" distT="114300" distL="114300" distR="114300">
            <wp:extent cx="5943600" cy="2777424"/>
            <wp:effectExtent b="0" l="0" r="0" t="0"/>
            <wp:docPr id="2" name="image2.png"/>
            <a:graphic>
              <a:graphicData uri="http://schemas.openxmlformats.org/drawingml/2006/picture">
                <pic:pic>
                  <pic:nvPicPr>
                    <pic:cNvPr id="0" name="image2.png"/>
                    <pic:cNvPicPr preferRelativeResize="0"/>
                  </pic:nvPicPr>
                  <pic:blipFill>
                    <a:blip r:embed="rId16"/>
                    <a:srcRect b="6106" l="0" r="0" t="10710"/>
                    <a:stretch>
                      <a:fillRect/>
                    </a:stretch>
                  </pic:blipFill>
                  <pic:spPr>
                    <a:xfrm>
                      <a:off x="0" y="0"/>
                      <a:ext cx="5943600" cy="27774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52725"/>
            <wp:effectExtent b="0" l="0" r="0" t="0"/>
            <wp:docPr id="1" name="image4.png"/>
            <a:graphic>
              <a:graphicData uri="http://schemas.openxmlformats.org/drawingml/2006/picture">
                <pic:pic>
                  <pic:nvPicPr>
                    <pic:cNvPr id="0" name="image4.png"/>
                    <pic:cNvPicPr preferRelativeResize="0"/>
                  </pic:nvPicPr>
                  <pic:blipFill>
                    <a:blip r:embed="rId17"/>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94274"/>
            <wp:effectExtent b="0" l="0" r="0" t="0"/>
            <wp:docPr id="3" name="image1.png"/>
            <a:graphic>
              <a:graphicData uri="http://schemas.openxmlformats.org/drawingml/2006/picture">
                <pic:pic>
                  <pic:nvPicPr>
                    <pic:cNvPr id="0" name="image1.png"/>
                    <pic:cNvPicPr preferRelativeResize="0"/>
                  </pic:nvPicPr>
                  <pic:blipFill>
                    <a:blip r:embed="rId18"/>
                    <a:srcRect b="6157" l="0" r="0" t="10359"/>
                    <a:stretch>
                      <a:fillRect/>
                    </a:stretch>
                  </pic:blipFill>
                  <pic:spPr>
                    <a:xfrm>
                      <a:off x="0" y="0"/>
                      <a:ext cx="5943600" cy="27942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81300"/>
            <wp:effectExtent b="0" l="0" r="0" t="0"/>
            <wp:docPr id="4" name="image3.png"/>
            <a:graphic>
              <a:graphicData uri="http://schemas.openxmlformats.org/drawingml/2006/picture">
                <pic:pic>
                  <pic:nvPicPr>
                    <pic:cNvPr id="0" name="image3.png"/>
                    <pic:cNvPicPr preferRelativeResize="0"/>
                  </pic:nvPicPr>
                  <pic:blipFill>
                    <a:blip r:embed="rId19"/>
                    <a:srcRect b="5982" l="0" r="0" t="10826"/>
                    <a:stretch>
                      <a:fillRect/>
                    </a:stretch>
                  </pic:blipFill>
                  <pic:spPr>
                    <a:xfrm>
                      <a:off x="0" y="0"/>
                      <a:ext cx="5943600" cy="2781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inmarketcap.com/currencies/ethereum/" TargetMode="External"/><Relationship Id="rId10" Type="http://schemas.openxmlformats.org/officeDocument/2006/relationships/hyperlink" Target="https://github.com/solidproof/Projects/blob/main/2024/WallitIQ/Smartcontract_Audit_Solidproof_WallitIQ.pdf" TargetMode="External"/><Relationship Id="rId13" Type="http://schemas.openxmlformats.org/officeDocument/2006/relationships/hyperlink" Target="https://wallitiq.io/" TargetMode="External"/><Relationship Id="rId12" Type="http://schemas.openxmlformats.org/officeDocument/2006/relationships/hyperlink" Target="https://coinmarketcap.com/currencies/ethereu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linktr.ee/wallitiq" TargetMode="External"/><Relationship Id="rId14" Type="http://schemas.openxmlformats.org/officeDocument/2006/relationships/hyperlink" Target="https://wallitiq.io/?utm_source=techpoint&amp;utm_medium=20&amp;utm_campaign=1005sat" TargetMode="External"/><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allitiq.io/" TargetMode="External"/><Relationship Id="rId18" Type="http://schemas.openxmlformats.org/officeDocument/2006/relationships/image" Target="media/image1.png"/><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