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e101a"/>
          <w:sz w:val="24"/>
          <w:szCs w:val="24"/>
        </w:rPr>
      </w:pPr>
      <w:r w:rsidDel="00000000" w:rsidR="00000000" w:rsidRPr="00000000">
        <w:rPr>
          <w:b w:val="1"/>
          <w:color w:val="0e101a"/>
          <w:sz w:val="24"/>
          <w:szCs w:val="24"/>
          <w:rtl w:val="0"/>
        </w:rPr>
        <w:t xml:space="preserve">Meta Description:</w:t>
      </w:r>
      <w:r w:rsidDel="00000000" w:rsidR="00000000" w:rsidRPr="00000000">
        <w:rPr>
          <w:color w:val="0e101a"/>
          <w:sz w:val="24"/>
          <w:szCs w:val="24"/>
          <w:rtl w:val="0"/>
        </w:rPr>
        <w:t xml:space="preserve"> Experts predict WallitIQ (WLTQ), a $0.042 Ethereum token, will reach $10 before Dogecoin (DOGE) or Ripple (XRP).</w:t>
      </w:r>
    </w:p>
    <w:p w:rsidR="00000000" w:rsidDel="00000000" w:rsidP="00000000" w:rsidRDefault="00000000" w:rsidRPr="00000000" w14:paraId="00000002">
      <w:pPr>
        <w:rPr>
          <w:color w:val="0e101a"/>
          <w:sz w:val="24"/>
          <w:szCs w:val="24"/>
        </w:rPr>
      </w:pPr>
      <w:r w:rsidDel="00000000" w:rsidR="00000000" w:rsidRPr="00000000">
        <w:rPr>
          <w:rtl w:val="0"/>
        </w:rPr>
      </w:r>
    </w:p>
    <w:p w:rsidR="00000000" w:rsidDel="00000000" w:rsidP="00000000" w:rsidRDefault="00000000" w:rsidRPr="00000000" w14:paraId="00000003">
      <w:pPr>
        <w:rPr>
          <w:b w:val="1"/>
          <w:color w:val="0e101a"/>
          <w:sz w:val="24"/>
          <w:szCs w:val="24"/>
        </w:rPr>
      </w:pPr>
      <w:r w:rsidDel="00000000" w:rsidR="00000000" w:rsidRPr="00000000">
        <w:rPr>
          <w:b w:val="1"/>
          <w:color w:val="0e101a"/>
          <w:sz w:val="24"/>
          <w:szCs w:val="24"/>
          <w:rtl w:val="0"/>
        </w:rPr>
        <w:t xml:space="preserve">Keywords:</w:t>
      </w:r>
    </w:p>
    <w:p w:rsidR="00000000" w:rsidDel="00000000" w:rsidP="00000000" w:rsidRDefault="00000000" w:rsidRPr="00000000" w14:paraId="00000004">
      <w:pPr>
        <w:rPr>
          <w:color w:val="0e101a"/>
          <w:sz w:val="24"/>
          <w:szCs w:val="24"/>
        </w:rPr>
      </w:pPr>
      <w:r w:rsidDel="00000000" w:rsidR="00000000" w:rsidRPr="00000000">
        <w:rPr>
          <w:color w:val="0e101a"/>
          <w:sz w:val="24"/>
          <w:szCs w:val="24"/>
          <w:rtl w:val="0"/>
        </w:rPr>
        <w:t xml:space="preserve">Dogecoin </w:t>
      </w:r>
    </w:p>
    <w:p w:rsidR="00000000" w:rsidDel="00000000" w:rsidP="00000000" w:rsidRDefault="00000000" w:rsidRPr="00000000" w14:paraId="00000005">
      <w:pPr>
        <w:rPr>
          <w:color w:val="0e101a"/>
          <w:sz w:val="24"/>
          <w:szCs w:val="24"/>
        </w:rPr>
      </w:pPr>
      <w:r w:rsidDel="00000000" w:rsidR="00000000" w:rsidRPr="00000000">
        <w:rPr>
          <w:color w:val="0e101a"/>
          <w:sz w:val="24"/>
          <w:szCs w:val="24"/>
          <w:rtl w:val="0"/>
        </w:rPr>
        <w:t xml:space="preserve">DOGE</w:t>
      </w:r>
    </w:p>
    <w:p w:rsidR="00000000" w:rsidDel="00000000" w:rsidP="00000000" w:rsidRDefault="00000000" w:rsidRPr="00000000" w14:paraId="00000006">
      <w:pPr>
        <w:rPr>
          <w:color w:val="0e101a"/>
          <w:sz w:val="24"/>
          <w:szCs w:val="24"/>
        </w:rPr>
      </w:pPr>
      <w:r w:rsidDel="00000000" w:rsidR="00000000" w:rsidRPr="00000000">
        <w:rPr>
          <w:color w:val="0e101a"/>
          <w:sz w:val="24"/>
          <w:szCs w:val="24"/>
          <w:rtl w:val="0"/>
        </w:rPr>
        <w:t xml:space="preserve">Ripple </w:t>
      </w:r>
    </w:p>
    <w:p w:rsidR="00000000" w:rsidDel="00000000" w:rsidP="00000000" w:rsidRDefault="00000000" w:rsidRPr="00000000" w14:paraId="00000007">
      <w:pPr>
        <w:rPr>
          <w:color w:val="0e101a"/>
          <w:sz w:val="24"/>
          <w:szCs w:val="24"/>
        </w:rPr>
      </w:pPr>
      <w:r w:rsidDel="00000000" w:rsidR="00000000" w:rsidRPr="00000000">
        <w:rPr>
          <w:color w:val="0e101a"/>
          <w:sz w:val="24"/>
          <w:szCs w:val="24"/>
          <w:rtl w:val="0"/>
        </w:rPr>
        <w:t xml:space="preserve">XRP</w:t>
      </w:r>
    </w:p>
    <w:p w:rsidR="00000000" w:rsidDel="00000000" w:rsidP="00000000" w:rsidRDefault="00000000" w:rsidRPr="00000000" w14:paraId="00000008">
      <w:pPr>
        <w:rPr>
          <w:color w:val="0e101a"/>
          <w:sz w:val="24"/>
          <w:szCs w:val="24"/>
        </w:rPr>
      </w:pPr>
      <w:r w:rsidDel="00000000" w:rsidR="00000000" w:rsidRPr="00000000">
        <w:rPr>
          <w:color w:val="0e101a"/>
          <w:sz w:val="24"/>
          <w:szCs w:val="24"/>
          <w:rtl w:val="0"/>
        </w:rPr>
        <w:t xml:space="preserve">Ethereum Token</w:t>
      </w:r>
    </w:p>
    <w:p w:rsidR="00000000" w:rsidDel="00000000" w:rsidP="00000000" w:rsidRDefault="00000000" w:rsidRPr="00000000" w14:paraId="00000009">
      <w:pPr>
        <w:rPr>
          <w:color w:val="0e101a"/>
          <w:sz w:val="24"/>
          <w:szCs w:val="24"/>
        </w:rPr>
      </w:pPr>
      <w:r w:rsidDel="00000000" w:rsidR="00000000" w:rsidRPr="00000000">
        <w:rPr>
          <w:color w:val="0e101a"/>
          <w:sz w:val="24"/>
          <w:szCs w:val="24"/>
          <w:rtl w:val="0"/>
        </w:rPr>
        <w:t xml:space="preserve">WallitIQ</w:t>
      </w:r>
    </w:p>
    <w:p w:rsidR="00000000" w:rsidDel="00000000" w:rsidP="00000000" w:rsidRDefault="00000000" w:rsidRPr="00000000" w14:paraId="0000000A">
      <w:pPr>
        <w:rPr>
          <w:color w:val="0e101a"/>
          <w:sz w:val="24"/>
          <w:szCs w:val="24"/>
        </w:rPr>
      </w:pPr>
      <w:r w:rsidDel="00000000" w:rsidR="00000000" w:rsidRPr="00000000">
        <w:rPr>
          <w:color w:val="0e101a"/>
          <w:sz w:val="24"/>
          <w:szCs w:val="24"/>
          <w:rtl w:val="0"/>
        </w:rPr>
        <w:t xml:space="preserve">WLTQ</w:t>
      </w:r>
    </w:p>
    <w:p w:rsidR="00000000" w:rsidDel="00000000" w:rsidP="00000000" w:rsidRDefault="00000000" w:rsidRPr="00000000" w14:paraId="0000000B">
      <w:pPr>
        <w:keepNext w:val="0"/>
        <w:keepLines w:val="0"/>
        <w:spacing w:after="0" w:before="0" w:lineRule="auto"/>
        <w:rPr/>
      </w:pPr>
      <w:r w:rsidDel="00000000" w:rsidR="00000000" w:rsidRPr="00000000">
        <w:rPr>
          <w:rtl w:val="0"/>
        </w:rPr>
      </w:r>
    </w:p>
    <w:p w:rsidR="00000000" w:rsidDel="00000000" w:rsidP="00000000" w:rsidRDefault="00000000" w:rsidRPr="00000000" w14:paraId="0000000C">
      <w:pPr>
        <w:pStyle w:val="Heading1"/>
        <w:keepNext w:val="0"/>
        <w:keepLines w:val="0"/>
        <w:spacing w:after="0" w:before="200" w:lineRule="auto"/>
        <w:rPr>
          <w:b w:val="1"/>
          <w:color w:val="0e101a"/>
        </w:rPr>
      </w:pPr>
      <w:bookmarkStart w:colFirst="0" w:colLast="0" w:name="_5mjrtgk27b09" w:id="0"/>
      <w:bookmarkEnd w:id="0"/>
      <w:r w:rsidDel="00000000" w:rsidR="00000000" w:rsidRPr="00000000">
        <w:rPr>
          <w:b w:val="1"/>
          <w:color w:val="0e101a"/>
          <w:rtl w:val="0"/>
        </w:rPr>
        <w:t xml:space="preserve">WallitIQ (WLTQ): The $0.042 Ethereum Token Experts Say Will Hit $10 Before Dogecoin Or XRP, Don't Miss It!</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Imagine investing in a cryptocurrency at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and seeing it soar to $10. While such gains might seem like a distant dream, experts are now predicting this very scenario for WallitIQ (WLTQ),</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an Ethereum token</w:t>
        </w:r>
      </w:hyperlink>
      <w:r w:rsidDel="00000000" w:rsidR="00000000" w:rsidRPr="00000000">
        <w:rPr>
          <w:color w:val="0e101a"/>
          <w:sz w:val="24"/>
          <w:szCs w:val="24"/>
          <w:rtl w:val="0"/>
        </w:rPr>
        <w:t xml:space="preserve">. According to their prediction, WallitIQ (WLTQ) is expected to achieve substantial growth and surpass market heavyweights such as Dogecoin (DOGE) and Ripple (XRP). The race to the top of the crypto market is heating up, and experts are placing their bets on WallitIQ (WLTQ). </w:t>
      </w:r>
    </w:p>
    <w:p w:rsidR="00000000" w:rsidDel="00000000" w:rsidP="00000000" w:rsidRDefault="00000000" w:rsidRPr="00000000" w14:paraId="0000000E">
      <w:pPr>
        <w:pStyle w:val="Heading2"/>
        <w:keepNext w:val="0"/>
        <w:keepLines w:val="0"/>
        <w:spacing w:after="0" w:before="200" w:lineRule="auto"/>
        <w:rPr>
          <w:b w:val="1"/>
          <w:color w:val="0e101a"/>
        </w:rPr>
      </w:pPr>
      <w:bookmarkStart w:colFirst="0" w:colLast="0" w:name="_ozhw3hmc6dty" w:id="1"/>
      <w:bookmarkEnd w:id="1"/>
      <w:r w:rsidDel="00000000" w:rsidR="00000000" w:rsidRPr="00000000">
        <w:rPr>
          <w:b w:val="1"/>
          <w:color w:val="0e101a"/>
          <w:rtl w:val="0"/>
        </w:rPr>
        <w:t xml:space="preserve">WallitIQ (WLTQ): The Breakout Ethereum Token Poised for Unstoppable Growth</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WallitIQ (WLTQ) is on a good run, and several investors are joining the high-performing network. With a prediction to increase by 24,0000%, experts say</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WLTQ will hit $10</w:t>
        </w:r>
      </w:hyperlink>
      <w:r w:rsidDel="00000000" w:rsidR="00000000" w:rsidRPr="00000000">
        <w:rPr>
          <w:color w:val="0e101a"/>
          <w:sz w:val="24"/>
          <w:szCs w:val="24"/>
          <w:rtl w:val="0"/>
        </w:rPr>
        <w:t xml:space="preserve"> before DOGE and XRP. This is not merely hype because WallitIQ's (WLTQ) projected trajectory reflects its fast-growing market momentum.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WallitIQ (WLTQ) has an ecosystem that integrates with the Ethereum (ETH) blockchain. It utilizes artificial intelligence to enable traders to make informed decisions. The Ethereum token is available at</w:t>
      </w:r>
      <w:r w:rsidDel="00000000" w:rsidR="00000000" w:rsidRPr="00000000">
        <w:rPr>
          <w:b w:val="1"/>
          <w:color w:val="0e101a"/>
          <w:sz w:val="24"/>
          <w:szCs w:val="24"/>
          <w:rtl w:val="0"/>
        </w:rPr>
        <w:t xml:space="preserve"> $0.0420,</w:t>
      </w:r>
      <w:r w:rsidDel="00000000" w:rsidR="00000000" w:rsidRPr="00000000">
        <w:rPr>
          <w:color w:val="0e101a"/>
          <w:sz w:val="24"/>
          <w:szCs w:val="24"/>
          <w:rtl w:val="0"/>
        </w:rPr>
        <w:t xml:space="preserve"> an affordable entry point for</w:t>
      </w:r>
      <w:r w:rsidDel="00000000" w:rsidR="00000000" w:rsidRPr="00000000">
        <w:rPr>
          <w:b w:val="1"/>
          <w:color w:val="0e101a"/>
          <w:sz w:val="24"/>
          <w:szCs w:val="24"/>
          <w:rtl w:val="0"/>
        </w:rPr>
        <w:t xml:space="preserve"> </w:t>
      </w:r>
      <w:r w:rsidDel="00000000" w:rsidR="00000000" w:rsidRPr="00000000">
        <w:rPr>
          <w:color w:val="0e101a"/>
          <w:sz w:val="24"/>
          <w:szCs w:val="24"/>
          <w:rtl w:val="0"/>
        </w:rPr>
        <w:t xml:space="preserve">retail and institutional investors. Despite being a presale performance, this Ethereum token has recorded big numbers.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While numerous early adopters have taken advantage of its early growth, long-term investors seeking substantial rewards are staking their Ethereum tokens for a </w:t>
      </w:r>
      <w:r w:rsidDel="00000000" w:rsidR="00000000" w:rsidRPr="00000000">
        <w:rPr>
          <w:b w:val="1"/>
          <w:color w:val="0e101a"/>
          <w:sz w:val="24"/>
          <w:szCs w:val="24"/>
          <w:rtl w:val="0"/>
        </w:rPr>
        <w:t xml:space="preserve">180%</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annual percentage yield (APY)</w:t>
      </w:r>
      <w:r w:rsidDel="00000000" w:rsidR="00000000" w:rsidRPr="00000000">
        <w:rPr>
          <w:color w:val="0e101a"/>
          <w:sz w:val="24"/>
          <w:szCs w:val="24"/>
          <w:rtl w:val="0"/>
        </w:rPr>
        <w:t xml:space="preserve">. In a few weeks, this Ethereum token sold over $6 million. The end of the presale event is now fast approaching, and more investors seek to secure their spot.</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The network has recently launched its </w:t>
      </w:r>
      <w:r w:rsidDel="00000000" w:rsidR="00000000" w:rsidRPr="00000000">
        <w:rPr>
          <w:b w:val="1"/>
          <w:color w:val="0e101a"/>
          <w:sz w:val="24"/>
          <w:szCs w:val="24"/>
          <w:rtl w:val="0"/>
        </w:rPr>
        <w:t xml:space="preserve">Crypto Wallet Management</w:t>
      </w:r>
      <w:r w:rsidDel="00000000" w:rsidR="00000000" w:rsidRPr="00000000">
        <w:rPr>
          <w:color w:val="0e101a"/>
          <w:sz w:val="24"/>
          <w:szCs w:val="24"/>
          <w:rtl w:val="0"/>
        </w:rPr>
        <w:t xml:space="preserve"> </w:t>
      </w:r>
      <w:r w:rsidDel="00000000" w:rsidR="00000000" w:rsidRPr="00000000">
        <w:rPr>
          <w:b w:val="1"/>
          <w:color w:val="0e101a"/>
          <w:sz w:val="24"/>
          <w:szCs w:val="24"/>
          <w:rtl w:val="0"/>
        </w:rPr>
        <w:t xml:space="preserve">Mobile App</w:t>
      </w:r>
      <w:r w:rsidDel="00000000" w:rsidR="00000000" w:rsidRPr="00000000">
        <w:rPr>
          <w:color w:val="0e101a"/>
          <w:sz w:val="24"/>
          <w:szCs w:val="24"/>
          <w:rtl w:val="0"/>
        </w:rPr>
        <w:t xml:space="preserve"> to help traders automate transactions, track price movements, and view their trading history. Its AI fraud detection protocol and</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smart contract audit</w:t>
        </w:r>
      </w:hyperlink>
      <w:r w:rsidDel="00000000" w:rsidR="00000000" w:rsidRPr="00000000">
        <w:rPr>
          <w:color w:val="0e101a"/>
          <w:sz w:val="24"/>
          <w:szCs w:val="24"/>
          <w:rtl w:val="0"/>
        </w:rPr>
        <w:t xml:space="preserve"> from SolidProof have assured traders about the safety of their assets. Beginners can access </w:t>
      </w:r>
      <w:r w:rsidDel="00000000" w:rsidR="00000000" w:rsidRPr="00000000">
        <w:rPr>
          <w:b w:val="1"/>
          <w:color w:val="0e101a"/>
          <w:sz w:val="24"/>
          <w:szCs w:val="24"/>
          <w:rtl w:val="0"/>
        </w:rPr>
        <w:t xml:space="preserve">over 1,000 cryptocurrencies</w:t>
      </w:r>
      <w:r w:rsidDel="00000000" w:rsidR="00000000" w:rsidRPr="00000000">
        <w:rPr>
          <w:color w:val="0e101a"/>
          <w:sz w:val="24"/>
          <w:szCs w:val="24"/>
          <w:rtl w:val="0"/>
        </w:rPr>
        <w:t xml:space="preserve"> and utilize predictive models to make informed, lucrative choices.</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While entering at $0.042 provides a ground-floor opportunity to ride the wave of projected growth, a leap to $10 translates to life-changing returns for all WLTQ holders. Don't miss the opportunity to invest in what would become a transformative success story in the crypto industry. Buy this Ethereum token to benefit from its</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mouthwatering deals at the presale level</w:t>
        </w:r>
      </w:hyperlink>
      <w:r w:rsidDel="00000000" w:rsidR="00000000" w:rsidRPr="00000000">
        <w:rPr>
          <w:color w:val="0e101a"/>
          <w:sz w:val="24"/>
          <w:szCs w:val="24"/>
          <w:rtl w:val="0"/>
        </w:rPr>
        <w:t xml:space="preserve">. Be a part of the future by purchasing WLTQ today. </w:t>
      </w:r>
    </w:p>
    <w:p w:rsidR="00000000" w:rsidDel="00000000" w:rsidP="00000000" w:rsidRDefault="00000000" w:rsidRPr="00000000" w14:paraId="00000014">
      <w:pPr>
        <w:pStyle w:val="Heading2"/>
        <w:keepNext w:val="0"/>
        <w:keepLines w:val="0"/>
        <w:spacing w:after="0" w:before="200" w:lineRule="auto"/>
        <w:rPr>
          <w:b w:val="1"/>
          <w:color w:val="0e101a"/>
        </w:rPr>
      </w:pPr>
      <w:bookmarkStart w:colFirst="0" w:colLast="0" w:name="_4plll17sapnh" w:id="2"/>
      <w:bookmarkEnd w:id="2"/>
      <w:r w:rsidDel="00000000" w:rsidR="00000000" w:rsidRPr="00000000">
        <w:rPr>
          <w:b w:val="1"/>
          <w:color w:val="0e101a"/>
          <w:rtl w:val="0"/>
        </w:rPr>
        <w:t xml:space="preserve">Is Dogecoin's (DOGE) Journey to $10 Achievable in 2025?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Some analysts believe</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trading below $0.35, can reach $10. However, crypto experts do not believe the $10 mark is achievable in 2025 due to its market dynamics and adoption rates. While Dogecoin's (DOGE) market is approximately $140 billion, it would need to exceed $1.4 trillion to reach $10. The bigger concern is its limited utility, unlike the Ethereum token, WallitIQ (WLTQ). Hence, Dogecoin (DOGE) may reach $10, but experts believe WallitIQ (WLTQ) will hit this price before the meme coin. </w:t>
      </w:r>
    </w:p>
    <w:p w:rsidR="00000000" w:rsidDel="00000000" w:rsidP="00000000" w:rsidRDefault="00000000" w:rsidRPr="00000000" w14:paraId="00000016">
      <w:pPr>
        <w:pStyle w:val="Heading2"/>
        <w:keepNext w:val="0"/>
        <w:keepLines w:val="0"/>
        <w:spacing w:after="0" w:before="200" w:lineRule="auto"/>
        <w:rPr>
          <w:b w:val="1"/>
          <w:color w:val="0e101a"/>
        </w:rPr>
      </w:pPr>
      <w:bookmarkStart w:colFirst="0" w:colLast="0" w:name="_6ql66wibi4wh" w:id="3"/>
      <w:bookmarkEnd w:id="3"/>
      <w:r w:rsidDel="00000000" w:rsidR="00000000" w:rsidRPr="00000000">
        <w:rPr>
          <w:b w:val="1"/>
          <w:color w:val="0e101a"/>
          <w:rtl w:val="0"/>
        </w:rPr>
        <w:t xml:space="preserve">Ripple (XRP): Why Key Resistance Will Improve XRP's Outlook</w:t>
      </w:r>
    </w:p>
    <w:p w:rsidR="00000000" w:rsidDel="00000000" w:rsidP="00000000" w:rsidRDefault="00000000" w:rsidRPr="00000000" w14:paraId="00000017">
      <w:pPr>
        <w:spacing w:before="200" w:lineRule="auto"/>
        <w:rPr>
          <w:color w:val="0e101a"/>
          <w:sz w:val="24"/>
          <w:szCs w:val="24"/>
        </w:rPr>
      </w:pPr>
      <w:hyperlink r:id="rId16">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is in its ranging phase. This means that all traders are uncertain about its outlook and whether this is a good time to secure their positions. Experts have highlighted the $3.40 level as a key resistance for Ripple (XRP). They added that if Ripple (XRP) can have a daily close above this resistance, it will shift towards a bullish trend. The $10 target is more achievable for Ripple (XRP) than Dogecoin (DOGE), but WallitIQ (WLTQ) will outrun both tokens to this mark. </w:t>
      </w:r>
    </w:p>
    <w:p w:rsidR="00000000" w:rsidDel="00000000" w:rsidP="00000000" w:rsidRDefault="00000000" w:rsidRPr="00000000" w14:paraId="00000018">
      <w:pPr>
        <w:pStyle w:val="Heading2"/>
        <w:keepNext w:val="0"/>
        <w:keepLines w:val="0"/>
        <w:spacing w:after="0" w:before="200" w:lineRule="auto"/>
        <w:rPr>
          <w:b w:val="1"/>
          <w:color w:val="0e101a"/>
        </w:rPr>
      </w:pPr>
      <w:bookmarkStart w:colFirst="0" w:colLast="0" w:name="_lotj158i9q7y" w:id="4"/>
      <w:bookmarkEnd w:id="4"/>
      <w:r w:rsidDel="00000000" w:rsidR="00000000" w:rsidRPr="00000000">
        <w:rPr>
          <w:b w:val="1"/>
          <w:color w:val="0e101a"/>
          <w:rtl w:val="0"/>
        </w:rPr>
        <w:t xml:space="preserve">Conclusion</w:t>
      </w:r>
    </w:p>
    <w:p w:rsidR="00000000" w:rsidDel="00000000" w:rsidP="00000000" w:rsidRDefault="00000000" w:rsidRPr="00000000" w14:paraId="00000019">
      <w:pPr>
        <w:spacing w:before="200" w:lineRule="auto"/>
        <w:rPr>
          <w:color w:val="0e101a"/>
          <w:sz w:val="24"/>
          <w:szCs w:val="24"/>
        </w:rPr>
      </w:pPr>
      <w:r w:rsidDel="00000000" w:rsidR="00000000" w:rsidRPr="00000000">
        <w:rPr>
          <w:color w:val="0e101a"/>
          <w:sz w:val="24"/>
          <w:szCs w:val="24"/>
          <w:rtl w:val="0"/>
        </w:rPr>
        <w:t xml:space="preserve">As the cryptocurrency market evolves, opportunities like WallitIQ (WLTQ) don't come around often. With an entry point of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the potential to reach is not just a prediction. Rather, it reflects the token's innovative approach and growing appeal. With experts forecasting WallitIQ (WLTQ) to surpass crypto giants like Dogecoin (DOGE) and Ripple (XRP), it is clear that this Ethereum-based token is positioning itself to dominate the bull run.</w:t>
      </w:r>
    </w:p>
    <w:p w:rsidR="00000000" w:rsidDel="00000000" w:rsidP="00000000" w:rsidRDefault="00000000" w:rsidRPr="00000000" w14:paraId="0000001A">
      <w:pPr>
        <w:spacing w:before="200" w:lineRule="auto"/>
        <w:rPr>
          <w:color w:val="0e101a"/>
          <w:sz w:val="24"/>
          <w:szCs w:val="24"/>
        </w:rPr>
      </w:pPr>
      <w:r w:rsidDel="00000000" w:rsidR="00000000" w:rsidRPr="00000000">
        <w:rPr>
          <w:color w:val="0e101a"/>
          <w:sz w:val="24"/>
          <w:szCs w:val="24"/>
          <w:rtl w:val="0"/>
        </w:rPr>
        <w:t xml:space="preserve">Investors who want to </w:t>
      </w:r>
      <w:hyperlink r:id="rId17">
        <w:r w:rsidDel="00000000" w:rsidR="00000000" w:rsidRPr="00000000">
          <w:rPr>
            <w:color w:val="1155cc"/>
            <w:sz w:val="24"/>
            <w:szCs w:val="24"/>
            <w:u w:val="single"/>
            <w:rtl w:val="0"/>
          </w:rPr>
          <w:t xml:space="preserve">maximize returns</w:t>
        </w:r>
      </w:hyperlink>
      <w:r w:rsidDel="00000000" w:rsidR="00000000" w:rsidRPr="00000000">
        <w:rPr>
          <w:color w:val="0e101a"/>
          <w:sz w:val="24"/>
          <w:szCs w:val="24"/>
          <w:rtl w:val="0"/>
        </w:rPr>
        <w:t xml:space="preserve"> and be part of the next big success story should purchase </w:t>
      </w:r>
      <w:r w:rsidDel="00000000" w:rsidR="00000000" w:rsidRPr="00000000">
        <w:rPr>
          <w:color w:val="0e101a"/>
          <w:sz w:val="24"/>
          <w:szCs w:val="24"/>
          <w:rtl w:val="0"/>
        </w:rPr>
        <w:t xml:space="preserve">WallitIQ (WLTQ)</w:t>
      </w:r>
      <w:r w:rsidDel="00000000" w:rsidR="00000000" w:rsidRPr="00000000">
        <w:rPr>
          <w:color w:val="0e101a"/>
          <w:sz w:val="24"/>
          <w:szCs w:val="24"/>
          <w:rtl w:val="0"/>
        </w:rPr>
        <w:t xml:space="preserve">. The market is heating up, and those who act now can benefit the most as this token rises to claim its spot among the crypto elite. Don't wait anymore. Buy WLTQ tokens today. </w:t>
      </w:r>
    </w:p>
    <w:p w:rsidR="00000000" w:rsidDel="00000000" w:rsidP="00000000" w:rsidRDefault="00000000" w:rsidRPr="00000000" w14:paraId="0000001B">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color w:val="0e101a"/>
          <w:sz w:val="24"/>
          <w:szCs w:val="24"/>
          <w:rtl w:val="0"/>
        </w:rPr>
        <w:t xml:space="preserve"> </w:t>
      </w:r>
    </w:p>
    <w:p w:rsidR="00000000" w:rsidDel="00000000" w:rsidP="00000000" w:rsidRDefault="00000000" w:rsidRPr="00000000" w14:paraId="0000001C">
      <w:pPr>
        <w:spacing w:before="200" w:lineRule="auto"/>
        <w:rPr>
          <w:b w:val="1"/>
          <w:color w:val="4a6ee0"/>
          <w:sz w:val="24"/>
          <w:szCs w:val="24"/>
          <w:u w:val="single"/>
        </w:rPr>
      </w:pPr>
      <w:hyperlink r:id="rId18">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D">
      <w:pPr>
        <w:spacing w:before="200" w:lineRule="auto"/>
        <w:rPr/>
      </w:pPr>
      <w:hyperlink r:id="rId19">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color w:val="0e101a"/>
        </w:rPr>
      </w:pPr>
      <w:r w:rsidDel="00000000" w:rsidR="00000000" w:rsidRPr="00000000">
        <w:rPr>
          <w:color w:val="0e101a"/>
        </w:rPr>
        <w:drawing>
          <wp:inline distB="114300" distT="114300" distL="114300" distR="114300">
            <wp:extent cx="5943600" cy="2752725"/>
            <wp:effectExtent b="0" l="0" r="0" t="0"/>
            <wp:docPr id="3" name="image4.png"/>
            <a:graphic>
              <a:graphicData uri="http://schemas.openxmlformats.org/drawingml/2006/picture">
                <pic:pic>
                  <pic:nvPicPr>
                    <pic:cNvPr id="0" name="image4.png"/>
                    <pic:cNvPicPr preferRelativeResize="0"/>
                  </pic:nvPicPr>
                  <pic:blipFill>
                    <a:blip r:embed="rId20"/>
                    <a:srcRect b="6267" l="0" r="0" t="1139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0e101a"/>
        </w:rPr>
      </w:pPr>
      <w:r w:rsidDel="00000000" w:rsidR="00000000" w:rsidRPr="00000000">
        <w:rPr>
          <w:color w:val="0e101a"/>
        </w:rPr>
        <w:drawing>
          <wp:inline distB="114300" distT="114300" distL="114300" distR="114300">
            <wp:extent cx="5943600" cy="2752725"/>
            <wp:effectExtent b="0" l="0" r="0" t="0"/>
            <wp:docPr id="4" name="image1.png"/>
            <a:graphic>
              <a:graphicData uri="http://schemas.openxmlformats.org/drawingml/2006/picture">
                <pic:pic>
                  <pic:nvPicPr>
                    <pic:cNvPr id="0" name="image1.png"/>
                    <pic:cNvPicPr preferRelativeResize="0"/>
                  </pic:nvPicPr>
                  <pic:blipFill>
                    <a:blip r:embed="rId21"/>
                    <a:srcRect b="6837" l="0" r="0" t="1082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0e101a"/>
        </w:rPr>
      </w:pPr>
      <w:r w:rsidDel="00000000" w:rsidR="00000000" w:rsidRPr="00000000">
        <w:rPr>
          <w:color w:val="0e101a"/>
        </w:rPr>
        <w:drawing>
          <wp:inline distB="114300" distT="114300" distL="114300" distR="114300">
            <wp:extent cx="5943600" cy="2905125"/>
            <wp:effectExtent b="0" l="0" r="0" t="0"/>
            <wp:docPr id="2" name="image3.png"/>
            <a:graphic>
              <a:graphicData uri="http://schemas.openxmlformats.org/drawingml/2006/picture">
                <pic:pic>
                  <pic:nvPicPr>
                    <pic:cNvPr id="0" name="image3.png"/>
                    <pic:cNvPicPr preferRelativeResize="0"/>
                  </pic:nvPicPr>
                  <pic:blipFill>
                    <a:blip r:embed="rId22"/>
                    <a:srcRect b="6552" l="0" r="0" t="6552"/>
                    <a:stretch>
                      <a:fillRect/>
                    </a:stretch>
                  </pic:blipFill>
                  <pic:spPr>
                    <a:xfrm>
                      <a:off x="0" y="0"/>
                      <a:ext cx="5943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0e101a"/>
        </w:rPr>
      </w:pPr>
      <w:r w:rsidDel="00000000" w:rsidR="00000000" w:rsidRPr="00000000">
        <w:rPr>
          <w:color w:val="0e101a"/>
        </w:rPr>
        <w:drawing>
          <wp:inline distB="114300" distT="114300" distL="114300" distR="114300">
            <wp:extent cx="5943600" cy="2746649"/>
            <wp:effectExtent b="0" l="0" r="0" t="0"/>
            <wp:docPr id="1" name="image2.png"/>
            <a:graphic>
              <a:graphicData uri="http://schemas.openxmlformats.org/drawingml/2006/picture">
                <pic:pic>
                  <pic:nvPicPr>
                    <pic:cNvPr id="0" name="image2.png"/>
                    <pic:cNvPicPr preferRelativeResize="0"/>
                  </pic:nvPicPr>
                  <pic:blipFill>
                    <a:blip r:embed="rId23"/>
                    <a:srcRect b="7580" l="0" r="0" t="10359"/>
                    <a:stretch>
                      <a:fillRect/>
                    </a:stretch>
                  </pic:blipFill>
                  <pic:spPr>
                    <a:xfrm>
                      <a:off x="0" y="0"/>
                      <a:ext cx="5943600" cy="274664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github.com/solidproof/Projects/blob/main/2024/WallitIQ/Smartcontract_Audit_Solidproof_WallitIQ.pdf" TargetMode="External"/><Relationship Id="rId22" Type="http://schemas.openxmlformats.org/officeDocument/2006/relationships/image" Target="media/image3.png"/><Relationship Id="rId10" Type="http://schemas.openxmlformats.org/officeDocument/2006/relationships/hyperlink" Target="https://github.com/solidproof/Projects/blob/main/2024/WallitIQ/Smartcontract_Audit_Solidproof_WallitIQ.pdf" TargetMode="External"/><Relationship Id="rId21" Type="http://schemas.openxmlformats.org/officeDocument/2006/relationships/image" Target="media/image1.png"/><Relationship Id="rId13" Type="http://schemas.openxmlformats.org/officeDocument/2006/relationships/hyperlink" Target="https://wallitiq.io/" TargetMode="External"/><Relationship Id="rId12" Type="http://schemas.openxmlformats.org/officeDocument/2006/relationships/hyperlink" Target="https://wallitiq.io/"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allitiq.io/" TargetMode="External"/><Relationship Id="rId15" Type="http://schemas.openxmlformats.org/officeDocument/2006/relationships/hyperlink" Target="https://coinmarketcap.com/currencies/dogecoin/" TargetMode="External"/><Relationship Id="rId14" Type="http://schemas.openxmlformats.org/officeDocument/2006/relationships/hyperlink" Target="https://coinmarketcap.com/currencies/dogecoin/" TargetMode="External"/><Relationship Id="rId17" Type="http://schemas.openxmlformats.org/officeDocument/2006/relationships/hyperlink" Target="https://wallitiq.io/" TargetMode="External"/><Relationship Id="rId16" Type="http://schemas.openxmlformats.org/officeDocument/2006/relationships/hyperlink" Target="https://coinmarketcap.com/currencies/xrp/" TargetMode="External"/><Relationship Id="rId5" Type="http://schemas.openxmlformats.org/officeDocument/2006/relationships/styles" Target="styles.xml"/><Relationship Id="rId19" Type="http://schemas.openxmlformats.org/officeDocument/2006/relationships/hyperlink" Target="https://linktr.ee/wallitiq" TargetMode="External"/><Relationship Id="rId6" Type="http://schemas.openxmlformats.org/officeDocument/2006/relationships/hyperlink" Target="https://wallitiq.io/" TargetMode="External"/><Relationship Id="rId18" Type="http://schemas.openxmlformats.org/officeDocument/2006/relationships/hyperlink" Target="https://wallitiq.io/?utm_source=techpoint&amp;utm_medium=20&amp;utm_campaign=1005sat" TargetMode="External"/><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