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Mad aftaler med kantinen, månedlig betaling, mad hver dag - Fordele; Fast indtægt, bedre portionsberegning, måske bedre mad.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Tværfaglige emner som projekter - f.eks. software sammen med psykologi.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Vi kan prøve at tage den op i studienævnet, men det skal først undersøges om hvorvidt studerende er interesseret i dette.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Mikrobølgeovn og køleskab i alle klynger  </w:t>
        <w:tab/>
        <w:t xml:space="preserve">(Klynge 1!!!)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Lan-Party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FLAN og Rus-LAN sker, vi har fået røgalarmer installeret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Sponsorer AAU-Lan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Det er vel en god ide, men er det relevant for ADSL at sponsorere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Pubcrawl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Hvad menes der med denne? At vi skal afholde en pupcrawl for dataloger?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Flere grupperum til specialestuderende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Der er nedsat et udvalg hvori der sidder to studerende. De studerende holder møde inden for at danne fælles front under dette emne.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Noget med Fodbold(ikke bord)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Sportsdag dækker vel denne okay.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Paintball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Denne vil blive taget op i Event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Grillfest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Der har været lidt arbejde igang for at få en grillfest. Dette faldt dog til jorden. Vi prøver igen næste år.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Gratis mad generelt, specielt hvis det involverer alkohol(også gratis) og bliver serveret af letpåklædte damer.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