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666666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ndh1cexcog2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5095875</wp:posOffset>
            </wp:positionH>
            <wp:positionV relativeFrom="paragraph">
              <wp:posOffset>209550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01.png"/>
            <a:graphic>
              <a:graphicData uri="http://schemas.openxmlformats.org/drawingml/2006/picture">
                <pic:pic>
                  <pic:nvPicPr>
                    <pic:cNvPr descr="LogoFromScratch_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Mødedato: 2014/10/8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nhcf8k1ameo" w:id="2"/>
      <w:bookmarkEnd w:id="2"/>
      <w:r w:rsidDel="00000000" w:rsidR="00000000" w:rsidRPr="00000000">
        <w:rPr>
          <w:rFonts w:ascii="Dosis" w:cs="Dosis" w:eastAsia="Dosis" w:hAnsi="Dosis"/>
          <w:b w:val="0"/>
          <w:sz w:val="36"/>
          <w:rtl w:val="0"/>
        </w:rPr>
        <w:t xml:space="preserve">Inviterede: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(*) Deltog</w:t>
      </w:r>
    </w:p>
    <w:tbl>
      <w:tblPr>
        <w:tblStyle w:val="Table1"/>
        <w:bidi w:val="0"/>
        <w:tblW w:w="9135.0" w:type="dxa"/>
        <w:jc w:val="left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Jonas Christoffersen (jchri12@student.aau.dk) - 5. 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Anders Trier Olesen (atol12@student.aau.dk) - 5. 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Tina Andersen (ta12@student.aau.dk) - 5.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Mads Æbeløe Madsen (madmad12@student.aau.dk) - 45 DAT (*)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Mikkel Bonde Christensen ( ) - 3. DAT(*)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Jonas Madsen ( ) - 3. DAT(*)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Observatører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udcv41jan0x" w:id="3"/>
      <w:bookmarkEnd w:id="3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Valg af referent og ordstyrer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Godkendelse af referat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Godkendelse af dagsorden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Nyt fra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formanden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kassereren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udvalg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Behandling af ansøgninger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Evt.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osd30y5syl70" w:id="4"/>
      <w:bookmarkEnd w:id="4"/>
      <w:r w:rsidDel="00000000" w:rsidR="00000000" w:rsidRPr="00000000">
        <w:rPr>
          <w:rtl w:val="0"/>
        </w:rPr>
        <w:t xml:space="preserve">Referat: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osi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osis" w:cs="Dosis" w:eastAsia="Dosis" w:hAnsi="Dosis"/>
        <w:b w:val="0"/>
        <w:i w:val="0"/>
        <w:smallCaps w:val="0"/>
        <w:strike w:val="0"/>
        <w:color w:val="ffffff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Dosis" w:cs="Dosis" w:eastAsia="Dosis" w:hAnsi="Dosis"/>
      <w:color w:val="ffffff"/>
      <w:sz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Dosis" w:cs="Dosis" w:eastAsia="Dosis" w:hAnsi="Dosis"/>
      <w:color w:val="ffffff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