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2015/03/06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- 5.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ADSL Ser film (1000kr.)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ADSL Bowler (4500kr.)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ADSL Spiser (5500kr.)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Overlevelses tur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Initivs ansøgning på 3000 kr. som dækker mad til Feaster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Jonas retter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Sender mail til Morten om tider næste uge.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ab/>
        <w:t xml:space="preserve">Udvalget skal, finde 5 personer som skal vælge vinderen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ab/>
        <w:t xml:space="preserve">Lave vurderingskriterier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ab/>
        <w:t xml:space="preserve">Lave arrangement for kåring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Jonas, Anders, Mads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4.2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4.3.1.1 Godkendt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4.3.1.2 Godkendt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4.3.1.3 Godkendt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4.3.1.4 Ikke godkendt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5.1 Godkendt 70 kr. per deltager op til 45 deltagere. Vi vil se regnskab for arrangement. Vi leverer et banner som F-Klubben stiller op og tager ned og afleverer tilbage.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6. 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