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2015/10/30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- 7.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Mads Æbeløe Madsen (madmad12@student.aau.dk) - 7. SW (*)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Sofie Aaskov Nielsen ( )-7.SW(*)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- 5. SW(*)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Morten Meyer ( )-3.DAT(*)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 Mikkel Bonde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Opfølgning på opgaver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formanden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udvalg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Bowler er der styr på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Første studieår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5000,- til mad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Spil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ab/>
        <w:tab/>
        <w:t xml:space="preserve">Som gaver til de studerende. Op til 2500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Bordtennisbolde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ab/>
        <w:t xml:space="preserve">To spande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