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Godkendt til bestyrelsesmødet den 7/9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