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gjdgxs" w:id="0"/>
      <w:bookmarkEnd w:id="0"/>
      <w:r w:rsidDel="00000000" w:rsidR="00000000" w:rsidRPr="00000000">
        <w:rPr>
          <w:rtl w:val="0"/>
        </w:rPr>
        <w:t xml:space="preserve">Vedtægter ADSL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Vedtægterne er besluttet og opdateret ved generalforsamling 2021-10-18.  Ændring til regnskab året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Kap. 1 Navn og tilhørsforhold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 Foreningens navn er: ”ADSL” - Aalborgs Datalogiske StudenterLaug.</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Foreningens hjemsted er Selma Lagerløfs vej 300, 9220 Aalborg Ø</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Kap. 2 Formål</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 Foreningens formål er at sikre og udvikle de studerende ved Studienævn for Datalogis position ved Aalborg Universitet; socialt, fagligt og politisk.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rPr>
          <w:rtl w:val="0"/>
        </w:rPr>
        <w:t xml:space="preserve">Kap. 3 Generalforsamling</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3 Enhver studerende under Studienævn for Datalogi, og som støtter op om foreningens formål har stemme- og taleret ved fremmøde til generalforsamlingen.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4  Generalforsamlingen er foreningens øverste myndighed.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5 Bestyrelsen indkalder via opslag på relevante medier til generalforsamlingen med mindst 14 dages varsel. Ordinær generalforsamling afholdes hvert år senest i 10. måned (oktober).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Vedtægtsændringer skal være bestyrelsen i hænde senest en uge før generalforsamlingen.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Vedtægtsændringer kræver et flertal på 2/3 af generalforsamlingens fremmødte stemmeberettigede.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6 Dagsorden for ordinær generalforsamling skal som minimum indeholde følgende: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1. Valg af dirigent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2. Årsberetning samt godkendelse heraf</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3. Fremlæggelse af regnskab, budget, samt godkendelse heraf.</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4. Vedtægtsændringer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5. Valg af Formand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6. Valg af bestyrelsesmedlemmer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7. Valg af kritisk revisor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8. Eventuelt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2et92p0" w:id="4"/>
      <w:bookmarkEnd w:id="4"/>
      <w:r w:rsidDel="00000000" w:rsidR="00000000" w:rsidRPr="00000000">
        <w:rPr>
          <w:rtl w:val="0"/>
        </w:rPr>
        <w:t xml:space="preserve">Kap. 4 Personvalg</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7 Personvalg foregår hemmeligt og skriftligt. Ved stemmelighed er der omgående omvalg.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Det er frem til valget af hver enkelt post muligt at opstille til denne.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Hver kandidat har mulighed for at fremføre sit kandidatur umiddelbart inden afstemning.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3. Stemmeproceduren afgøres af fremmødte stemmeberettiget ved almindeligt flertal.</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8 Tillidsvalg foregår efter kandidaters eller fremmødtes ønske hemmeligt eller ved håndsoprækning ved almindeligt flertal.</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Hvis blot én person ønsker hemmeligt valg, skal denne persons ønske tilgodeses.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t xml:space="preserve">Kap. 5 Ekstraordinær generalforsamling</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9 Indkaldelse til ekstraordinær generalforsamling sker hvis formanden, et flertal af bestyrelsen eller 30 studerende under Studienævn for Datalogi, ønsker det. Indkaldelse med dagsorden sker med mindst to ugers varsel og senest fire uger efter at der er indgået ønske om det.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Hvis der, af nogen parter, er ydet ønske om afholdelse af ekstraordinær generalforsamling er det da formandens opgave at indkalde til denne og bestyrelsens opgave at afholde den.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t xml:space="preserve">Kap. 6 Bestyrelsen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10 Foreningens ledelse forestås af bestyrelsen, som vælges af generalforsamlingen.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11 Bestyrelsen består af</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1. Formand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2. Næstformand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3. Kasserer</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4. To til fem ordinære medlemmer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stk. 1 Bestyrelsen konstituerer sig selv ved et bestyrelsesmøde.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12 Bestyrelsen kan nedsætte udvalg.</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Ethvert udvalg skal bestå af mindst et bestyrelsesmedlem samt et passende antal aktive personer.</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13 Dagsordenen på bestyrelsesmøde skal som minimum bestå af</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1. Valg af referent og ordstyrer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2. Godkendelse af referat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3. Godkendelse af dagsorden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4. Nyt fra</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formanden</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kassereren</w:t>
      </w: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udvalg</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5. Behandling af ansøgninger</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6. Evt.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14 Bestyrelsens opgave er at godkende en forretningsorden der som minimum definerer formandens, næstformandens, kassererens opgavefordeling, </w:t>
      </w:r>
      <w:r w:rsidDel="00000000" w:rsidR="00000000" w:rsidRPr="00000000">
        <w:rPr>
          <w:rtl w:val="0"/>
        </w:rPr>
        <w:t xml:space="preserve">samt mødestruktur, dog minimum et møde pr. måned.</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15 Medlemmer af bestyrelsen opfordres til at opstille til Studienævn for Datalogi, Institutråd for Datalogi og/eller Akademisk Råd ved det Naturvidenskabelige Fakultet.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stk.1 Formanden opfordres til at opstille til næstformand af Studienævn for Datalogi</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16 Bestyrelsen skal tilstræbe at være repræsenteret ved studenterpolitiske organer.</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t3h5sf" w:id="7"/>
      <w:bookmarkEnd w:id="7"/>
      <w:r w:rsidDel="00000000" w:rsidR="00000000" w:rsidRPr="00000000">
        <w:rPr>
          <w:rtl w:val="0"/>
        </w:rPr>
        <w:t xml:space="preserve">Kap 7 Politikmøde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17 Til politikmøde indkaldes alle der er valgt ind i et styrende organ på Aalborg Universitet fra ADSLs liste.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Til møderne kan relevante personer udefra inviteres.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Møderne er åbne og de offentliggøres på relevante medier.</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3 Det tilstræbes at afholde møde før hvert studienævns og institutråds eller lignende.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4d34og8" w:id="8"/>
      <w:bookmarkEnd w:id="8"/>
      <w:r w:rsidDel="00000000" w:rsidR="00000000" w:rsidRPr="00000000">
        <w:rPr>
          <w:rtl w:val="0"/>
        </w:rPr>
        <w:t xml:space="preserve">Kap. 8 Køb og salg</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18 Foreningen tegnes af formanden og kassereren for bestyrelsen i foreningen eller, ved en af disses forfald, af formanden eller kassereren i foreningen med 2 bestyrelsesmedlemmer valgt af bestyrelsen.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19 Foreningens primære økonomiske udgift er at støtte op om formålets erklæring.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Sponsoransøgninger indsendes skriftligt til bestyrelsen.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Sponsoransøgninger tages op på næstkommende bestyrelsesmøde. En godkendelse af ansøgningen sker ved simpelt flertal og mindst halvdelen af bestyrelsen skal være til stede.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20 Formanden og kasseren har i samråd mandat til at bruge op til 1000 kr pr. måned uden at spørge bestyrelsen. I tilfælde af dette skal formanden informere bestyrelsen på næstkommende bestyrelsesmøde.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21  I tilfælde af køb eller salg af inventar, skal ⅔ af bestyrelsen være enige, og samtlige medlemmer af bestyrelsen skal stemme.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Ved inventar forstås materiel, der påvirker foreningen i en årrække.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2s8eyo1" w:id="9"/>
      <w:bookmarkEnd w:id="9"/>
      <w:r w:rsidDel="00000000" w:rsidR="00000000" w:rsidRPr="00000000">
        <w:rPr>
          <w:rtl w:val="0"/>
        </w:rPr>
        <w:t xml:space="preserve">Kap. 9 Regnskab og økonomi</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22 Regnskabsåret er fra 1. Oktober til 31 September det næste år.</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23 Det reviderede regnskab med kommende års budget skal være offentliggjort på relevante steder senest 7 dage før generalforsamling.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24 Revision finder sted én gang årligt efter regnskabsårets afslutning. Uanmeldt kasseeftersyn kan finde sted, når revisoren ønsker det.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25 Foreningen hæfter kun for sine forpligtelser med den af foreningen til enhver tid tilhørende formue. Der påhviler ikke noget bestyrelsesmedlem nogen personlig hæftelse.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7dp8vu" w:id="10"/>
      <w:bookmarkEnd w:id="10"/>
      <w:r w:rsidDel="00000000" w:rsidR="00000000" w:rsidRPr="00000000">
        <w:rPr>
          <w:rtl w:val="0"/>
        </w:rPr>
        <w:t xml:space="preserve">Kap. 10 Opløsning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26 Opløsning af foreningen kræver et flertal på ⅔ af generalforsamlingens eller den ekstraordinære generalforsamlings fremmødte stemmeberettigede. Opløsningen skal herefter godkendes på en efterfølgende generalforsamling.</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Hvis det på en generalforsamling er besluttet at opløse foreningen, skal der gå minimum én uge inden næste generalforsamling.</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27  Ved opløsning af foreningen skal foreningens midler overdrages til almennyttige formål.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pageBreakBefore w:val="0"/>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pageBreakBefore w:val="0"/>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paragraph" w:styleId="Subtitle">
    <w:name w:val="Subtitle"/>
    <w:basedOn w:val="Normal"/>
    <w:next w:val="Normal"/>
    <w:pPr>
      <w:keepNext w:val="1"/>
      <w:keepLines w:val="1"/>
      <w:pageBreakBefore w:val="0"/>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Bp2xhMXjCmuj/9rY5nlOdqgKLQ==">CgMxLjAyCGguZ2pkZ3hzMgloLjMwajB6bGwyCWguMWZvYjl0ZTIJaC4zem55c2g3MgloLjJldDkycDAyCGgudHlqY3d0MgloLjNkeTZ2a20yCWguMXQzaDVzZjIJaC40ZDM0b2c4MgloLjJzOGV5bzEyCWguMTdkcDh2dTgAciExdXNQdExLUTdjSkFnOVlvOHJMTjNfLWtVX25XOGc3RVY=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