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E2472"/>
          <w:sz w:val="40"/>
          <w:szCs w:val="40"/>
        </w:rPr>
        <w:t xml:space="preserve">ADS RECRUITER PORTAL</w:t>
      </w:r>
    </w:p>
    <w:p>
      <w:pPr>
        <w:spacing w:after="60"/>
        <w:jc w:val="center"/>
      </w:pPr>
      <w:r>
        <w:rPr>
          <w:b/>
          <w:bCs/>
          <w:color w:val="C9860F"/>
          <w:spacing w:val="40"/>
          <w:sz w:val="24"/>
          <w:szCs w:val="24"/>
        </w:rPr>
        <w:t xml:space="preserve">USER GUIDE</w:t>
      </w:r>
    </w:p>
    <w:p>
      <w:pPr>
        <w:spacing w:after="300"/>
        <w:jc w:val="center"/>
      </w:pPr>
      <w:r>
        <w:rPr>
          <w:i/>
          <w:iCs/>
          <w:color w:val="666666"/>
          <w:sz w:val="20"/>
          <w:szCs w:val="20"/>
        </w:rPr>
        <w:t xml:space="preserve">A quick reference for using the JD Routing dashboard at analyticaldatasolution.com/dashboard. No installation needed — it runs in your browser.</w:t>
      </w:r>
    </w:p>
    <w:p>
      <w:pPr>
        <w:pStyle w:val="Heading1"/>
        <w:pBdr>
          <w:bottom w:val="single" w:color="C9860F" w:sz="8" w:space="4"/>
        </w:pBdr>
        <w:spacing w:after="160" w:before="200"/>
      </w:pPr>
      <w:r>
        <w:rPr>
          <w:b/>
          <w:bCs/>
          <w:color w:val="1E2472"/>
          <w:sz w:val="32"/>
          <w:szCs w:val="32"/>
        </w:rPr>
        <w:t xml:space="preserve">1. Signing In</w:t>
      </w:r>
    </w:p>
    <w:p>
      <w:pPr>
        <w:spacing w:after="140"/>
      </w:pPr>
      <w:r>
        <w:rPr>
          <w:color w:val="1A1A1A"/>
          <w:sz w:val="22"/>
          <w:szCs w:val="22"/>
        </w:rPr>
        <w:t xml:space="preserve">You don't need a password. Sign-in is a one-time code sent to your inbox:</w:t>
      </w:r>
    </w:p>
    <w:p>
      <w:pPr>
        <w:pStyle w:val="ListParagraph"/>
        <w:numPr>
          <w:ilvl w:val="0"/>
          <w:numId w:val="2"/>
        </w:numPr>
        <w:spacing w:after="80"/>
      </w:pPr>
      <w:r>
        <w:rPr>
          <w:color w:val="1A1A1A"/>
          <w:sz w:val="22"/>
          <w:szCs w:val="22"/>
        </w:rPr>
        <w:t xml:space="preserve">Go to analyticaldatasolution.com/dashboard (it redirects you to /login if you're not signed in yet).</w:t>
      </w:r>
    </w:p>
    <w:p>
      <w:pPr>
        <w:pStyle w:val="ListParagraph"/>
        <w:numPr>
          <w:ilvl w:val="0"/>
          <w:numId w:val="2"/>
        </w:numPr>
        <w:spacing w:after="80"/>
      </w:pPr>
      <w:r>
        <w:rPr>
          <w:color w:val="1A1A1A"/>
          <w:sz w:val="22"/>
          <w:szCs w:val="22"/>
        </w:rPr>
        <w:t xml:space="preserve">Enter your ADS work email and click “Email me a sign-in code.”</w:t>
      </w:r>
    </w:p>
    <w:p>
      <w:pPr>
        <w:pStyle w:val="ListParagraph"/>
        <w:numPr>
          <w:ilvl w:val="0"/>
          <w:numId w:val="2"/>
        </w:numPr>
        <w:spacing w:after="80"/>
      </w:pPr>
      <w:r>
        <w:rPr>
          <w:color w:val="1A1A1A"/>
          <w:sz w:val="22"/>
          <w:szCs w:val="22"/>
        </w:rPr>
        <w:t xml:space="preserve">Check your inbox for a 6-digit code — it's valid for 10 minutes.</w:t>
      </w:r>
    </w:p>
    <w:p>
      <w:pPr>
        <w:pStyle w:val="ListParagraph"/>
        <w:numPr>
          <w:ilvl w:val="0"/>
          <w:numId w:val="2"/>
        </w:numPr>
        <w:spacing w:after="80"/>
      </w:pPr>
      <w:r>
        <w:rPr>
          <w:color w:val="1A1A1A"/>
          <w:sz w:val="22"/>
          <w:szCs w:val="22"/>
        </w:rPr>
        <w:t xml:space="preserve">Enter the code and click “Verify and sign in.”</w:t>
      </w:r>
    </w:p>
    <w:p>
      <w:pPr>
        <w:spacing w:after="140"/>
      </w:pPr>
      <w:r>
        <w:rPr>
          <w:color w:val="1A1A1A"/>
          <w:sz w:val="22"/>
          <w:szCs w:val="22"/>
        </w:rPr>
        <w:t xml:space="preserve">You're now on the dashboard, which has three panels side by side: Job Description &amp; Outreach (left), CC Routing (middle), and Configuration (right).</w:t>
      </w:r>
    </w:p>
    <w:p>
      <w:pPr>
        <w:spacing w:after="140"/>
      </w:pPr>
      <w:r>
        <w:rPr>
          <w:color w:val="1A1A1A"/>
          <w:sz w:val="22"/>
          <w:szCs w:val="22"/>
        </w:rPr>
        <w:t xml:space="preserve">Only six ADS email addresses are allowlisted for the portal. If your email isn't recognized, contact your admin — new recruiters are added on the backend, not self-service.</w:t>
      </w:r>
    </w:p>
    <w:p>
      <w:pPr>
        <w:pStyle w:val="Heading1"/>
        <w:pBdr>
          <w:bottom w:val="single" w:color="C9860F" w:sz="8" w:space="4"/>
        </w:pBdr>
        <w:spacing w:after="160" w:before="200"/>
      </w:pPr>
      <w:r>
        <w:rPr>
          <w:b/>
          <w:bCs/>
          <w:color w:val="1E2472"/>
          <w:sz w:val="32"/>
          <w:szCs w:val="32"/>
        </w:rPr>
        <w:t xml:space="preserve">2. One-Time Setup: Your Identity and Signature</w:t>
      </w:r>
    </w:p>
    <w:p>
      <w:pPr>
        <w:spacing w:after="140"/>
      </w:pPr>
      <w:r>
        <w:rPr>
          <w:color w:val="1A1A1A"/>
          <w:sz w:val="22"/>
          <w:szCs w:val="22"/>
        </w:rPr>
        <w:t xml:space="preserve">Before sending anything, check the Configuration panel on the right:</w:t>
      </w:r>
    </w:p>
    <w:p>
      <w:pPr>
        <w:pStyle w:val="ListParagraph"/>
        <w:numPr>
          <w:ilvl w:val="0"/>
          <w:numId w:val="2"/>
        </w:numPr>
        <w:spacing w:after="80"/>
      </w:pPr>
      <w:r>
        <w:rPr>
          <w:color w:val="1A1A1A"/>
          <w:sz w:val="22"/>
          <w:szCs w:val="22"/>
        </w:rPr>
        <w:t xml:space="preserve">Under "Recruiter Identity," confirm your Full Name, Title/Role, Phone, and Email are correct, then click "Save Identity."</w:t>
      </w:r>
    </w:p>
    <w:p>
      <w:pPr>
        <w:pStyle w:val="ListParagraph"/>
        <w:numPr>
          <w:ilvl w:val="0"/>
          <w:numId w:val="2"/>
        </w:numPr>
        <w:spacing w:after="80"/>
      </w:pPr>
      <w:r>
        <w:rPr>
          <w:color w:val="1A1A1A"/>
          <w:sz w:val="22"/>
          <w:szCs w:val="22"/>
        </w:rPr>
        <w:t xml:space="preserve">The Email Signature Preview below it updates live — this is exactly what gets appended to every email you send, including the ADS logo, your contact details, and the confidentiality disclaimer.</w:t>
      </w:r>
    </w:p>
    <w:p>
      <w:pPr>
        <w:pStyle w:val="ListParagraph"/>
        <w:numPr>
          <w:ilvl w:val="0"/>
          <w:numId w:val="2"/>
        </w:numPr>
        <w:spacing w:after="80"/>
      </w:pPr>
      <w:r>
        <w:rPr>
          <w:color w:val="1A1A1A"/>
          <w:sz w:val="22"/>
          <w:szCs w:val="22"/>
        </w:rPr>
        <w:t xml:space="preserve">If anything is wrong (wrong title, missing WhatsApp number, etc.), fix it here rather than editing it per-email — it's used automatically on every send.</w:t>
      </w:r>
    </w:p>
    <w:p>
      <w:pPr>
        <w:spacing w:after="140"/>
      </w:pPr>
      <w:r>
        <w:rPr>
          <w:color w:val="1A1A1A"/>
          <w:sz w:val="22"/>
          <w:szCs w:val="22"/>
        </w:rPr>
        <w:t xml:space="preserve">You only need to do this once, unless your title or contact info changes.</w:t>
      </w:r>
    </w:p>
    <w:p>
      <w:pPr>
        <w:pStyle w:val="Heading1"/>
        <w:pBdr>
          <w:bottom w:val="single" w:color="C9860F" w:sz="8" w:space="4"/>
        </w:pBdr>
        <w:spacing w:after="160" w:before="200"/>
      </w:pPr>
      <w:r>
        <w:rPr>
          <w:b/>
          <w:bCs/>
          <w:color w:val="1E2472"/>
          <w:sz w:val="32"/>
          <w:szCs w:val="32"/>
        </w:rPr>
        <w:t xml:space="preserve">3. Setting Up Your CC Routing Rules</w:t>
      </w:r>
    </w:p>
    <w:p>
      <w:pPr>
        <w:spacing w:after="140"/>
      </w:pPr>
      <w:r>
        <w:rPr>
          <w:color w:val="1A1A1A"/>
          <w:sz w:val="22"/>
          <w:szCs w:val="22"/>
        </w:rPr>
        <w:t xml:space="preserve">(Also one-time, then occasional.) The middle CC Routing panel is how the portal knows which consultant's email to CC when a job description matches their tech stack. You manage your own rules — there's no shared table to keep in sync with anyone else.</w:t>
      </w:r>
    </w:p>
    <w:p>
      <w:pPr>
        <w:pStyle w:val="Heading2"/>
        <w:spacing w:after="120" w:before="280"/>
      </w:pPr>
      <w:r>
        <w:rPr>
          <w:b/>
          <w:bCs/>
          <w:color w:val="1E2472"/>
          <w:sz w:val="26"/>
          <w:szCs w:val="26"/>
        </w:rPr>
        <w:t xml:space="preserve">To add a rule:</w:t>
      </w:r>
    </w:p>
    <w:p>
      <w:pPr>
        <w:pStyle w:val="ListParagraph"/>
        <w:numPr>
          <w:ilvl w:val="0"/>
          <w:numId w:val="2"/>
        </w:numPr>
        <w:spacing w:after="80"/>
      </w:pPr>
      <w:r>
        <w:rPr>
          <w:color w:val="1A1A1A"/>
          <w:sz w:val="22"/>
          <w:szCs w:val="22"/>
        </w:rPr>
        <w:t xml:space="preserve">Scroll to the bottom of the CC Routing panel.</w:t>
      </w:r>
    </w:p>
    <w:p>
      <w:pPr>
        <w:pStyle w:val="ListParagraph"/>
        <w:numPr>
          <w:ilvl w:val="0"/>
          <w:numId w:val="2"/>
        </w:numPr>
        <w:spacing w:after="80"/>
      </w:pPr>
      <w:r>
        <w:rPr>
          <w:color w:val="1A1A1A"/>
          <w:sz w:val="22"/>
          <w:szCs w:val="22"/>
        </w:rPr>
        <w:t xml:space="preserve">Fill in the fields below.</w:t>
      </w:r>
    </w:p>
    <w:p>
      <w:pPr>
        <w:pStyle w:val="ListParagraph"/>
        <w:numPr>
          <w:ilvl w:val="0"/>
          <w:numId w:val="1"/>
        </w:numPr>
        <w:spacing w:after="80"/>
      </w:pPr>
      <w:r>
        <w:rPr>
          <w:color w:val="1A1A1A"/>
          <w:sz w:val="22"/>
          <w:szCs w:val="22"/>
        </w:rPr>
        <w:t xml:space="preserve">Consultant name (optional, but makes the rule easier to recognize later)</w:t>
      </w:r>
    </w:p>
    <w:p>
      <w:pPr>
        <w:pStyle w:val="ListParagraph"/>
        <w:numPr>
          <w:ilvl w:val="0"/>
          <w:numId w:val="1"/>
        </w:numPr>
        <w:spacing w:after="80"/>
      </w:pPr>
      <w:r>
        <w:rPr>
          <w:color w:val="1A1A1A"/>
          <w:sz w:val="22"/>
          <w:szCs w:val="22"/>
        </w:rPr>
        <w:t xml:space="preserve">Tech stack — comma-separated keywords that should trigger this rule, e.g. ".net, c#, blazor" or "salesforce, apex"</w:t>
      </w:r>
    </w:p>
    <w:p>
      <w:pPr>
        <w:pStyle w:val="ListParagraph"/>
        <w:numPr>
          <w:ilvl w:val="0"/>
          <w:numId w:val="1"/>
        </w:numPr>
        <w:spacing w:after="80"/>
      </w:pPr>
      <w:r>
        <w:rPr>
          <w:color w:val="1A1A1A"/>
          <w:sz w:val="22"/>
          <w:szCs w:val="22"/>
        </w:rPr>
        <w:t xml:space="preserve">CC email — the consultant's email address</w:t>
      </w:r>
    </w:p>
    <w:p>
      <w:pPr>
        <w:pStyle w:val="ListParagraph"/>
        <w:numPr>
          <w:ilvl w:val="0"/>
          <w:numId w:val="1"/>
        </w:numPr>
        <w:spacing w:after="80"/>
      </w:pPr>
      <w:r>
        <w:rPr>
          <w:color w:val="1A1A1A"/>
          <w:sz w:val="22"/>
          <w:szCs w:val="22"/>
        </w:rPr>
        <w:t xml:space="preserve">Resume: Drive link or file ID (optional) — paste the consultant's resume FILE share link from Google Drive (not a folder link — folder links are rejected, since the automation needs a single file)</w:t>
      </w:r>
    </w:p>
    <w:p>
      <w:pPr>
        <w:pStyle w:val="ListParagraph"/>
        <w:numPr>
          <w:ilvl w:val="0"/>
          <w:numId w:val="2"/>
        </w:numPr>
        <w:spacing w:after="80"/>
      </w:pPr>
      <w:r>
        <w:rPr>
          <w:color w:val="1A1A1A"/>
          <w:sz w:val="22"/>
          <w:szCs w:val="22"/>
        </w:rPr>
        <w:t xml:space="preserve">Click "Save."</w:t>
      </w:r>
    </w:p>
    <w:p>
      <w:pPr>
        <w:spacing w:after="140"/>
      </w:pPr>
      <w:r>
        <w:rPr>
          <w:color w:val="1A1A1A"/>
          <w:sz w:val="22"/>
          <w:szCs w:val="22"/>
        </w:rPr>
        <w:t xml:space="preserve">To edit or remove a rule, use the pencil or trash icon on the rule's card. Each saved rule also has a small "add person" icon — click it any time to add that consultant's email to CC immediately, independent of whatever JD is loaded.</w:t>
      </w:r>
    </w:p>
    <w:p>
      <w:pPr>
        <w:pStyle w:val="Heading1"/>
        <w:pBdr>
          <w:bottom w:val="single" w:color="C9860F" w:sz="8" w:space="4"/>
        </w:pBdr>
        <w:spacing w:after="160" w:before="200"/>
      </w:pPr>
      <w:r>
        <w:rPr>
          <w:b/>
          <w:bCs/>
          <w:color w:val="1E2472"/>
          <w:sz w:val="32"/>
          <w:szCs w:val="32"/>
        </w:rPr>
        <w:t xml:space="preserve">4. Sending an Outreach Email (The Day-to-Day Flow)</w:t>
      </w:r>
    </w:p>
    <w:p>
      <w:pPr>
        <w:spacing w:after="140"/>
      </w:pPr>
      <w:r>
        <w:rPr>
          <w:color w:val="1A1A1A"/>
          <w:sz w:val="22"/>
          <w:szCs w:val="22"/>
        </w:rPr>
        <w:t xml:space="preserve">This is the core loop you'll repeat for every job description:</w:t>
      </w:r>
    </w:p>
    <w:p>
      <w:pPr>
        <w:pStyle w:val="ListParagraph"/>
        <w:numPr>
          <w:ilvl w:val="0"/>
          <w:numId w:val="2"/>
        </w:numPr>
        <w:spacing w:after="80"/>
      </w:pPr>
      <w:r>
        <w:rPr>
          <w:color w:val="1A1A1A"/>
          <w:sz w:val="22"/>
          <w:szCs w:val="22"/>
        </w:rPr>
        <w:t xml:space="preserve">Paste the job description into the Job Description box in the left panel.</w:t>
      </w:r>
    </w:p>
    <w:p>
      <w:pPr>
        <w:pStyle w:val="ListParagraph"/>
        <w:numPr>
          <w:ilvl w:val="0"/>
          <w:numId w:val="2"/>
        </w:numPr>
        <w:spacing w:after="80"/>
      </w:pPr>
      <w:r>
        <w:rPr>
          <w:color w:val="1A1A1A"/>
          <w:sz w:val="22"/>
          <w:szCs w:val="22"/>
        </w:rPr>
        <w:t xml:space="preserve">Choose "Submit Consultant" or "Inquiry Only" at the top of the panel, depending on what you're sending.</w:t>
      </w:r>
    </w:p>
    <w:p>
      <w:pPr>
        <w:pStyle w:val="ListParagraph"/>
        <w:numPr>
          <w:ilvl w:val="0"/>
          <w:numId w:val="2"/>
        </w:numPr>
        <w:spacing w:after="80"/>
      </w:pPr>
      <w:r>
        <w:rPr>
          <w:color w:val="1A1A1A"/>
          <w:sz w:val="22"/>
          <w:szCs w:val="22"/>
        </w:rPr>
        <w:t xml:space="preserve">Click "Extract Fields." The portal will detect the role/title, try to pull the hiring contact's name and email from the JD text, match your CC Routing rules against the JD text, and build the full outreach message using your saved template and signature.</w:t>
      </w:r>
    </w:p>
    <w:p>
      <w:pPr>
        <w:pStyle w:val="ListParagraph"/>
        <w:numPr>
          <w:ilvl w:val="0"/>
          <w:numId w:val="2"/>
        </w:numPr>
        <w:spacing w:after="80"/>
      </w:pPr>
      <w:r>
        <w:rPr>
          <w:color w:val="1A1A1A"/>
          <w:sz w:val="22"/>
          <w:szCs w:val="22"/>
        </w:rPr>
        <w:t xml:space="preserve">Check the Recruiter Details section — Name, Email, Role/Company, and Subject Line. Fill in anything that wasn't auto-detected.</w:t>
      </w:r>
    </w:p>
    <w:p>
      <w:pPr>
        <w:pStyle w:val="ListParagraph"/>
        <w:numPr>
          <w:ilvl w:val="0"/>
          <w:numId w:val="2"/>
        </w:numPr>
        <w:spacing w:after="80"/>
      </w:pPr>
      <w:r>
        <w:rPr>
          <w:color w:val="1A1A1A"/>
          <w:sz w:val="22"/>
          <w:szCs w:val="22"/>
        </w:rPr>
        <w:t xml:space="preserve">Add any extra CC recipients manually if needed, using "Add CC Recipient."</w:t>
      </w:r>
    </w:p>
    <w:p>
      <w:pPr>
        <w:pStyle w:val="ListParagraph"/>
        <w:numPr>
          <w:ilvl w:val="0"/>
          <w:numId w:val="2"/>
        </w:numPr>
        <w:spacing w:after="80"/>
      </w:pPr>
      <w:r>
        <w:rPr>
          <w:color w:val="1A1A1A"/>
          <w:sz w:val="22"/>
          <w:szCs w:val="22"/>
        </w:rPr>
        <w:t xml:space="preserve">Click "Preview" to see exactly what the recipient will receive (rendered HTML, including your signature and logo) before it goes out. You can send directly from the preview with "Send Now," or close it and use the "Send" button in the main panel.</w:t>
      </w:r>
    </w:p>
    <w:p>
      <w:pPr>
        <w:pStyle w:val="ListParagraph"/>
        <w:numPr>
          <w:ilvl w:val="0"/>
          <w:numId w:val="2"/>
        </w:numPr>
        <w:spacing w:after="80"/>
      </w:pPr>
      <w:r>
        <w:rPr>
          <w:color w:val="1A1A1A"/>
          <w:sz w:val="22"/>
          <w:szCs w:val="22"/>
        </w:rPr>
        <w:t xml:space="preserve">Click "Send."</w:t>
      </w:r>
    </w:p>
    <w:p>
      <w:pPr>
        <w:pStyle w:val="Heading2"/>
        <w:spacing w:after="120" w:before="280"/>
      </w:pPr>
      <w:r>
        <w:rPr>
          <w:b/>
          <w:bCs/>
          <w:color w:val="1E2472"/>
          <w:sz w:val="26"/>
          <w:szCs w:val="26"/>
        </w:rPr>
        <w:t xml:space="preserve">What happens after you click Send:</w:t>
      </w:r>
    </w:p>
    <w:p>
      <w:pPr>
        <w:spacing w:after="140"/>
      </w:pPr>
      <w:r>
        <w:rPr>
          <w:color w:val="1A1A1A"/>
          <w:sz w:val="22"/>
          <w:szCs w:val="22"/>
        </w:rPr>
        <w:t xml:space="preserve">The form clears immediately so you can paste the next job description right away — you do NOT need to wait for the email to actually go out. Sending happens in the background (the automation downloads the consultant's resume, personalizes it, and sends the email, which can take 10–20 seconds). While a send is still in progress, you'll see a small “N sends in progress…” indicator near the bottom of the panel — this is just informational and never blocks you from sending the next one.</w:t>
      </w:r>
    </w:p>
    <w:p>
      <w:pPr>
        <w:spacing w:after="140"/>
      </w:pPr>
      <w:r>
        <w:rPr>
          <w:color w:val="1A1A1A"/>
          <w:sz w:val="22"/>
          <w:szCs w:val="22"/>
        </w:rPr>
        <w:t xml:space="preserve">If a send fails (bad webhook, network issue, etc.), you'll see a red error message with the recipient's address — nothing else is affected, and you can retry.</w:t>
      </w:r>
    </w:p>
    <w:p>
      <w:pPr>
        <w:pStyle w:val="Heading1"/>
        <w:pBdr>
          <w:bottom w:val="single" w:color="C9860F" w:sz="8" w:space="4"/>
        </w:pBdr>
        <w:spacing w:after="160" w:before="200"/>
      </w:pPr>
      <w:r>
        <w:rPr>
          <w:b/>
          <w:bCs/>
          <w:color w:val="1E2472"/>
          <w:sz w:val="32"/>
          <w:szCs w:val="32"/>
        </w:rPr>
        <w:t xml:space="preserve">5. Message Templates</w:t>
      </w:r>
    </w:p>
    <w:p>
      <w:pPr>
        <w:spacing w:after="140"/>
      </w:pPr>
      <w:r>
        <w:rPr>
          <w:color w:val="1A1A1A"/>
          <w:sz w:val="22"/>
          <w:szCs w:val="22"/>
        </w:rPr>
        <w:t xml:space="preserve">Click "Message Templates" in the Configuration panel to view or edit the Submit Consultant and Inquiry Only templates. These support placeholders that get filled in automatically:</w:t>
      </w:r>
    </w:p>
    <w:p>
      <w:pPr>
        <w:spacing w:after="2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2472" w:val="clear"/>
            <w:tcMar>
              <w:top w:type="dxa" w:w="100"/>
              <w:left w:type="dxa" w:w="120"/>
              <w:bottom w:type="dxa" w:w="100"/>
              <w:right w:type="dxa" w:w="120"/>
            </w:tcMar>
          </w:tcPr>
          <w:p>
            <w:r>
              <w:rPr>
                <w:b/>
                <w:bCs/>
                <w:color w:val="FFFFFF"/>
                <w:sz w:val="20"/>
                <w:szCs w:val="20"/>
              </w:rPr>
              <w:t xml:space="preserve">Placeholder</w:t>
            </w:r>
          </w:p>
        </w:tc>
        <w:tc>
          <w:tcPr>
            <w:shd w:fill="1E2472" w:val="clear"/>
            <w:tcMar>
              <w:top w:type="dxa" w:w="100"/>
              <w:left w:type="dxa" w:w="120"/>
              <w:bottom w:type="dxa" w:w="100"/>
              <w:right w:type="dxa" w:w="120"/>
            </w:tcMar>
          </w:tcPr>
          <w:p>
            <w:r>
              <w:rPr>
                <w:b/>
                <w:bCs/>
                <w:color w:val="FFFFFF"/>
                <w:sz w:val="20"/>
                <w:szCs w:val="20"/>
              </w:rPr>
              <w:t xml:space="preserve">Filled with</w:t>
            </w:r>
          </w:p>
        </w:tc>
      </w:tr>
      <w:tr>
        <w:tc>
          <w:tcPr>
            <w:tcMar>
              <w:top w:type="dxa" w:w="100"/>
              <w:left w:type="dxa" w:w="120"/>
              <w:bottom w:type="dxa" w:w="100"/>
              <w:right w:type="dxa" w:w="120"/>
            </w:tcMar>
          </w:tcPr>
          <w:p>
            <w:r>
              <w:rPr>
                <w:b w:val="false"/>
                <w:bCs w:val="false"/>
                <w:color w:val="1A1A1A"/>
                <w:sz w:val="20"/>
                <w:szCs w:val="20"/>
              </w:rPr>
              <w:t xml:space="preserve">{{recruiterName}}</w:t>
            </w:r>
          </w:p>
        </w:tc>
        <w:tc>
          <w:tcPr>
            <w:tcMar>
              <w:top w:type="dxa" w:w="100"/>
              <w:left w:type="dxa" w:w="120"/>
              <w:bottom w:type="dxa" w:w="100"/>
              <w:right w:type="dxa" w:w="120"/>
            </w:tcMar>
          </w:tcPr>
          <w:p>
            <w:r>
              <w:rPr>
                <w:b w:val="false"/>
                <w:bCs w:val="false"/>
                <w:color w:val="1A1A1A"/>
                <w:sz w:val="20"/>
                <w:szCs w:val="20"/>
              </w:rPr>
              <w:t xml:space="preserve">The hiring contact's name (or "Hiring Manager" if not detected)</w:t>
            </w:r>
          </w:p>
        </w:tc>
      </w:tr>
      <w:tr>
        <w:tc>
          <w:tcPr>
            <w:tcMar>
              <w:top w:type="dxa" w:w="100"/>
              <w:left w:type="dxa" w:w="120"/>
              <w:bottom w:type="dxa" w:w="100"/>
              <w:right w:type="dxa" w:w="120"/>
            </w:tcMar>
          </w:tcPr>
          <w:p>
            <w:r>
              <w:rPr>
                <w:b w:val="false"/>
                <w:bCs w:val="false"/>
                <w:color w:val="1A1A1A"/>
                <w:sz w:val="20"/>
                <w:szCs w:val="20"/>
              </w:rPr>
              <w:t xml:space="preserve">{{role}}</w:t>
            </w:r>
          </w:p>
        </w:tc>
        <w:tc>
          <w:tcPr>
            <w:tcMar>
              <w:top w:type="dxa" w:w="100"/>
              <w:left w:type="dxa" w:w="120"/>
              <w:bottom w:type="dxa" w:w="100"/>
              <w:right w:type="dxa" w:w="120"/>
            </w:tcMar>
          </w:tcPr>
          <w:p>
            <w:r>
              <w:rPr>
                <w:b w:val="false"/>
                <w:bCs w:val="false"/>
                <w:color w:val="1A1A1A"/>
                <w:sz w:val="20"/>
                <w:szCs w:val="20"/>
              </w:rPr>
              <w:t xml:space="preserve">The detected job title</w:t>
            </w:r>
          </w:p>
        </w:tc>
      </w:tr>
      <w:tr>
        <w:tc>
          <w:tcPr>
            <w:tcMar>
              <w:top w:type="dxa" w:w="100"/>
              <w:left w:type="dxa" w:w="120"/>
              <w:bottom w:type="dxa" w:w="100"/>
              <w:right w:type="dxa" w:w="120"/>
            </w:tcMar>
          </w:tcPr>
          <w:p>
            <w:r>
              <w:rPr>
                <w:b w:val="false"/>
                <w:bCs w:val="false"/>
                <w:color w:val="1A1A1A"/>
                <w:sz w:val="20"/>
                <w:szCs w:val="20"/>
              </w:rPr>
              <w:t xml:space="preserve">{{jd}}</w:t>
            </w:r>
          </w:p>
        </w:tc>
        <w:tc>
          <w:tcPr>
            <w:tcMar>
              <w:top w:type="dxa" w:w="100"/>
              <w:left w:type="dxa" w:w="120"/>
              <w:bottom w:type="dxa" w:w="100"/>
              <w:right w:type="dxa" w:w="120"/>
            </w:tcMar>
          </w:tcPr>
          <w:p>
            <w:r>
              <w:rPr>
                <w:b w:val="false"/>
                <w:bCs w:val="false"/>
                <w:color w:val="1A1A1A"/>
                <w:sz w:val="20"/>
                <w:szCs w:val="20"/>
              </w:rPr>
              <w:t xml:space="preserve">The full job description text</w:t>
            </w:r>
          </w:p>
        </w:tc>
      </w:tr>
      <w:tr>
        <w:tc>
          <w:tcPr>
            <w:tcMar>
              <w:top w:type="dxa" w:w="100"/>
              <w:left w:type="dxa" w:w="120"/>
              <w:bottom w:type="dxa" w:w="100"/>
              <w:right w:type="dxa" w:w="120"/>
            </w:tcMar>
          </w:tcPr>
          <w:p>
            <w:r>
              <w:rPr>
                <w:b w:val="false"/>
                <w:bCs w:val="false"/>
                <w:color w:val="1A1A1A"/>
                <w:sz w:val="20"/>
                <w:szCs w:val="20"/>
              </w:rPr>
              <w:t xml:space="preserve">{{signature}}</w:t>
            </w:r>
          </w:p>
        </w:tc>
        <w:tc>
          <w:tcPr>
            <w:tcMar>
              <w:top w:type="dxa" w:w="100"/>
              <w:left w:type="dxa" w:w="120"/>
              <w:bottom w:type="dxa" w:w="100"/>
              <w:right w:type="dxa" w:w="120"/>
            </w:tcMar>
          </w:tcPr>
          <w:p>
            <w:r>
              <w:rPr>
                <w:b w:val="false"/>
                <w:bCs w:val="false"/>
                <w:color w:val="1A1A1A"/>
                <w:sz w:val="20"/>
                <w:szCs w:val="20"/>
              </w:rPr>
              <w:t xml:space="preserve">Your saved signature block (name, title, contact info, logo)</w:t>
            </w:r>
          </w:p>
        </w:tc>
      </w:tr>
    </w:tbl>
    <w:p>
      <w:pPr>
        <w:spacing w:after="100" w:before="200"/>
      </w:pPr>
      <w:r>
        <w:rPr>
          <w:color w:val="1A1A1A"/>
          <w:sz w:val="22"/>
          <w:szCs w:val="22"/>
        </w:rPr>
        <w:t xml:space="preserve">Edit the template text around these placeholders to change tone or wording — the placeholders themselves should stay as-is.</w:t>
      </w:r>
    </w:p>
    <w:p>
      <w:pPr>
        <w:pStyle w:val="Heading1"/>
        <w:pBdr>
          <w:bottom w:val="single" w:color="C9860F" w:sz="8" w:space="4"/>
        </w:pBdr>
        <w:spacing w:after="160" w:before="200"/>
      </w:pPr>
      <w:r>
        <w:rPr>
          <w:b/>
          <w:bCs/>
          <w:color w:val="1E2472"/>
          <w:sz w:val="32"/>
          <w:szCs w:val="32"/>
        </w:rPr>
        <w:t xml:space="preserve">6. Checking What You've Sent</w:t>
      </w:r>
    </w:p>
    <w:p>
      <w:pPr>
        <w:spacing w:after="140"/>
      </w:pPr>
      <w:r>
        <w:rPr>
          <w:color w:val="1A1A1A"/>
          <w:sz w:val="22"/>
          <w:szCs w:val="22"/>
        </w:rPr>
        <w:t xml:space="preserve">Click "History" (top of the Job Description panel) to see your last 20 sent emails — subject, role, recipient, and how long ago. This is stored on the server against your account, so it's the same list no matter which computer or browser you sign in from.</w:t>
      </w:r>
    </w:p>
    <w:p>
      <w:pPr>
        <w:spacing w:after="140"/>
      </w:pPr>
      <w:r>
        <w:rPr>
          <w:color w:val="1A1A1A"/>
          <w:sz w:val="22"/>
          <w:szCs w:val="22"/>
        </w:rPr>
        <w:t xml:space="preserve">The Session Stats card in the CC Routing panel shows a running count of emails sent and the last recipient for your current session.</w:t>
      </w:r>
    </w:p>
    <w:p>
      <w:pPr>
        <w:pStyle w:val="Heading1"/>
        <w:pBdr>
          <w:bottom w:val="single" w:color="C9860F" w:sz="8" w:space="4"/>
        </w:pBdr>
        <w:spacing w:after="160" w:before="200"/>
      </w:pPr>
      <w:r>
        <w:rPr>
          <w:b/>
          <w:bCs/>
          <w:color w:val="1E2472"/>
          <w:sz w:val="32"/>
          <w:szCs w:val="32"/>
        </w:rPr>
        <w:t xml:space="preserve">Quick Troubleshooting</w:t>
      </w:r>
    </w:p>
    <w:p>
      <w:pPr>
        <w:spacing w:after="100"/>
      </w:pPr>
      <w:r>
        <w:rPr>
          <w:b/>
          <w:bCs/>
          <w:color w:val="1A1A1A"/>
          <w:sz w:val="22"/>
          <w:szCs w:val="22"/>
        </w:rPr>
        <w:t xml:space="preserve">"No webhook URL configured for this recruiter" — </w:t>
      </w:r>
      <w:r>
        <w:rPr>
          <w:color w:val="1A1A1A"/>
          <w:sz w:val="22"/>
          <w:szCs w:val="22"/>
        </w:rPr>
        <w:t xml:space="preserve">contact your admin; this is set up per recruiter on the backend.</w:t>
      </w:r>
    </w:p>
    <w:p>
      <w:pPr>
        <w:spacing w:after="100"/>
      </w:pPr>
      <w:r>
        <w:rPr>
          <w:b/>
          <w:bCs/>
          <w:color w:val="1A1A1A"/>
          <w:sz w:val="22"/>
          <w:szCs w:val="22"/>
        </w:rPr>
        <w:t xml:space="preserve">CC email didn't auto-fill — </w:t>
      </w:r>
      <w:r>
        <w:rPr>
          <w:color w:val="1A1A1A"/>
          <w:sz w:val="22"/>
          <w:szCs w:val="22"/>
        </w:rPr>
        <w:t xml:space="preserve">the JD text probably didn't match any of your saved keywords. Use "Populate CC from JD" to re-run the match on demand, or check your rule's keywords for typos.</w:t>
      </w:r>
    </w:p>
    <w:p>
      <w:pPr>
        <w:spacing w:after="100"/>
      </w:pPr>
      <w:r>
        <w:rPr>
          <w:b/>
          <w:bCs/>
          <w:color w:val="1A1A1A"/>
          <w:sz w:val="22"/>
          <w:szCs w:val="22"/>
        </w:rPr>
        <w:t xml:space="preserve">Drive link rejected — </w:t>
      </w:r>
      <w:r>
        <w:rPr>
          <w:color w:val="1A1A1A"/>
          <w:sz w:val="22"/>
          <w:szCs w:val="22"/>
        </w:rPr>
        <w:t xml:space="preserve">you pasted a folder link. Open the resume file itself in Drive, click Share, and use that file's link instead.</w:t>
      </w:r>
    </w:p>
    <w:p>
      <w:pPr>
        <w:spacing w:after="100"/>
      </w:pPr>
      <w:r>
        <w:rPr>
          <w:b/>
          <w:bCs/>
          <w:color w:val="1A1A1A"/>
          <w:sz w:val="22"/>
          <w:szCs w:val="22"/>
        </w:rPr>
        <w:t xml:space="preserve">Signature looks wrong — </w:t>
      </w:r>
      <w:r>
        <w:rPr>
          <w:color w:val="1A1A1A"/>
          <w:sz w:val="22"/>
          <w:szCs w:val="22"/>
        </w:rPr>
        <w:t xml:space="preserve">check "Recruiter Identity" in Configuration and click "Save Identity" again.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2026-07-07T15:06:15.772Z</dcterms:created>
  <dcterms:modified xsi:type="dcterms:W3CDTF">2026-07-07T15:06:15.773Z</dcterms:modified>
</cp:coreProperties>
</file>

<file path=docProps/custom.xml><?xml version="1.0" encoding="utf-8"?>
<Properties xmlns="http://schemas.openxmlformats.org/officeDocument/2006/custom-properties" xmlns:vt="http://schemas.openxmlformats.org/officeDocument/2006/docPropsVTypes"/>
</file>