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TALLER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CARACTERIZACIÓN DE MERCADO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PLAYMATCH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Juan Sebastian Alvarez Figueredo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Jesus Ronaldo Cañon Gomez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Instructora: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Gloria Isabel Perez Muñoz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Servicio Nacional de Aprendizaje SENA.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Análisis y Desarrollo de Software ADSO.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2026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Objetivo: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Aprovechar las funciones avanzadas y el mejor soporte para consultas nativas y complejas ofrecidas por PostgreSQL almacenando datos como JSON, XML, Arrays y objetos personalizados. Además, aprovechar la integridad de los datos con el aislamiento avanzado que ofrece. Emplear el sistema que permite crear funciones y tipos de datos apropiados a las necesidades de nuestro proyecto.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Alcance: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Bases de datos: playmatch_db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Tablas involucradas:  </w:t>
      </w:r>
    </w:p>
    <w:p w:rsidR="00000000" w:rsidDel="00000000" w:rsidP="00000000" w:rsidRDefault="00000000" w:rsidRPr="00000000" w14:paraId="0000001F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usuarios</w:t>
      </w:r>
    </w:p>
    <w:p w:rsidR="00000000" w:rsidDel="00000000" w:rsidP="00000000" w:rsidRDefault="00000000" w:rsidRPr="00000000" w14:paraId="00000020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torneos</w:t>
      </w:r>
    </w:p>
    <w:p w:rsidR="00000000" w:rsidDel="00000000" w:rsidP="00000000" w:rsidRDefault="00000000" w:rsidRPr="00000000" w14:paraId="00000021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equipos</w:t>
      </w:r>
    </w:p>
    <w:p w:rsidR="00000000" w:rsidDel="00000000" w:rsidP="00000000" w:rsidRDefault="00000000" w:rsidRPr="00000000" w14:paraId="00000022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jugadores</w:t>
      </w:r>
    </w:p>
    <w:p w:rsidR="00000000" w:rsidDel="00000000" w:rsidP="00000000" w:rsidRDefault="00000000" w:rsidRPr="00000000" w14:paraId="00000023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roles</w:t>
      </w:r>
    </w:p>
    <w:p w:rsidR="00000000" w:rsidDel="00000000" w:rsidP="00000000" w:rsidRDefault="00000000" w:rsidRPr="00000000" w14:paraId="00000024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resultados</w:t>
      </w:r>
    </w:p>
    <w:p w:rsidR="00000000" w:rsidDel="00000000" w:rsidP="00000000" w:rsidRDefault="00000000" w:rsidRPr="00000000" w14:paraId="00000025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categorías</w:t>
      </w:r>
    </w:p>
    <w:p w:rsidR="00000000" w:rsidDel="00000000" w:rsidP="00000000" w:rsidRDefault="00000000" w:rsidRPr="00000000" w14:paraId="00000026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inscripcionesequipos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tipodocumento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Volumen de datos aproximadamente: 99 registros.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Peso en disco: 0.55 Mb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Ambiente afectado: Desarrollo.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Situación actual: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Base de datos origen: MySQL</w:t>
      </w:r>
    </w:p>
    <w:p w:rsidR="00000000" w:rsidDel="00000000" w:rsidP="00000000" w:rsidRDefault="00000000" w:rsidRPr="00000000" w14:paraId="00000030">
      <w:pPr>
        <w:spacing w:after="180" w:line="48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Motor de Base de Datos: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MySQL</w:t>
      </w:r>
    </w:p>
    <w:p w:rsidR="00000000" w:rsidDel="00000000" w:rsidP="00000000" w:rsidRDefault="00000000" w:rsidRPr="00000000" w14:paraId="00000031">
      <w:pPr>
        <w:spacing w:after="180" w:line="48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Versión del motor: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10.4.32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80" w:line="48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Tamaño total:0.55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MB (incluye datos e índices).</w:t>
      </w:r>
    </w:p>
    <w:p w:rsidR="00000000" w:rsidDel="00000000" w:rsidP="00000000" w:rsidRDefault="00000000" w:rsidRPr="00000000" w14:paraId="00000033">
      <w:pPr>
        <w:spacing w:after="180" w:line="48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Cantidad de tablas: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11 tablas activas.</w:t>
      </w:r>
    </w:p>
    <w:p w:rsidR="00000000" w:rsidDel="00000000" w:rsidP="00000000" w:rsidRDefault="00000000" w:rsidRPr="00000000" w14:paraId="00000034">
      <w:pPr>
        <w:spacing w:after="180" w:line="480" w:lineRule="auto"/>
        <w:ind w:left="144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Cantidad aproximada de registros: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99 filas en total.</w:t>
      </w:r>
    </w:p>
    <w:p w:rsidR="00000000" w:rsidDel="00000000" w:rsidP="00000000" w:rsidRDefault="00000000" w:rsidRPr="00000000" w14:paraId="00000035">
      <w:pPr>
        <w:spacing w:after="180" w:line="480" w:lineRule="auto"/>
        <w:ind w:left="144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Relaciones: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La base de datos cuenta con una arquitectura de tipo relacional, utilizando el motor de almacenamiento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InnoDB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que soporta restricciones de integridad referencial mediante llaves primarias (PK) y llaves foráneas (FK) entre sus tablas.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1440" w:right="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Situación destino: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Motor de Base de Datos: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PostgreSQL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Versión del motor: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18.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Servidor / Ambiente: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Para pruebas: Servidor local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localhost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Estructura de la nueva BD: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Esquema: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Se mantendrá una estructura relacional equivalente a la de origen. Los tipos de datos de MySQL se convierten a sus equivalentes óptimos en PostgreSQL.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Integridad: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Se replicarán todas las llaves primarias (PK), llaves foráneas (FK), restricciones  como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e índices para garantizar el correcto funcionamiento de las relaciones.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hanging="36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Inventario de datos.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Los datos a migrar infieren en las tablas que hay en MySQL: </w:t>
      </w:r>
    </w:p>
    <w:p w:rsidR="00000000" w:rsidDel="00000000" w:rsidP="00000000" w:rsidRDefault="00000000" w:rsidRPr="00000000" w14:paraId="00000040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usuarios</w:t>
      </w:r>
    </w:p>
    <w:p w:rsidR="00000000" w:rsidDel="00000000" w:rsidP="00000000" w:rsidRDefault="00000000" w:rsidRPr="00000000" w14:paraId="00000041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torneos</w:t>
      </w:r>
    </w:p>
    <w:p w:rsidR="00000000" w:rsidDel="00000000" w:rsidP="00000000" w:rsidRDefault="00000000" w:rsidRPr="00000000" w14:paraId="00000042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equipos</w:t>
      </w:r>
    </w:p>
    <w:p w:rsidR="00000000" w:rsidDel="00000000" w:rsidP="00000000" w:rsidRDefault="00000000" w:rsidRPr="00000000" w14:paraId="00000043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jugadores</w:t>
      </w:r>
    </w:p>
    <w:p w:rsidR="00000000" w:rsidDel="00000000" w:rsidP="00000000" w:rsidRDefault="00000000" w:rsidRPr="00000000" w14:paraId="00000044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roles</w:t>
      </w:r>
    </w:p>
    <w:p w:rsidR="00000000" w:rsidDel="00000000" w:rsidP="00000000" w:rsidRDefault="00000000" w:rsidRPr="00000000" w14:paraId="00000045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resultados</w:t>
      </w:r>
    </w:p>
    <w:p w:rsidR="00000000" w:rsidDel="00000000" w:rsidP="00000000" w:rsidRDefault="00000000" w:rsidRPr="00000000" w14:paraId="00000046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categorías</w:t>
      </w:r>
    </w:p>
    <w:p w:rsidR="00000000" w:rsidDel="00000000" w:rsidP="00000000" w:rsidRDefault="00000000" w:rsidRPr="00000000" w14:paraId="00000047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inscripcionesequipos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480" w:lineRule="auto"/>
        <w:ind w:left="1440" w:firstLine="72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tipodocumento.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hanging="36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Estrategia de migración: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Para ejecutar el traslado de la información de forma segura y mitigar la pérdida de datos, se utilizará un enfoque combinado de exportación/importación automatizada asistida por herramientas de software.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Método principal: Exportación e Importación Directa. No se utilizará el clásico backup/restore tradicional, ya que los archivos generados por MySQL no son compatibles directamente con PostgreSQL. En su lugar, se realizará una migraciónconectando ambos motores en simultáneo.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Herramientas seleccionadas: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pg Loader: Herramienta automatizada de código abierto diseñada específicamente para migrar de MySQL a PostgreSQL en un solo comando. Se encarga de mapear los tipos de datos de forma automática.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Proceso de ejecución (Paso a paso):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480" w:lineRule="auto"/>
        <w:ind w:left="2160" w:right="0" w:hanging="36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Preparación: Creación de la base de datos vacía en el servidor destino de PostgreSQL.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480" w:lineRule="auto"/>
        <w:ind w:left="2160" w:right="0" w:hanging="36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Migración de Estructura (DDL): Extracción y conversión de tablas, llaves primarias, llaves foráneas e índices.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480" w:lineRule="auto"/>
        <w:ind w:left="2160" w:right="0" w:hanging="36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Migración de Datos (DML): Carga masiva de los registros desde MySQL hacia las nuevas tablas en PostgreSQL.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2160" w:right="0" w:hanging="36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Validación: Ejecución de scripts SQL de conteo (COUNT(*)) en ambos motores para verificar que la cantidad de registros coincida al 100%.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right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right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ab/>
        <w:t xml:space="preserve">7. Mapeo de datos: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Debido a que la estructura de la aplicación se mantendrá igual para no alterar el código fuente,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no se realizará ninguna modificación de nombres de campos ni de tablas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 Todos los objetos se migrarán bajo una relación directa de identidad (1 a 1).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Ejemplo de mapeo: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categorias.nombre_categoria</w:t>
      </w: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 (MySQL) →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categorias.nombre_categoria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(PostgreSQL)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cronologias.evento</w:t>
      </w: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 (MySQL) →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cronologias.evento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(PostgreSQL)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El mapeo detallado de las 11 tablas mantiene esta misma simetría lineal.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right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ab/>
        <w:t xml:space="preserve">8.  Transformaciones: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Los datos se trasladarán exactamente como están guardados en el origen. Sin embargo, aunque, se aplicará las siguientes conversiones de formato para garantizar la compatibilidad: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Conversión de Tipos Booleanos: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Los estados guardados en MySQL como números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TINYINT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con valores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) se transformarán automáticamente al tipo nativo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BOOLEAN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) requerido por PostgreSQL.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Estandarización de Fechas: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Los campos de fecha se adaptarán al estándar estricto de PostgreSQL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TIMESTAMP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), garantizando que no existan valores inválidos en cero.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left="1440" w:righ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Codificación (Encoding):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Toda la información de las 11 tablas se transformará al formato estandarizado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UTF8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en PostgreSQL para asegurar la correcta lectura de tildes y caracteres especiales sin corromper el texto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480" w:lineRule="auto"/>
        <w:ind w:right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