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1800"/>
      </w:pPr>
      <w:r>
        <w:rPr>
          <w:rFonts w:ascii="Calibri" w:cs="Calibri" w:eastAsia="Calibri" w:hAnsi="Calibri"/>
          <w:b/>
          <w:bCs/>
          <w:color w:val="1F3A5F"/>
          <w:sz w:val="56"/>
          <w:szCs w:val="56"/>
        </w:rPr>
        <w:t xml:space="preserve">EMILY: PROJECT E</w:t>
      </w:r>
    </w:p>
    <w:p>
      <w:pPr>
        <w:spacing w:after="40"/>
      </w:pPr>
      <w:r>
        <w:rPr>
          <w:rFonts w:ascii="Calibri" w:cs="Calibri" w:eastAsia="Calibri" w:hAnsi="Calibri"/>
          <w:color w:val="34506E"/>
          <w:sz w:val="34"/>
          <w:szCs w:val="34"/>
        </w:rPr>
        <w:t xml:space="preserve">Documento de diseño sonoro</w:t>
      </w:r>
    </w:p>
    <w:p>
      <w:pPr>
        <w:pBdr>
          <w:bottom w:val="single" w:color="1F3A5F" w:sz="12" w:space="8"/>
        </w:pBdr>
        <w:spacing w:after="600"/>
      </w:pPr>
      <w:r>
        <w:rPr>
          <w:rFonts w:ascii="Calibri" w:cs="Calibri" w:eastAsia="Calibri" w:hAnsi="Calibri"/>
          <w:i/>
          <w:iCs/>
          <w:color w:val="5A6B7D"/>
          <w:sz w:val="24"/>
          <w:szCs w:val="24"/>
        </w:rPr>
        <w:t xml:space="preserve">Demo — Versión 1.0 · Mezcla, mapa sonoro, inventario de assets y fuentes</w:t>
      </w:r>
    </w:p>
    <w:tbl>
      <w:tblPr>
        <w:tblW w:type="dxa" w:w="9360"/>
        <w:tblBorders>
          <w:top w:val="single" w:color="C9D6E4" w:sz="2"/>
          <w:left w:val="single" w:color="C9D6E4" w:sz="2"/>
          <w:bottom w:val="single" w:color="C9D6E4" w:sz="2"/>
          <w:right w:val="single" w:color="C9D6E4" w:sz="2"/>
          <w:insideH w:val="single" w:color="DCE5EE" w:sz="2"/>
          <w:insideV w:val="single" w:color="DCE5EE" w:sz="2"/>
        </w:tblBorders>
      </w:tblPr>
      <w:tblGrid>
        <w:gridCol w:w="2600"/>
        <w:gridCol w:w="6760"/>
      </w:tblGrid>
      <w:tr>
        <w:trPr>
          <w:cantSplit/>
        </w:trPr>
        <w:tc>
          <w:tcPr>
            <w:tcW w:type="dxa" w:w="26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Proyecto</w:t>
            </w:r>
          </w:p>
        </w:tc>
        <w:tc>
          <w:tcPr>
            <w:tcW w:type="dxa" w:w="67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Emily: Project E</w:t>
            </w:r>
          </w:p>
        </w:tc>
      </w:tr>
      <w:tr>
        <w:trPr>
          <w:cantSplit/>
        </w:trPr>
        <w:tc>
          <w:tcPr>
            <w:tcW w:type="dxa" w:w="26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Entregable</w:t>
            </w:r>
          </w:p>
        </w:tc>
        <w:tc>
          <w:tcPr>
            <w:tcW w:type="dxa" w:w="67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Documento de diseño sonoro</w:t>
            </w:r>
          </w:p>
        </w:tc>
      </w:tr>
      <w:tr>
        <w:trPr>
          <w:cantSplit/>
        </w:trPr>
        <w:tc>
          <w:tcPr>
            <w:tcW w:type="dxa" w:w="26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Versión</w:t>
            </w:r>
          </w:p>
        </w:tc>
        <w:tc>
          <w:tcPr>
            <w:tcW w:type="dxa" w:w="67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1.0 — documento nuevo</w:t>
            </w:r>
          </w:p>
        </w:tc>
      </w:tr>
      <w:tr>
        <w:trPr>
          <w:cantSplit/>
        </w:trPr>
        <w:tc>
          <w:tcPr>
            <w:tcW w:type="dxa" w:w="26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Documentos base</w:t>
            </w:r>
          </w:p>
        </w:tc>
        <w:tc>
          <w:tcPr>
            <w:tcW w:type="dxa" w:w="67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GDD v3.0, Parte 4 capítulo 5 · Nivel v2.0 · Mecánicas v1.1 · Flujo v3.0 · Gameplay v1.0</w:t>
            </w:r>
          </w:p>
        </w:tc>
      </w:tr>
      <w:tr>
        <w:trPr>
          <w:cantSplit/>
        </w:trPr>
        <w:tc>
          <w:tcPr>
            <w:tcW w:type="dxa" w:w="26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Motor</w:t>
            </w:r>
          </w:p>
        </w:tc>
        <w:tc>
          <w:tcPr>
            <w:tcW w:type="dxa" w:w="67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Unreal Engine 5</w:t>
            </w:r>
          </w:p>
        </w:tc>
      </w:tr>
      <w:tr>
        <w:trPr>
          <w:cantSplit/>
        </w:trPr>
        <w:tc>
          <w:tcPr>
            <w:tcW w:type="dxa" w:w="26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Assets necesarios</w:t>
            </w:r>
          </w:p>
        </w:tc>
        <w:tc>
          <w:tcPr>
            <w:tcW w:type="dxa" w:w="67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47 sonidos · ningún tema musical obligatorio</w:t>
            </w:r>
          </w:p>
        </w:tc>
      </w:tr>
      <w:tr>
        <w:trPr>
          <w:cantSplit/>
        </w:trPr>
        <w:tc>
          <w:tcPr>
            <w:tcW w:type="dxa" w:w="26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Voces</w:t>
            </w:r>
          </w:p>
        </w:tc>
        <w:tc>
          <w:tcPr>
            <w:tcW w:type="dxa" w:w="67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Ninguna en la parte jugable</w:t>
            </w:r>
          </w:p>
        </w:tc>
      </w:tr>
    </w:tbl>
    <w:p>
      <w:pPr>
        <w:spacing w:after="240"/>
      </w:pPr>
    </w:p>
    <w:tbl>
      <w:tblPr>
        <w:tblW w:type="dxa" w:w="9360"/>
        <w:tblBorders>
          <w:top w:val="single" w:color="C9D6E4" w:sz="2"/>
          <w:left w:val="single" w:color="1F3A5F" w:sz="18"/>
          <w:bottom w:val="single" w:color="C9D6E4" w:sz="2"/>
          <w:right w:val="single" w:color="C9D6E4" w:sz="2"/>
          <w:insideH w:val="none" w:color="FFFFFF" w:sz="0"/>
          <w:insideV w:val="none" w:color="FFFFFF" w:sz="0"/>
        </w:tblBorders>
      </w:tblPr>
      <w:tblGrid>
        <w:gridCol w:w="9360"/>
      </w:tblGrid>
      <w:tr>
        <w:tc>
          <w:tcPr>
            <w:tcW w:type="dxa" w:w="9360"/>
            <w:shd w:fill="EEF2F7" w:val="clear"/>
            <w:tcMar>
              <w:top w:type="dxa" w:w="120"/>
              <w:left w:type="dxa" w:w="180"/>
              <w:bottom w:type="dxa" w:w="120"/>
              <w:right w:type="dxa" w:w="180"/>
            </w:tcMar>
          </w:tcPr>
          <w:p>
            <w:pPr>
              <w:shd w:fill="EEF2F7" w:val="clear"/>
              <w:spacing w:after="60"/>
            </w:pPr>
            <w:r>
              <w:rPr>
                <w:rFonts w:ascii="Calibri" w:cs="Calibri" w:eastAsia="Calibri" w:hAnsi="Calibri"/>
                <w:b/>
                <w:bCs/>
                <w:color w:val="1F3A5F"/>
                <w:sz w:val="21"/>
                <w:szCs w:val="21"/>
              </w:rPr>
              <w:t xml:space="preserve">Propósito del documento</w:t>
            </w:r>
          </w:p>
          <w:p>
            <w:pPr>
              <w:shd w:fill="EEF2F7" w:val="clear"/>
              <w:spacing w:after="60"/>
            </w:pPr>
            <w:r>
              <w:rPr>
                <w:rFonts w:ascii="Calibri" w:cs="Calibri" w:eastAsia="Calibri" w:hAnsi="Calibri"/>
                <w:sz w:val="21"/>
                <w:szCs w:val="21"/>
              </w:rPr>
              <w:t xml:space="preserve">El GDD establece los principios del audio y la estructura de buses. Este documento los convierte en una lista de trabajo: qué sonido hace falta, dónde suena, de dónde puede salir y bajo qué licencia.</w:t>
            </w:r>
          </w:p>
          <w:p>
            <w:pPr>
              <w:shd w:fill="EEF2F7" w:val="clear"/>
              <w:spacing w:after="60"/>
            </w:pPr>
            <w:r>
              <w:rPr>
                <w:rFonts w:ascii="Calibri" w:cs="Calibri" w:eastAsia="Calibri" w:hAnsi="Calibri"/>
                <w:sz w:val="21"/>
                <w:szCs w:val="21"/>
              </w:rPr>
              <w:t xml:space="preserve">Está escrito para poder ir a buscar los archivos con él delante. El capítulo 8 es el inventario completo y el 9 es el catálogo de fuentes con sus condiciones de uso.</w:t>
            </w:r>
          </w:p>
        </w:tc>
      </w:tr>
    </w:tbl>
    <w:p>
      <w:pPr>
        <w:spacing w:after="200"/>
      </w:pPr>
    </w:p>
    <w:tbl>
      <w:tblPr>
        <w:tblW w:type="dxa" w:w="9360"/>
        <w:tblBorders>
          <w:top w:val="single" w:color="C9D6E4" w:sz="2"/>
          <w:left w:val="single" w:color="1F3A5F" w:sz="18"/>
          <w:bottom w:val="single" w:color="C9D6E4" w:sz="2"/>
          <w:right w:val="single" w:color="C9D6E4" w:sz="2"/>
          <w:insideH w:val="none" w:color="FFFFFF" w:sz="0"/>
          <w:insideV w:val="none" w:color="FFFFFF" w:sz="0"/>
        </w:tblBorders>
      </w:tblPr>
      <w:tblGrid>
        <w:gridCol w:w="9360"/>
      </w:tblGrid>
      <w:tr>
        <w:tc>
          <w:tcPr>
            <w:tcW w:type="dxa" w:w="9360"/>
            <w:shd w:fill="EEF2F7" w:val="clear"/>
            <w:tcMar>
              <w:top w:type="dxa" w:w="120"/>
              <w:left w:type="dxa" w:w="180"/>
              <w:bottom w:type="dxa" w:w="120"/>
              <w:right w:type="dxa" w:w="180"/>
            </w:tcMar>
          </w:tcPr>
          <w:p>
            <w:pPr>
              <w:shd w:fill="EEF2F7" w:val="clear"/>
              <w:spacing w:after="60"/>
            </w:pPr>
            <w:r>
              <w:rPr>
                <w:rFonts w:ascii="Calibri" w:cs="Calibri" w:eastAsia="Calibri" w:hAnsi="Calibri"/>
                <w:b/>
                <w:bCs/>
                <w:color w:val="1F3A5F"/>
                <w:sz w:val="21"/>
                <w:szCs w:val="21"/>
              </w:rPr>
              <w:t xml:space="preserve">El principio que ordena todo el documento</w:t>
            </w:r>
          </w:p>
          <w:p>
            <w:pPr>
              <w:shd w:fill="EEF2F7" w:val="clear"/>
              <w:spacing w:after="60"/>
            </w:pPr>
            <w:r>
              <w:rPr>
                <w:rFonts w:ascii="Calibri" w:cs="Calibri" w:eastAsia="Calibri" w:hAnsi="Calibri"/>
                <w:sz w:val="21"/>
                <w:szCs w:val="21"/>
              </w:rPr>
              <w:t xml:space="preserve">El objetivo es que el jugador sienta que el entorno está vivo aunque no vea nada. La demo crea tensión con sonido, no con música, gritos ni sustos.</w:t>
            </w:r>
          </w:p>
          <w:p>
            <w:pPr>
              <w:shd w:fill="EEF2F7" w:val="clear"/>
              <w:spacing w:after="60"/>
            </w:pPr>
            <w:r>
              <w:rPr>
                <w:rFonts w:ascii="Calibri" w:cs="Calibri" w:eastAsia="Calibri" w:hAnsi="Calibri"/>
                <w:sz w:val="21"/>
                <w:szCs w:val="21"/>
              </w:rPr>
              <w:t xml:space="preserve">De ahí se deriva la regla práctica: cada sonido tiene una función. Los que no la tienen no se añaden, por bonitos que sean — y en una demo con silencios deliberados, un sonido de más hace más daño que uno de menos.</w:t>
            </w:r>
          </w:p>
        </w:tc>
      </w:tr>
    </w:tbl>
    <w:p>
      <w:r>
        <w:br w:type="page"/>
      </w:r>
    </w:p>
    <w:p>
      <w:pPr>
        <w:pStyle w:val="Heading1"/>
        <w:spacing w:after="180" w:before="360"/>
      </w:pPr>
      <w:r>
        <w:rPr>
          <w:rFonts w:ascii="Calibri" w:cs="Calibri" w:eastAsia="Calibri" w:hAnsi="Calibri"/>
          <w:b/>
          <w:bCs/>
          <w:color w:val="1F3A5F"/>
          <w:sz w:val="30"/>
          <w:szCs w:val="30"/>
        </w:rPr>
        <w:t xml:space="preserve">Índice</w:t>
      </w:r>
    </w:p>
    <w:p>
      <w:pPr>
        <w:spacing w:after="100" w:line="276"/>
        <w:ind w:left="240"/>
      </w:pPr>
      <w:r>
        <w:rPr>
          <w:rFonts w:ascii="Calibri" w:cs="Calibri" w:eastAsia="Calibri" w:hAnsi="Calibri"/>
          <w:b/>
          <w:bCs/>
          <w:color w:val="1F3A5F"/>
          <w:sz w:val="21"/>
          <w:szCs w:val="21"/>
        </w:rPr>
        <w:t xml:space="preserve">1.   </w:t>
      </w:r>
      <w:r>
        <w:rPr>
          <w:rFonts w:ascii="Calibri" w:cs="Calibri" w:eastAsia="Calibri" w:hAnsi="Calibri"/>
          <w:sz w:val="21"/>
          <w:szCs w:val="21"/>
        </w:rPr>
        <w:t xml:space="preserve">Principios y estructura</w:t>
      </w:r>
    </w:p>
    <w:p>
      <w:pPr>
        <w:spacing w:after="100" w:line="276"/>
        <w:ind w:left="240"/>
      </w:pPr>
      <w:r>
        <w:rPr>
          <w:rFonts w:ascii="Calibri" w:cs="Calibri" w:eastAsia="Calibri" w:hAnsi="Calibri"/>
          <w:b/>
          <w:bCs/>
          <w:color w:val="1F3A5F"/>
          <w:sz w:val="21"/>
          <w:szCs w:val="21"/>
        </w:rPr>
        <w:t xml:space="preserve">2.   </w:t>
      </w:r>
      <w:r>
        <w:rPr>
          <w:rFonts w:ascii="Calibri" w:cs="Calibri" w:eastAsia="Calibri" w:hAnsi="Calibri"/>
          <w:sz w:val="21"/>
          <w:szCs w:val="21"/>
        </w:rPr>
        <w:t xml:space="preserve">Buses de mezcla</w:t>
      </w:r>
    </w:p>
    <w:p>
      <w:pPr>
        <w:spacing w:after="100" w:line="276"/>
        <w:ind w:left="240"/>
      </w:pPr>
      <w:r>
        <w:rPr>
          <w:rFonts w:ascii="Calibri" w:cs="Calibri" w:eastAsia="Calibri" w:hAnsi="Calibri"/>
          <w:b/>
          <w:bCs/>
          <w:color w:val="1F3A5F"/>
          <w:sz w:val="21"/>
          <w:szCs w:val="21"/>
        </w:rPr>
        <w:t xml:space="preserve">3.   </w:t>
      </w:r>
      <w:r>
        <w:rPr>
          <w:rFonts w:ascii="Calibri" w:cs="Calibri" w:eastAsia="Calibri" w:hAnsi="Calibri"/>
          <w:sz w:val="21"/>
          <w:szCs w:val="21"/>
        </w:rPr>
        <w:t xml:space="preserve">Mapa sonoro por zona</w:t>
      </w:r>
    </w:p>
    <w:p>
      <w:pPr>
        <w:spacing w:after="100" w:line="276"/>
        <w:ind w:left="240"/>
      </w:pPr>
      <w:r>
        <w:rPr>
          <w:rFonts w:ascii="Calibri" w:cs="Calibri" w:eastAsia="Calibri" w:hAnsi="Calibri"/>
          <w:b/>
          <w:bCs/>
          <w:color w:val="1F3A5F"/>
          <w:sz w:val="21"/>
          <w:szCs w:val="21"/>
        </w:rPr>
        <w:t xml:space="preserve">4.   </w:t>
      </w:r>
      <w:r>
        <w:rPr>
          <w:rFonts w:ascii="Calibri" w:cs="Calibri" w:eastAsia="Calibri" w:hAnsi="Calibri"/>
          <w:sz w:val="21"/>
          <w:szCs w:val="21"/>
        </w:rPr>
        <w:t xml:space="preserve">El silencio como herramienta</w:t>
      </w:r>
    </w:p>
    <w:p>
      <w:pPr>
        <w:spacing w:after="100" w:line="276"/>
        <w:ind w:left="240"/>
      </w:pPr>
      <w:r>
        <w:rPr>
          <w:rFonts w:ascii="Calibri" w:cs="Calibri" w:eastAsia="Calibri" w:hAnsi="Calibri"/>
          <w:b/>
          <w:bCs/>
          <w:color w:val="1F3A5F"/>
          <w:sz w:val="21"/>
          <w:szCs w:val="21"/>
        </w:rPr>
        <w:t xml:space="preserve">5.   </w:t>
      </w:r>
      <w:r>
        <w:rPr>
          <w:rFonts w:ascii="Calibri" w:cs="Calibri" w:eastAsia="Calibri" w:hAnsi="Calibri"/>
          <w:sz w:val="21"/>
          <w:szCs w:val="21"/>
        </w:rPr>
        <w:t xml:space="preserve">Emily: pasos y respiración</w:t>
      </w:r>
    </w:p>
    <w:p>
      <w:pPr>
        <w:spacing w:after="100" w:line="276"/>
        <w:ind w:left="240"/>
      </w:pPr>
      <w:r>
        <w:rPr>
          <w:rFonts w:ascii="Calibri" w:cs="Calibri" w:eastAsia="Calibri" w:hAnsi="Calibri"/>
          <w:b/>
          <w:bCs/>
          <w:color w:val="1F3A5F"/>
          <w:sz w:val="21"/>
          <w:szCs w:val="21"/>
        </w:rPr>
        <w:t xml:space="preserve">6.   </w:t>
      </w:r>
      <w:r>
        <w:rPr>
          <w:rFonts w:ascii="Calibri" w:cs="Calibri" w:eastAsia="Calibri" w:hAnsi="Calibri"/>
          <w:sz w:val="21"/>
          <w:szCs w:val="21"/>
        </w:rPr>
        <w:t xml:space="preserve">Sonidos de mecánica</w:t>
      </w:r>
    </w:p>
    <w:p>
      <w:pPr>
        <w:spacing w:after="100" w:line="276"/>
        <w:ind w:left="240"/>
      </w:pPr>
      <w:r>
        <w:rPr>
          <w:rFonts w:ascii="Calibri" w:cs="Calibri" w:eastAsia="Calibri" w:hAnsi="Calibri"/>
          <w:b/>
          <w:bCs/>
          <w:color w:val="1F3A5F"/>
          <w:sz w:val="21"/>
          <w:szCs w:val="21"/>
        </w:rPr>
        <w:t xml:space="preserve">7.   </w:t>
      </w:r>
      <w:r>
        <w:rPr>
          <w:rFonts w:ascii="Calibri" w:cs="Calibri" w:eastAsia="Calibri" w:hAnsi="Calibri"/>
          <w:sz w:val="21"/>
          <w:szCs w:val="21"/>
        </w:rPr>
        <w:t xml:space="preserve">Syairah y la cinemática final</w:t>
      </w:r>
    </w:p>
    <w:p>
      <w:pPr>
        <w:spacing w:after="100" w:line="276"/>
        <w:ind w:left="240"/>
      </w:pPr>
      <w:r>
        <w:rPr>
          <w:rFonts w:ascii="Calibri" w:cs="Calibri" w:eastAsia="Calibri" w:hAnsi="Calibri"/>
          <w:b/>
          <w:bCs/>
          <w:color w:val="1F3A5F"/>
          <w:sz w:val="21"/>
          <w:szCs w:val="21"/>
        </w:rPr>
        <w:t xml:space="preserve">8.   </w:t>
      </w:r>
      <w:r>
        <w:rPr>
          <w:rFonts w:ascii="Calibri" w:cs="Calibri" w:eastAsia="Calibri" w:hAnsi="Calibri"/>
          <w:sz w:val="21"/>
          <w:szCs w:val="21"/>
        </w:rPr>
        <w:t xml:space="preserve">Inventario completo de assets</w:t>
      </w:r>
    </w:p>
    <w:p>
      <w:pPr>
        <w:spacing w:after="100" w:line="276"/>
        <w:ind w:left="240"/>
      </w:pPr>
      <w:r>
        <w:rPr>
          <w:rFonts w:ascii="Calibri" w:cs="Calibri" w:eastAsia="Calibri" w:hAnsi="Calibri"/>
          <w:b/>
          <w:bCs/>
          <w:color w:val="1F3A5F"/>
          <w:sz w:val="21"/>
          <w:szCs w:val="21"/>
        </w:rPr>
        <w:t xml:space="preserve">9.   </w:t>
      </w:r>
      <w:r>
        <w:rPr>
          <w:rFonts w:ascii="Calibri" w:cs="Calibri" w:eastAsia="Calibri" w:hAnsi="Calibri"/>
          <w:sz w:val="21"/>
          <w:szCs w:val="21"/>
        </w:rPr>
        <w:t xml:space="preserve">Fuentes de audio y licencias</w:t>
      </w:r>
    </w:p>
    <w:p>
      <w:pPr>
        <w:spacing w:after="100" w:line="276"/>
        <w:ind w:left="240"/>
      </w:pPr>
      <w:r>
        <w:rPr>
          <w:rFonts w:ascii="Calibri" w:cs="Calibri" w:eastAsia="Calibri" w:hAnsi="Calibri"/>
          <w:b/>
          <w:bCs/>
          <w:color w:val="1F3A5F"/>
          <w:sz w:val="21"/>
          <w:szCs w:val="21"/>
        </w:rPr>
        <w:t xml:space="preserve">10.   </w:t>
      </w:r>
      <w:r>
        <w:rPr>
          <w:rFonts w:ascii="Calibri" w:cs="Calibri" w:eastAsia="Calibri" w:hAnsi="Calibri"/>
          <w:sz w:val="21"/>
          <w:szCs w:val="21"/>
        </w:rPr>
        <w:t xml:space="preserve">Registro de assets y atribución</w:t>
      </w:r>
    </w:p>
    <w:p>
      <w:pPr>
        <w:spacing w:after="100" w:line="276"/>
        <w:ind w:left="240"/>
      </w:pPr>
      <w:r>
        <w:rPr>
          <w:rFonts w:ascii="Calibri" w:cs="Calibri" w:eastAsia="Calibri" w:hAnsi="Calibri"/>
          <w:b/>
          <w:bCs/>
          <w:color w:val="1F3A5F"/>
          <w:sz w:val="21"/>
          <w:szCs w:val="21"/>
        </w:rPr>
        <w:t xml:space="preserve">11.   </w:t>
      </w:r>
      <w:r>
        <w:rPr>
          <w:rFonts w:ascii="Calibri" w:cs="Calibri" w:eastAsia="Calibri" w:hAnsi="Calibri"/>
          <w:sz w:val="21"/>
          <w:szCs w:val="21"/>
        </w:rPr>
        <w:t xml:space="preserve">Implementación en Unreal Engine 5</w:t>
      </w:r>
    </w:p>
    <w:p>
      <w:pPr>
        <w:spacing w:after="100" w:line="276"/>
        <w:ind w:left="240"/>
      </w:pPr>
      <w:r>
        <w:rPr>
          <w:rFonts w:ascii="Calibri" w:cs="Calibri" w:eastAsia="Calibri" w:hAnsi="Calibri"/>
          <w:b/>
          <w:bCs/>
          <w:color w:val="1F3A5F"/>
          <w:sz w:val="21"/>
          <w:szCs w:val="21"/>
        </w:rPr>
        <w:t xml:space="preserve">12.   </w:t>
      </w:r>
      <w:r>
        <w:rPr>
          <w:rFonts w:ascii="Calibri" w:cs="Calibri" w:eastAsia="Calibri" w:hAnsi="Calibri"/>
          <w:sz w:val="21"/>
          <w:szCs w:val="21"/>
        </w:rPr>
        <w:t xml:space="preserve">Checklist y criterios de aceptación</w:t>
      </w:r>
    </w:p>
    <w:p>
      <w:pPr>
        <w:spacing w:after="100" w:line="276"/>
        <w:ind w:left="240"/>
      </w:pPr>
      <w:r>
        <w:rPr>
          <w:rFonts w:ascii="Calibri" w:cs="Calibri" w:eastAsia="Calibri" w:hAnsi="Calibri"/>
          <w:b/>
          <w:bCs/>
          <w:color w:val="1F3A5F"/>
          <w:sz w:val="21"/>
          <w:szCs w:val="21"/>
        </w:rPr>
        <w:t xml:space="preserve">13.   </w:t>
      </w:r>
      <w:r>
        <w:rPr>
          <w:rFonts w:ascii="Calibri" w:cs="Calibri" w:eastAsia="Calibri" w:hAnsi="Calibri"/>
          <w:sz w:val="21"/>
          <w:szCs w:val="21"/>
        </w:rPr>
        <w:t xml:space="preserve">Estado y pendientes</w:t>
      </w:r>
    </w:p>
    <w:p>
      <w:r>
        <w:br w:type="page"/>
      </w:r>
    </w:p>
    <w:p>
      <w:pPr>
        <w:pStyle w:val="Heading1"/>
        <w:spacing w:after="180" w:before="360"/>
      </w:pPr>
      <w:r>
        <w:rPr>
          <w:rFonts w:ascii="Calibri" w:cs="Calibri" w:eastAsia="Calibri" w:hAnsi="Calibri"/>
          <w:b/>
          <w:bCs/>
          <w:color w:val="1F3A5F"/>
          <w:sz w:val="30"/>
          <w:szCs w:val="30"/>
        </w:rPr>
        <w:t xml:space="preserve">1. Principios y estructura</w:t>
      </w:r>
    </w:p>
    <w:p>
      <w:pPr>
        <w:spacing w:after="120" w:before="0" w:line="276"/>
      </w:pPr>
      <w:r>
        <w:rPr>
          <w:rFonts w:ascii="Calibri" w:cs="Calibri" w:eastAsia="Calibri" w:hAnsi="Calibri"/>
          <w:sz w:val="21"/>
          <w:szCs w:val="21"/>
        </w:rPr>
        <w:t xml:space="preserve">El audio del GDD sigue cuatro principios encadenados: inmersión, espacio, tensión e información. Aplicados a esta demo concreta, se traducen así:</w:t>
      </w:r>
    </w:p>
    <w:tbl>
      <w:tblPr>
        <w:tblW w:type="dxa" w:w="9360"/>
        <w:tblBorders>
          <w:top w:val="single" w:color="C9D6E4" w:sz="2"/>
          <w:left w:val="single" w:color="C9D6E4" w:sz="2"/>
          <w:bottom w:val="single" w:color="C9D6E4" w:sz="2"/>
          <w:right w:val="single" w:color="C9D6E4" w:sz="2"/>
          <w:insideH w:val="single" w:color="DCE5EE" w:sz="2"/>
          <w:insideV w:val="single" w:color="DCE5EE" w:sz="2"/>
        </w:tblBorders>
      </w:tblPr>
      <w:tblGrid>
        <w:gridCol w:w="2200"/>
        <w:gridCol w:w="3200"/>
        <w:gridCol w:w="3960"/>
      </w:tblGrid>
      <w:tr>
        <w:trPr>
          <w:cantSplit/>
          <w:tblHeader/>
        </w:trPr>
        <w:tc>
          <w:tcPr>
            <w:tcW w:type="dxa" w:w="220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Principio</w:t>
            </w:r>
          </w:p>
        </w:tc>
        <w:tc>
          <w:tcPr>
            <w:tcW w:type="dxa" w:w="320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Qué significa aquí</w:t>
            </w:r>
          </w:p>
        </w:tc>
        <w:tc>
          <w:tcPr>
            <w:tcW w:type="dxa" w:w="396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Ejemplo en la demo</w:t>
            </w:r>
          </w:p>
        </w:tc>
      </w:tr>
      <w:tr>
        <w:trPr>
          <w:cantSplit/>
        </w:trPr>
        <w:tc>
          <w:tcPr>
            <w:tcW w:type="dxa" w:w="22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Inmersión</w:t>
            </w:r>
          </w:p>
        </w:tc>
        <w:tc>
          <w:tcPr>
            <w:tcW w:type="dxa" w:w="32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El espacio suena habitado aunque esté vacío</w:t>
            </w:r>
          </w:p>
        </w:tc>
        <w:tc>
          <w:tcPr>
            <w:tcW w:type="dxa" w:w="39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La nevera de la cocina zumbando en una casa donde no vive nadie</w:t>
            </w:r>
          </w:p>
        </w:tc>
      </w:tr>
      <w:tr>
        <w:trPr>
          <w:cantSplit/>
        </w:trPr>
        <w:tc>
          <w:tcPr>
            <w:tcW w:type="dxa" w:w="22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Espacio</w:t>
            </w:r>
          </w:p>
        </w:tc>
        <w:tc>
          <w:tcPr>
            <w:tcW w:type="dxa" w:w="32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El sonido dice dónde está el jugador antes que la vista</w:t>
            </w:r>
          </w:p>
        </w:tc>
        <w:tc>
          <w:tcPr>
            <w:tcW w:type="dxa" w:w="39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El goteo del baño se oye desde el pasillo y desde la cocina, y conecta las tres zonas</w:t>
            </w:r>
          </w:p>
        </w:tc>
      </w:tr>
      <w:tr>
        <w:trPr>
          <w:cantSplit/>
        </w:trPr>
        <w:tc>
          <w:tcPr>
            <w:tcW w:type="dxa" w:w="22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Tensión</w:t>
            </w:r>
          </w:p>
        </w:tc>
        <w:tc>
          <w:tcPr>
            <w:tcW w:type="dxa" w:w="32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La ausencia y el contraste, no el volumen</w:t>
            </w:r>
          </w:p>
        </w:tc>
        <w:tc>
          <w:tcPr>
            <w:tcW w:type="dxa" w:w="39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La habitación es el único cuarto silencioso, y por eso el zumbido que empieza al resolver el panel se oye tanto</w:t>
            </w:r>
          </w:p>
        </w:tc>
      </w:tr>
      <w:tr>
        <w:trPr>
          <w:cantSplit/>
        </w:trPr>
        <w:tc>
          <w:tcPr>
            <w:tcW w:type="dxa" w:w="22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Información</w:t>
            </w:r>
          </w:p>
        </w:tc>
        <w:tc>
          <w:tcPr>
            <w:tcW w:type="dxa" w:w="32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Cada acción se confirma con sonido</w:t>
            </w:r>
          </w:p>
        </w:tc>
        <w:tc>
          <w:tcPr>
            <w:tcW w:type="dxa" w:w="39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El clic de una rueda es la única forma que tiene el jugador de saber que su pulsación se registró</w:t>
            </w:r>
          </w:p>
        </w:tc>
      </w:tr>
    </w:tbl>
    <w:p>
      <w:pPr>
        <w:spacing w:after="140"/>
      </w:pPr>
    </w:p>
    <w:tbl>
      <w:tblPr>
        <w:tblW w:type="dxa" w:w="9360"/>
        <w:tblBorders>
          <w:top w:val="single" w:color="C9D6E4" w:sz="2"/>
          <w:left w:val="single" w:color="1F3A5F" w:sz="18"/>
          <w:bottom w:val="single" w:color="C9D6E4" w:sz="2"/>
          <w:right w:val="single" w:color="C9D6E4" w:sz="2"/>
          <w:insideH w:val="none" w:color="FFFFFF" w:sz="0"/>
          <w:insideV w:val="none" w:color="FFFFFF" w:sz="0"/>
        </w:tblBorders>
      </w:tblPr>
      <w:tblGrid>
        <w:gridCol w:w="9360"/>
      </w:tblGrid>
      <w:tr>
        <w:tc>
          <w:tcPr>
            <w:tcW w:type="dxa" w:w="9360"/>
            <w:shd w:fill="EEF2F7" w:val="clear"/>
            <w:tcMar>
              <w:top w:type="dxa" w:w="120"/>
              <w:left w:type="dxa" w:w="180"/>
              <w:bottom w:type="dxa" w:w="120"/>
              <w:right w:type="dxa" w:w="180"/>
            </w:tcMar>
          </w:tcPr>
          <w:p>
            <w:pPr>
              <w:shd w:fill="EEF2F7" w:val="clear"/>
              <w:spacing w:after="60"/>
            </w:pPr>
            <w:r>
              <w:rPr>
                <w:rFonts w:ascii="Calibri" w:cs="Calibri" w:eastAsia="Calibri" w:hAnsi="Calibri"/>
                <w:b/>
                <w:bCs/>
                <w:color w:val="1F3A5F"/>
                <w:sz w:val="21"/>
                <w:szCs w:val="21"/>
              </w:rPr>
              <w:t xml:space="preserve">La consecuencia de no tener diálogo ni música</w:t>
            </w:r>
          </w:p>
          <w:p>
            <w:pPr>
              <w:shd w:fill="EEF2F7" w:val="clear"/>
              <w:spacing w:after="60"/>
            </w:pPr>
            <w:r>
              <w:rPr>
                <w:rFonts w:ascii="Calibri" w:cs="Calibri" w:eastAsia="Calibri" w:hAnsi="Calibri"/>
                <w:sz w:val="21"/>
                <w:szCs w:val="21"/>
              </w:rPr>
              <w:t xml:space="preserve">En esta demo no hay voces en la parte jugable y la música es casi inexistente. Eso deja el peso narrativo repartido entre tres cosas: el ambiente, los pasos de Emily y los sonidos de interacción.</w:t>
            </w:r>
          </w:p>
          <w:p>
            <w:pPr>
              <w:shd w:fill="EEF2F7" w:val="clear"/>
              <w:spacing w:after="60"/>
            </w:pPr>
            <w:r>
              <w:rPr>
                <w:rFonts w:ascii="Calibri" w:cs="Calibri" w:eastAsia="Calibri" w:hAnsi="Calibri"/>
                <w:sz w:val="21"/>
                <w:szCs w:val="21"/>
              </w:rPr>
              <w:t xml:space="preserve">Es una restricción incómoda y también una ventaja: son exactamente las tres categorías más fáciles de conseguir con librerías gratuitas o grabando con un teléfono.</w:t>
            </w:r>
          </w:p>
        </w:tc>
      </w:tr>
    </w:tbl>
    <w:p>
      <w:pPr>
        <w:pStyle w:val="Heading2"/>
        <w:spacing w:after="140" w:before="280"/>
      </w:pPr>
      <w:r>
        <w:rPr>
          <w:rFonts w:ascii="Calibri" w:cs="Calibri" w:eastAsia="Calibri" w:hAnsi="Calibri"/>
          <w:b/>
          <w:bCs/>
          <w:color w:val="1F3A5F"/>
          <w:sz w:val="25"/>
          <w:szCs w:val="25"/>
        </w:rPr>
        <w:t xml:space="preserve">1.1 Las once categorías del sistema</w:t>
      </w:r>
    </w:p>
    <w:tbl>
      <w:tblPr>
        <w:tblW w:type="dxa" w:w="9360"/>
        <w:tblBorders>
          <w:top w:val="single" w:color="C9D6E4" w:sz="2"/>
          <w:left w:val="single" w:color="C9D6E4" w:sz="2"/>
          <w:bottom w:val="single" w:color="C9D6E4" w:sz="2"/>
          <w:right w:val="single" w:color="C9D6E4" w:sz="2"/>
          <w:insideH w:val="single" w:color="DCE5EE" w:sz="2"/>
          <w:insideV w:val="single" w:color="DCE5EE" w:sz="2"/>
        </w:tblBorders>
      </w:tblPr>
      <w:tblGrid>
        <w:gridCol w:w="2400"/>
        <w:gridCol w:w="6960"/>
      </w:tblGrid>
      <w:tr>
        <w:trPr>
          <w:cantSplit/>
          <w:tblHeader/>
        </w:trPr>
        <w:tc>
          <w:tcPr>
            <w:tcW w:type="dxa" w:w="240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Categoría</w:t>
            </w:r>
          </w:p>
        </w:tc>
        <w:tc>
          <w:tcPr>
            <w:tcW w:type="dxa" w:w="696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Contenido en esta demo</w:t>
            </w:r>
          </w:p>
        </w:tc>
      </w:tr>
      <w:tr>
        <w:trPr>
          <w:cantSplit/>
        </w:trPr>
        <w:tc>
          <w:tcPr>
            <w:tcW w:type="dxa" w:w="24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Ambiente</w:t>
            </w:r>
          </w:p>
        </w:tc>
        <w:tc>
          <w:tcPr>
            <w:tcW w:type="dxa" w:w="69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Once ambientes de zona, uno de ellos compartido entre dos sitios</w:t>
            </w:r>
          </w:p>
        </w:tc>
      </w:tr>
      <w:tr>
        <w:trPr>
          <w:cantSplit/>
        </w:trPr>
        <w:tc>
          <w:tcPr>
            <w:tcW w:type="dxa" w:w="24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Efectos</w:t>
            </w:r>
          </w:p>
        </w:tc>
        <w:tc>
          <w:tcPr>
            <w:tcW w:type="dxa" w:w="69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Puertas, muebles, cajones, papel</w:t>
            </w:r>
          </w:p>
        </w:tc>
      </w:tr>
      <w:tr>
        <w:trPr>
          <w:cantSplit/>
        </w:trPr>
        <w:tc>
          <w:tcPr>
            <w:tcW w:type="dxa" w:w="24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Interacción</w:t>
            </w:r>
          </w:p>
        </w:tc>
        <w:tc>
          <w:tcPr>
            <w:tcW w:type="dxa" w:w="69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Recoger, operar, rechazar</w:t>
            </w:r>
          </w:p>
        </w:tc>
      </w:tr>
      <w:tr>
        <w:trPr>
          <w:cantSplit/>
        </w:trPr>
        <w:tc>
          <w:tcPr>
            <w:tcW w:type="dxa" w:w="24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Pasos</w:t>
            </w:r>
          </w:p>
        </w:tc>
        <w:tc>
          <w:tcPr>
            <w:tcW w:type="dxa" w:w="69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Cuatro superficies, caminar y correr</w:t>
            </w:r>
          </w:p>
        </w:tc>
      </w:tr>
      <w:tr>
        <w:trPr>
          <w:cantSplit/>
        </w:trPr>
        <w:tc>
          <w:tcPr>
            <w:tcW w:type="dxa" w:w="24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Objetos</w:t>
            </w:r>
          </w:p>
        </w:tc>
        <w:tc>
          <w:tcPr>
            <w:tcW w:type="dxa" w:w="69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Linterna, fusibles, frascos</w:t>
            </w:r>
          </w:p>
        </w:tc>
      </w:tr>
      <w:tr>
        <w:trPr>
          <w:cantSplit/>
        </w:trPr>
        <w:tc>
          <w:tcPr>
            <w:tcW w:type="dxa" w:w="24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Electricidad</w:t>
            </w:r>
          </w:p>
        </w:tc>
        <w:tc>
          <w:tcPr>
            <w:tcW w:type="dxa" w:w="69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Diez sonidos. Es la familia más importante de la demo.</w:t>
            </w:r>
          </w:p>
        </w:tc>
      </w:tr>
      <w:tr>
        <w:trPr>
          <w:cantSplit/>
        </w:trPr>
        <w:tc>
          <w:tcPr>
            <w:tcW w:type="dxa" w:w="24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Música</w:t>
            </w:r>
          </w:p>
        </w:tc>
        <w:tc>
          <w:tcPr>
            <w:tcW w:type="dxa" w:w="69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Prácticamente ninguna. Ver el capítulo 9.</w:t>
            </w:r>
          </w:p>
        </w:tc>
      </w:tr>
      <w:tr>
        <w:trPr>
          <w:cantSplit/>
        </w:trPr>
        <w:tc>
          <w:tcPr>
            <w:tcW w:type="dxa" w:w="24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Voces</w:t>
            </w:r>
          </w:p>
        </w:tc>
        <w:tc>
          <w:tcPr>
            <w:tcW w:type="dxa" w:w="69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Ninguna en la parte jugable</w:t>
            </w:r>
          </w:p>
        </w:tc>
      </w:tr>
      <w:tr>
        <w:trPr>
          <w:cantSplit/>
        </w:trPr>
        <w:tc>
          <w:tcPr>
            <w:tcW w:type="dxa" w:w="24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Respiración</w:t>
            </w:r>
          </w:p>
        </w:tc>
        <w:tc>
          <w:tcPr>
            <w:tcW w:type="dxa" w:w="69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Tres estados. Es la presencia constante de Emily.</w:t>
            </w:r>
          </w:p>
        </w:tc>
      </w:tr>
      <w:tr>
        <w:trPr>
          <w:cantSplit/>
        </w:trPr>
        <w:tc>
          <w:tcPr>
            <w:tcW w:type="dxa" w:w="24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Sonidos narrativos</w:t>
            </w:r>
          </w:p>
        </w:tc>
        <w:tc>
          <w:tcPr>
            <w:tcW w:type="dxa" w:w="69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Los que acompañan a un descubrimiento, no a una acción</w:t>
            </w:r>
          </w:p>
        </w:tc>
      </w:tr>
      <w:tr>
        <w:trPr>
          <w:cantSplit/>
        </w:trPr>
        <w:tc>
          <w:tcPr>
            <w:tcW w:type="dxa" w:w="24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Syairah</w:t>
            </w:r>
          </w:p>
        </w:tc>
        <w:tc>
          <w:tcPr>
            <w:tcW w:type="dxa" w:w="69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Cinco sonidos que suenan durante noventa segundos en toda la demo</w:t>
            </w:r>
          </w:p>
        </w:tc>
      </w:tr>
    </w:tbl>
    <w:p>
      <w:r>
        <w:br w:type="page"/>
      </w:r>
    </w:p>
    <w:p>
      <w:pPr>
        <w:pStyle w:val="Heading1"/>
        <w:spacing w:after="180" w:before="360"/>
      </w:pPr>
      <w:r>
        <w:rPr>
          <w:rFonts w:ascii="Calibri" w:cs="Calibri" w:eastAsia="Calibri" w:hAnsi="Calibri"/>
          <w:b/>
          <w:bCs/>
          <w:color w:val="1F3A5F"/>
          <w:sz w:val="30"/>
          <w:szCs w:val="30"/>
        </w:rPr>
        <w:t xml:space="preserve">2. Buses de mezcla</w:t>
      </w:r>
    </w:p>
    <w:p>
      <w:pPr>
        <w:spacing w:after="120" w:before="120"/>
        <w:jc w:val="center"/>
      </w:pPr>
      <w:r>
        <w:drawing>
          <wp:inline distT="0" distB="0" distL="0" distR="0">
            <wp:extent cx="6143625" cy="3457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6143625" cy="3457575"/>
                    </a:xfrm>
                    <a:prstGeom prst="rect">
                      <a:avLst/>
                    </a:prstGeom>
                  </pic:spPr>
                </pic:pic>
              </a:graphicData>
            </a:graphic>
          </wp:inline>
        </w:drawing>
      </w:r>
    </w:p>
    <w:p>
      <w:pPr>
        <w:spacing w:after="200"/>
        <w:jc w:val="center"/>
      </w:pPr>
      <w:r>
        <w:rPr>
          <w:rFonts w:ascii="Calibri" w:cs="Calibri" w:eastAsia="Calibri" w:hAnsi="Calibri"/>
          <w:i/>
          <w:iCs/>
          <w:color w:val="5A6B7D"/>
          <w:sz w:val="18"/>
          <w:szCs w:val="18"/>
        </w:rPr>
        <w:t xml:space="preserve">Tablero 01. Estructura de buses del GDD, con los niveles relativos de esta demo.</w:t>
      </w:r>
    </w:p>
    <w:p>
      <w:pPr>
        <w:spacing w:after="60"/>
      </w:pPr>
    </w:p>
    <w:tbl>
      <w:tblPr>
        <w:tblW w:type="dxa" w:w="9360"/>
        <w:tblBorders>
          <w:top w:val="single" w:color="C9D6E4" w:sz="2"/>
          <w:left w:val="single" w:color="1F3A5F" w:sz="18"/>
          <w:bottom w:val="single" w:color="C9D6E4" w:sz="2"/>
          <w:right w:val="single" w:color="C9D6E4" w:sz="2"/>
          <w:insideH w:val="none" w:color="FFFFFF" w:sz="0"/>
          <w:insideV w:val="none" w:color="FFFFFF" w:sz="0"/>
        </w:tblBorders>
      </w:tblPr>
      <w:tblGrid>
        <w:gridCol w:w="9360"/>
      </w:tblGrid>
      <w:tr>
        <w:tc>
          <w:tcPr>
            <w:tcW w:type="dxa" w:w="9360"/>
            <w:shd w:fill="EEF2F7" w:val="clear"/>
            <w:tcMar>
              <w:top w:type="dxa" w:w="120"/>
              <w:left w:type="dxa" w:w="180"/>
              <w:bottom w:type="dxa" w:w="120"/>
              <w:right w:type="dxa" w:w="180"/>
            </w:tcMar>
          </w:tcPr>
          <w:p>
            <w:pPr>
              <w:shd w:fill="EEF2F7" w:val="clear"/>
              <w:spacing w:after="60"/>
            </w:pPr>
            <w:r>
              <w:rPr>
                <w:rFonts w:ascii="Calibri" w:cs="Calibri" w:eastAsia="Calibri" w:hAnsi="Calibri"/>
                <w:b/>
                <w:bCs/>
                <w:color w:val="1F3A5F"/>
                <w:sz w:val="21"/>
                <w:szCs w:val="21"/>
              </w:rPr>
              <w:t xml:space="preserve">Dos decisiones de mezcla que conviene fijar pronto</w:t>
            </w:r>
          </w:p>
          <w:p>
            <w:pPr>
              <w:shd w:fill="EEF2F7" w:val="clear"/>
              <w:spacing w:after="60"/>
            </w:pPr>
            <w:r>
              <w:rPr>
                <w:rFonts w:ascii="Calibri" w:cs="Calibri" w:eastAsia="Calibri" w:hAnsi="Calibri"/>
                <w:sz w:val="21"/>
                <w:szCs w:val="21"/>
              </w:rPr>
              <w:t xml:space="preserve">Interaction va alto, por encima de Ambient y de Footsteps. En un juego sin diálogo, el clic de un mecanismo es la frase más importante que el juego dice. Si se pierde bajo el ambiente, el jugador deja de saber si su acción se registró y empieza a pulsar dos veces.</w:t>
            </w:r>
          </w:p>
          <w:p>
            <w:pPr>
              <w:shd w:fill="EEF2F7" w:val="clear"/>
              <w:spacing w:after="60"/>
            </w:pPr>
            <w:r>
              <w:rPr>
                <w:rFonts w:ascii="Calibri" w:cs="Calibri" w:eastAsia="Calibri" w:hAnsi="Calibri"/>
                <w:sz w:val="21"/>
                <w:szCs w:val="21"/>
              </w:rPr>
              <w:t xml:space="preserve">Creature suena noventa segundos de treinta y cuatro minutos, y el resto del tiempo debe estar silenciado y no atenuado. Un solo crujido filtrándose antes de STATE_11 destruye el efecto de toda la demo, así que conviene enrutarlo de forma que sea imposible que suene por error.</w:t>
            </w:r>
          </w:p>
        </w:tc>
      </w:tr>
    </w:tbl>
    <w:p>
      <w:r>
        <w:br w:type="page"/>
      </w:r>
    </w:p>
    <w:p>
      <w:pPr>
        <w:pStyle w:val="Heading1"/>
        <w:spacing w:after="180" w:before="360"/>
      </w:pPr>
      <w:r>
        <w:rPr>
          <w:rFonts w:ascii="Calibri" w:cs="Calibri" w:eastAsia="Calibri" w:hAnsi="Calibri"/>
          <w:b/>
          <w:bCs/>
          <w:color w:val="1F3A5F"/>
          <w:sz w:val="30"/>
          <w:szCs w:val="30"/>
        </w:rPr>
        <w:t xml:space="preserve">3. Mapa sonoro por zona</w:t>
      </w:r>
    </w:p>
    <w:p>
      <w:pPr>
        <w:spacing w:after="120" w:before="120"/>
        <w:jc w:val="center"/>
      </w:pPr>
      <w:r>
        <w:drawing>
          <wp:inline distT="0" distB="0" distL="0" distR="0">
            <wp:extent cx="6143625" cy="3457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143625" cy="3457575"/>
                    </a:xfrm>
                    <a:prstGeom prst="rect">
                      <a:avLst/>
                    </a:prstGeom>
                  </pic:spPr>
                </pic:pic>
              </a:graphicData>
            </a:graphic>
          </wp:inline>
        </w:drawing>
      </w:r>
    </w:p>
    <w:p>
      <w:pPr>
        <w:spacing w:after="200"/>
        <w:jc w:val="center"/>
      </w:pPr>
      <w:r>
        <w:rPr>
          <w:rFonts w:ascii="Calibri" w:cs="Calibri" w:eastAsia="Calibri" w:hAnsi="Calibri"/>
          <w:i/>
          <w:iCs/>
          <w:color w:val="5A6B7D"/>
          <w:sz w:val="18"/>
          <w:szCs w:val="18"/>
        </w:rPr>
        <w:t xml:space="preserve">Tablero 02. Densidad, contenido y reverberación de cada zona.</w:t>
      </w:r>
    </w:p>
    <w:p>
      <w:pPr>
        <w:spacing w:after="60"/>
      </w:pPr>
    </w:p>
    <w:p>
      <w:pPr>
        <w:spacing w:after="120" w:before="0" w:line="276"/>
      </w:pPr>
      <w:r>
        <w:rPr>
          <w:rFonts w:ascii="Calibri" w:cs="Calibri" w:eastAsia="Calibri" w:hAnsi="Calibri"/>
          <w:sz w:val="21"/>
          <w:szCs w:val="21"/>
        </w:rPr>
        <w:t xml:space="preserve">El subsuelo debe sentirse más activo acústicamente que la casa, y no todos los sonidos están presentes a la vez. La segunda vivienda recupera parcialmente el lenguaje doméstico, y eso resulta perturbador precisamente porque el jugador ya sabe que algo va mal.</w:t>
      </w:r>
    </w:p>
    <w:p>
      <w:pPr>
        <w:spacing w:after="80"/>
      </w:pPr>
    </w:p>
    <w:tbl>
      <w:tblPr>
        <w:tblW w:type="dxa" w:w="9360"/>
        <w:tblBorders>
          <w:top w:val="single" w:color="C9D6E4" w:sz="2"/>
          <w:left w:val="single" w:color="1F3A5F" w:sz="18"/>
          <w:bottom w:val="single" w:color="C9D6E4" w:sz="2"/>
          <w:right w:val="single" w:color="C9D6E4" w:sz="2"/>
          <w:insideH w:val="none" w:color="FFFFFF" w:sz="0"/>
          <w:insideV w:val="none" w:color="FFFFFF" w:sz="0"/>
        </w:tblBorders>
      </w:tblPr>
      <w:tblGrid>
        <w:gridCol w:w="9360"/>
      </w:tblGrid>
      <w:tr>
        <w:tc>
          <w:tcPr>
            <w:tcW w:type="dxa" w:w="9360"/>
            <w:shd w:fill="EEF2F7" w:val="clear"/>
            <w:tcMar>
              <w:top w:type="dxa" w:w="120"/>
              <w:left w:type="dxa" w:w="180"/>
              <w:bottom w:type="dxa" w:w="120"/>
              <w:right w:type="dxa" w:w="180"/>
            </w:tcMar>
          </w:tcPr>
          <w:p>
            <w:pPr>
              <w:shd w:fill="EEF2F7" w:val="clear"/>
              <w:spacing w:after="60"/>
            </w:pPr>
            <w:r>
              <w:rPr>
                <w:rFonts w:ascii="Calibri" w:cs="Calibri" w:eastAsia="Calibri" w:hAnsi="Calibri"/>
                <w:b/>
                <w:bCs/>
                <w:color w:val="1F3A5F"/>
                <w:sz w:val="21"/>
                <w:szCs w:val="21"/>
              </w:rPr>
              <w:t xml:space="preserve">El truco que el GDD propone y que este documento adopta</w:t>
            </w:r>
          </w:p>
          <w:p>
            <w:pPr>
              <w:shd w:fill="EEF2F7" w:val="clear"/>
              <w:spacing w:after="60"/>
            </w:pPr>
            <w:r>
              <w:rPr>
                <w:rFonts w:ascii="Calibri" w:cs="Calibri" w:eastAsia="Calibri" w:hAnsi="Calibri"/>
                <w:sz w:val="21"/>
                <w:szCs w:val="21"/>
              </w:rPr>
              <w:t xml:space="preserve">El GDD detecta una incoherencia: si la vivienda está sellada, no puede oírse viento. Y propone la solución en lugar de eliminar el sonido: lo que se oye no es viento, es la ventilación forzada del complejo alimentando la casa.</w:t>
            </w:r>
          </w:p>
          <w:p>
            <w:pPr>
              <w:shd w:fill="EEF2F7" w:val="clear"/>
              <w:spacing w:after="60"/>
            </w:pPr>
            <w:r>
              <w:rPr>
                <w:rFonts w:ascii="Calibri" w:cs="Calibri" w:eastAsia="Calibri" w:hAnsi="Calibri"/>
                <w:sz w:val="21"/>
                <w:szCs w:val="21"/>
              </w:rPr>
              <w:t xml:space="preserve">En producción es el mismo archivo de audio en dos sitios: de fondo en la casa, y saliendo de un conducto en el pasillo subterráneo. El jugador lo oye veinte minutos creyendo que es viento y en el minuto 27 entiende qué llevaba escuchando todo el rato.</w:t>
            </w:r>
          </w:p>
          <w:p>
            <w:pPr>
              <w:shd w:fill="EEF2F7" w:val="clear"/>
              <w:spacing w:after="60"/>
            </w:pPr>
            <w:r>
              <w:rPr>
                <w:rFonts w:ascii="Calibri" w:cs="Calibri" w:eastAsia="Calibri" w:hAnsi="Calibri"/>
                <w:sz w:val="21"/>
                <w:szCs w:val="21"/>
              </w:rPr>
              <w:t xml:space="preserve">Un asset, dos ubicaciones, cero coste de producción, y uno de los mejores momentos de reinterpretación que la demo puede ofrecer.</w:t>
            </w:r>
          </w:p>
        </w:tc>
      </w:tr>
    </w:tbl>
    <w:p>
      <w:r>
        <w:br w:type="page"/>
      </w:r>
    </w:p>
    <w:p>
      <w:pPr>
        <w:pStyle w:val="Heading1"/>
        <w:spacing w:after="180" w:before="360"/>
      </w:pPr>
      <w:r>
        <w:rPr>
          <w:rFonts w:ascii="Calibri" w:cs="Calibri" w:eastAsia="Calibri" w:hAnsi="Calibri"/>
          <w:b/>
          <w:bCs/>
          <w:color w:val="1F3A5F"/>
          <w:sz w:val="30"/>
          <w:szCs w:val="30"/>
        </w:rPr>
        <w:t xml:space="preserve">4. El silencio como herramienta</w:t>
      </w:r>
    </w:p>
    <w:p>
      <w:pPr>
        <w:spacing w:after="120" w:before="0" w:line="276"/>
      </w:pPr>
      <w:r>
        <w:rPr>
          <w:rFonts w:ascii="Calibri" w:cs="Calibri" w:eastAsia="Calibri" w:hAnsi="Calibri"/>
          <w:sz w:val="21"/>
          <w:szCs w:val="21"/>
        </w:rPr>
        <w:t xml:space="preserve">El GDD nombra los silencios como una de las herramientas del terror ambiental: ausencias colocadas con intención. En esta demo hay cuatro, y cada uno hace un trabajo distinto.</w:t>
      </w:r>
    </w:p>
    <w:tbl>
      <w:tblPr>
        <w:tblW w:type="dxa" w:w="9360"/>
        <w:tblBorders>
          <w:top w:val="single" w:color="C9D6E4" w:sz="2"/>
          <w:left w:val="single" w:color="C9D6E4" w:sz="2"/>
          <w:bottom w:val="single" w:color="C9D6E4" w:sz="2"/>
          <w:right w:val="single" w:color="C9D6E4" w:sz="2"/>
          <w:insideH w:val="single" w:color="DCE5EE" w:sz="2"/>
          <w:insideV w:val="single" w:color="DCE5EE" w:sz="2"/>
        </w:tblBorders>
      </w:tblPr>
      <w:tblGrid>
        <w:gridCol w:w="2200"/>
        <w:gridCol w:w="2200"/>
        <w:gridCol w:w="4960"/>
      </w:tblGrid>
      <w:tr>
        <w:trPr>
          <w:cantSplit/>
          <w:tblHeader/>
        </w:trPr>
        <w:tc>
          <w:tcPr>
            <w:tcW w:type="dxa" w:w="220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Silencio</w:t>
            </w:r>
          </w:p>
        </w:tc>
        <w:tc>
          <w:tcPr>
            <w:tcW w:type="dxa" w:w="220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Dónde</w:t>
            </w:r>
          </w:p>
        </w:tc>
        <w:tc>
          <w:tcPr>
            <w:tcW w:type="dxa" w:w="496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Qué hace</w:t>
            </w:r>
          </w:p>
        </w:tc>
      </w:tr>
      <w:tr>
        <w:trPr>
          <w:cantSplit/>
        </w:trPr>
        <w:tc>
          <w:tcPr>
            <w:tcW w:type="dxa" w:w="22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El del cuarto oculto</w:t>
            </w:r>
          </w:p>
        </w:tc>
        <w:tc>
          <w:tcPr>
            <w:tcW w:type="dxa" w:w="22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Zona 01, primeros 90 segundos</w:t>
            </w:r>
          </w:p>
        </w:tc>
        <w:tc>
          <w:tcPr>
            <w:tcW w:type="dxa" w:w="49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No hay nada que oír salvo el propio colchón y los propios pasos. Es lo que hace que el jugador se dé cuenta de que está encerrado antes de ver la cerradura.</w:t>
            </w:r>
          </w:p>
        </w:tc>
      </w:tr>
      <w:tr>
        <w:trPr>
          <w:cantSplit/>
        </w:trPr>
        <w:tc>
          <w:tcPr>
            <w:tcW w:type="dxa" w:w="22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El de la habitación</w:t>
            </w:r>
          </w:p>
        </w:tc>
        <w:tc>
          <w:tcPr>
            <w:tcW w:type="dxa" w:w="22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Zona 05, todo el tramo</w:t>
            </w:r>
          </w:p>
        </w:tc>
        <w:tc>
          <w:tcPr>
            <w:tcW w:type="dxa" w:w="49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Es el único cuarto de la casa sin identidad sonora. Existe para que el zumbido que empieza al resolver el panel se oiga desde ahí y desde toda la casa a la vez.</w:t>
            </w:r>
          </w:p>
        </w:tc>
      </w:tr>
      <w:tr>
        <w:trPr>
          <w:cantSplit/>
        </w:trPr>
        <w:tc>
          <w:tcPr>
            <w:tcW w:type="dxa" w:w="22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El del subterráneo iluminado</w:t>
            </w:r>
          </w:p>
        </w:tc>
        <w:tc>
          <w:tcPr>
            <w:tcW w:type="dxa" w:w="22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Zona 08, opción (a)</w:t>
            </w:r>
          </w:p>
        </w:tc>
        <w:tc>
          <w:tcPr>
            <w:tcW w:type="dxa" w:w="49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Quien elige ver recorre catorce metros oyendo solo sus propios pasos y el eco. Es la versión más incómoda del trayecto, y la eligió él.</w:t>
            </w:r>
          </w:p>
        </w:tc>
      </w:tr>
      <w:tr>
        <w:trPr>
          <w:cantSplit/>
        </w:trPr>
        <w:tc>
          <w:tcPr>
            <w:tcW w:type="dxa" w:w="22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El del apagón</w:t>
            </w:r>
          </w:p>
        </w:tc>
        <w:tc>
          <w:tcPr>
            <w:tcW w:type="dxa" w:w="22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Zona 10, tras la cinemática</w:t>
            </w:r>
          </w:p>
        </w:tc>
        <w:tc>
          <w:tcPr>
            <w:tcW w:type="dxa" w:w="49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Silencio absoluto durante unos segundos antes de que vuelva la luz. Es el único momento del juego en que no suena absolutamente nada.</w:t>
            </w:r>
          </w:p>
        </w:tc>
      </w:tr>
    </w:tbl>
    <w:p>
      <w:pPr>
        <w:spacing w:after="140"/>
      </w:pPr>
    </w:p>
    <w:tbl>
      <w:tblPr>
        <w:tblW w:type="dxa" w:w="9360"/>
        <w:tblBorders>
          <w:top w:val="single" w:color="C9D6E4" w:sz="2"/>
          <w:left w:val="single" w:color="1F3A5F" w:sz="18"/>
          <w:bottom w:val="single" w:color="C9D6E4" w:sz="2"/>
          <w:right w:val="single" w:color="C9D6E4" w:sz="2"/>
          <w:insideH w:val="none" w:color="FFFFFF" w:sz="0"/>
          <w:insideV w:val="none" w:color="FFFFFF" w:sz="0"/>
        </w:tblBorders>
      </w:tblPr>
      <w:tblGrid>
        <w:gridCol w:w="9360"/>
      </w:tblGrid>
      <w:tr>
        <w:tc>
          <w:tcPr>
            <w:tcW w:type="dxa" w:w="9360"/>
            <w:shd w:fill="EEF2F7" w:val="clear"/>
            <w:tcMar>
              <w:top w:type="dxa" w:w="120"/>
              <w:left w:type="dxa" w:w="180"/>
              <w:bottom w:type="dxa" w:w="120"/>
              <w:right w:type="dxa" w:w="180"/>
            </w:tcMar>
          </w:tcPr>
          <w:p>
            <w:pPr>
              <w:shd w:fill="EEF2F7" w:val="clear"/>
              <w:spacing w:after="60"/>
            </w:pPr>
            <w:r>
              <w:rPr>
                <w:rFonts w:ascii="Calibri" w:cs="Calibri" w:eastAsia="Calibri" w:hAnsi="Calibri"/>
                <w:b/>
                <w:bCs/>
                <w:color w:val="1F3A5F"/>
                <w:sz w:val="21"/>
                <w:szCs w:val="21"/>
              </w:rPr>
              <w:t xml:space="preserve">La regla del silencio</w:t>
            </w:r>
          </w:p>
          <w:p>
            <w:pPr>
              <w:shd w:fill="EEF2F7" w:val="clear"/>
              <w:spacing w:after="60"/>
            </w:pPr>
            <w:r>
              <w:rPr>
                <w:rFonts w:ascii="Calibri" w:cs="Calibri" w:eastAsia="Calibri" w:hAnsi="Calibri"/>
                <w:sz w:val="21"/>
                <w:szCs w:val="21"/>
              </w:rPr>
              <w:t xml:space="preserve">Un silencio solo funciona si lo que había antes era continuo. Los cuatro de esta demo están precedidos por un tramo con ambiente estable.</w:t>
            </w:r>
          </w:p>
          <w:p>
            <w:pPr>
              <w:shd w:fill="EEF2F7" w:val="clear"/>
              <w:spacing w:after="60"/>
            </w:pPr>
            <w:r>
              <w:rPr>
                <w:rFonts w:ascii="Calibri" w:cs="Calibri" w:eastAsia="Calibri" w:hAnsi="Calibri"/>
                <w:sz w:val="21"/>
                <w:szCs w:val="21"/>
              </w:rPr>
              <w:t xml:space="preserve">Y al revés: si se añade ambiente a la habitación «para que no se sienta vacía», se pierde el mejor contraste del nivel. Ese cuarto está vacío de sonido a propósito.</w:t>
            </w:r>
          </w:p>
        </w:tc>
      </w:tr>
    </w:tbl>
    <w:p>
      <w:pPr>
        <w:pStyle w:val="Heading1"/>
        <w:spacing w:after="180" w:before="360"/>
      </w:pPr>
      <w:r>
        <w:rPr>
          <w:rFonts w:ascii="Calibri" w:cs="Calibri" w:eastAsia="Calibri" w:hAnsi="Calibri"/>
          <w:b/>
          <w:bCs/>
          <w:color w:val="1F3A5F"/>
          <w:sz w:val="30"/>
          <w:szCs w:val="30"/>
        </w:rPr>
        <w:t xml:space="preserve">5. Emily: pasos y respiración</w:t>
      </w:r>
    </w:p>
    <w:p>
      <w:pPr>
        <w:spacing w:after="120" w:before="0" w:line="276"/>
      </w:pPr>
      <w:r>
        <w:rPr>
          <w:rFonts w:ascii="Calibri" w:cs="Calibri" w:eastAsia="Calibri" w:hAnsi="Calibri"/>
          <w:sz w:val="21"/>
          <w:szCs w:val="21"/>
        </w:rPr>
        <w:t xml:space="preserve">Junto con el ambiente, los pasos y la respiración son la única presencia constante de Emily en el audio. Son lo que le recuerda al jugador que hay un cuerpo detrás de la cámara.</w:t>
      </w:r>
    </w:p>
    <w:p>
      <w:pPr>
        <w:pStyle w:val="Heading2"/>
        <w:spacing w:after="140" w:before="280"/>
      </w:pPr>
      <w:r>
        <w:rPr>
          <w:rFonts w:ascii="Calibri" w:cs="Calibri" w:eastAsia="Calibri" w:hAnsi="Calibri"/>
          <w:b/>
          <w:bCs/>
          <w:color w:val="1F3A5F"/>
          <w:sz w:val="25"/>
          <w:szCs w:val="25"/>
        </w:rPr>
        <w:t xml:space="preserve">5.1 Pasos</w:t>
      </w:r>
    </w:p>
    <w:tbl>
      <w:tblPr>
        <w:tblW w:type="dxa" w:w="9360"/>
        <w:tblBorders>
          <w:top w:val="single" w:color="C9D6E4" w:sz="2"/>
          <w:left w:val="single" w:color="C9D6E4" w:sz="2"/>
          <w:bottom w:val="single" w:color="C9D6E4" w:sz="2"/>
          <w:right w:val="single" w:color="C9D6E4" w:sz="2"/>
          <w:insideH w:val="single" w:color="DCE5EE" w:sz="2"/>
          <w:insideV w:val="single" w:color="DCE5EE" w:sz="2"/>
        </w:tblBorders>
      </w:tblPr>
      <w:tblGrid>
        <w:gridCol w:w="2200"/>
        <w:gridCol w:w="2600"/>
        <w:gridCol w:w="4560"/>
      </w:tblGrid>
      <w:tr>
        <w:trPr>
          <w:cantSplit/>
          <w:tblHeader/>
        </w:trPr>
        <w:tc>
          <w:tcPr>
            <w:tcW w:type="dxa" w:w="220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Superficie</w:t>
            </w:r>
          </w:p>
        </w:tc>
        <w:tc>
          <w:tcPr>
            <w:tcW w:type="dxa" w:w="260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Dónde</w:t>
            </w:r>
          </w:p>
        </w:tc>
        <w:tc>
          <w:tcPr>
            <w:tcW w:type="dxa" w:w="456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Nota de producción</w:t>
            </w:r>
          </w:p>
        </w:tc>
      </w:tr>
      <w:tr>
        <w:trPr>
          <w:cantSplit/>
        </w:trPr>
        <w:tc>
          <w:tcPr>
            <w:tcW w:type="dxa" w:w="22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Madera</w:t>
            </w:r>
          </w:p>
        </w:tc>
        <w:tc>
          <w:tcPr>
            <w:tcW w:type="dxa" w:w="26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Cuarto oculto, pasillo, habitación, sala, segunda vivienda</w:t>
            </w:r>
          </w:p>
        </w:tc>
        <w:tc>
          <w:tcPr>
            <w:tcW w:type="dxa" w:w="45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Es la superficie que más suena en la demo. Merece las mejores muestras.</w:t>
            </w:r>
          </w:p>
        </w:tc>
      </w:tr>
      <w:tr>
        <w:trPr>
          <w:cantSplit/>
        </w:trPr>
        <w:tc>
          <w:tcPr>
            <w:tcW w:type="dxa" w:w="22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Baldosa</w:t>
            </w:r>
          </w:p>
        </w:tc>
        <w:tc>
          <w:tcPr>
            <w:tcW w:type="dxa" w:w="26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Cocina y baño</w:t>
            </w:r>
          </w:p>
        </w:tc>
        <w:tc>
          <w:tcPr>
            <w:tcW w:type="dxa" w:w="45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Más aguda y con más cola. Ayuda a reconocer la zona sin mirar.</w:t>
            </w:r>
          </w:p>
        </w:tc>
      </w:tr>
      <w:tr>
        <w:trPr>
          <w:cantSplit/>
        </w:trPr>
        <w:tc>
          <w:tcPr>
            <w:tcW w:type="dxa" w:w="22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Hormigón</w:t>
            </w:r>
          </w:p>
        </w:tc>
        <w:tc>
          <w:tcPr>
            <w:tcW w:type="dxa" w:w="26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Acceso oculto y pasillo subterráneo</w:t>
            </w:r>
          </w:p>
        </w:tc>
        <w:tc>
          <w:tcPr>
            <w:tcW w:type="dxa" w:w="45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Seca, con eco largo del espacio, no del paso.</w:t>
            </w:r>
          </w:p>
        </w:tc>
      </w:tr>
      <w:tr>
        <w:trPr>
          <w:cantSplit/>
        </w:trPr>
        <w:tc>
          <w:tcPr>
            <w:tcW w:type="dxa" w:w="22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Metal</w:t>
            </w:r>
          </w:p>
        </w:tc>
        <w:tc>
          <w:tcPr>
            <w:tcW w:type="dxa" w:w="26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Escalera del acceso oculto</w:t>
            </w:r>
          </w:p>
        </w:tc>
        <w:tc>
          <w:tcPr>
            <w:tcW w:type="dxa" w:w="45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Solo unos pocos escalones, pero es el sonido que marca el cambio de mundo.</w:t>
            </w:r>
          </w:p>
        </w:tc>
      </w:tr>
    </w:tbl>
    <w:p>
      <w:pPr>
        <w:spacing w:after="60"/>
      </w:pPr>
    </w:p>
    <w:tbl>
      <w:tblPr>
        <w:tblW w:type="dxa" w:w="9360"/>
        <w:tblBorders>
          <w:top w:val="single" w:color="C9D6E4" w:sz="2"/>
          <w:left w:val="single" w:color="1F3A5F" w:sz="18"/>
          <w:bottom w:val="single" w:color="C9D6E4" w:sz="2"/>
          <w:right w:val="single" w:color="C9D6E4" w:sz="2"/>
          <w:insideH w:val="none" w:color="FFFFFF" w:sz="0"/>
          <w:insideV w:val="none" w:color="FFFFFF" w:sz="0"/>
        </w:tblBorders>
      </w:tblPr>
      <w:tblGrid>
        <w:gridCol w:w="9360"/>
      </w:tblGrid>
      <w:tr>
        <w:tc>
          <w:tcPr>
            <w:tcW w:type="dxa" w:w="9360"/>
            <w:shd w:fill="EEF2F7" w:val="clear"/>
            <w:tcMar>
              <w:top w:type="dxa" w:w="120"/>
              <w:left w:type="dxa" w:w="180"/>
              <w:bottom w:type="dxa" w:w="120"/>
              <w:right w:type="dxa" w:w="180"/>
            </w:tcMar>
          </w:tcPr>
          <w:p>
            <w:pPr>
              <w:shd w:fill="EEF2F7" w:val="clear"/>
              <w:spacing w:after="60"/>
            </w:pPr>
            <w:r>
              <w:rPr>
                <w:rFonts w:ascii="Calibri" w:cs="Calibri" w:eastAsia="Calibri" w:hAnsi="Calibri"/>
                <w:b/>
                <w:bCs/>
                <w:color w:val="1F3A5F"/>
                <w:sz w:val="21"/>
                <w:szCs w:val="21"/>
              </w:rPr>
              <w:t xml:space="preserve">Sobre correr</w:t>
            </w:r>
          </w:p>
          <w:p>
            <w:pPr>
              <w:shd w:fill="EEF2F7" w:val="clear"/>
              <w:spacing w:after="60"/>
            </w:pPr>
            <w:r>
              <w:rPr>
                <w:rFonts w:ascii="Calibri" w:cs="Calibri" w:eastAsia="Calibri" w:hAnsi="Calibri"/>
                <w:sz w:val="21"/>
                <w:szCs w:val="21"/>
              </w:rPr>
              <w:t xml:space="preserve">El documento de Gameplay propone conservar la carrera con pasos claramente audibles, y esa decisión es sonora antes que mecánica.</w:t>
            </w:r>
          </w:p>
          <w:p>
            <w:pPr>
              <w:shd w:fill="EEF2F7" w:val="clear"/>
              <w:spacing w:after="60"/>
            </w:pPr>
            <w:r>
              <w:rPr>
                <w:rFonts w:ascii="Calibri" w:cs="Calibri" w:eastAsia="Calibri" w:hAnsi="Calibri"/>
                <w:sz w:val="21"/>
                <w:szCs w:val="21"/>
              </w:rPr>
              <w:t xml:space="preserve">En una casa donde el jugador está escuchando, que sus propios pasos hagan ruido al correr es razón suficiente para que la mayoría decida caminar. Es el audio el que toma esa decisión de diseño, no una restricción del sistema.</w:t>
            </w:r>
          </w:p>
        </w:tc>
      </w:tr>
    </w:tbl>
    <w:p>
      <w:pPr>
        <w:spacing w:after="140"/>
      </w:pPr>
    </w:p>
    <w:p>
      <w:pPr>
        <w:pStyle w:val="Heading2"/>
        <w:spacing w:after="140" w:before="280"/>
      </w:pPr>
      <w:r>
        <w:rPr>
          <w:rFonts w:ascii="Calibri" w:cs="Calibri" w:eastAsia="Calibri" w:hAnsi="Calibri"/>
          <w:b/>
          <w:bCs/>
          <w:color w:val="1F3A5F"/>
          <w:sz w:val="25"/>
          <w:szCs w:val="25"/>
        </w:rPr>
        <w:t xml:space="preserve">5.2 Respiración</w:t>
      </w:r>
    </w:p>
    <w:tbl>
      <w:tblPr>
        <w:tblW w:type="dxa" w:w="9360"/>
        <w:tblBorders>
          <w:top w:val="single" w:color="C9D6E4" w:sz="2"/>
          <w:left w:val="single" w:color="C9D6E4" w:sz="2"/>
          <w:bottom w:val="single" w:color="C9D6E4" w:sz="2"/>
          <w:right w:val="single" w:color="C9D6E4" w:sz="2"/>
          <w:insideH w:val="single" w:color="DCE5EE" w:sz="2"/>
          <w:insideV w:val="single" w:color="DCE5EE" w:sz="2"/>
        </w:tblBorders>
      </w:tblPr>
      <w:tblGrid>
        <w:gridCol w:w="2400"/>
        <w:gridCol w:w="2600"/>
        <w:gridCol w:w="4360"/>
      </w:tblGrid>
      <w:tr>
        <w:trPr>
          <w:cantSplit/>
          <w:tblHeader/>
        </w:trPr>
        <w:tc>
          <w:tcPr>
            <w:tcW w:type="dxa" w:w="240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Estado</w:t>
            </w:r>
          </w:p>
        </w:tc>
        <w:tc>
          <w:tcPr>
            <w:tcW w:type="dxa" w:w="260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Cuándo</w:t>
            </w:r>
          </w:p>
        </w:tc>
        <w:tc>
          <w:tcPr>
            <w:tcW w:type="dxa" w:w="436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Cómo suena</w:t>
            </w:r>
          </w:p>
        </w:tc>
      </w:tr>
      <w:tr>
        <w:trPr>
          <w:cantSplit/>
        </w:trPr>
        <w:tc>
          <w:tcPr>
            <w:tcW w:type="dxa" w:w="24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Tranquila</w:t>
            </w:r>
          </w:p>
        </w:tc>
        <w:tc>
          <w:tcPr>
            <w:tcW w:type="dxa" w:w="26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Casa, exploración normal</w:t>
            </w:r>
          </w:p>
        </w:tc>
        <w:tc>
          <w:tcPr>
            <w:tcW w:type="dxa" w:w="43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Apenas audible. Solo se nota si el jugador se para.</w:t>
            </w:r>
          </w:p>
        </w:tc>
      </w:tr>
      <w:tr>
        <w:trPr>
          <w:cantSplit/>
        </w:trPr>
        <w:tc>
          <w:tcPr>
            <w:tcW w:type="dxa" w:w="24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Tensa</w:t>
            </w:r>
          </w:p>
        </w:tc>
        <w:tc>
          <w:tcPr>
            <w:tcW w:type="dxa" w:w="26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Subterráneo y segunda vivienda</w:t>
            </w:r>
          </w:p>
        </w:tc>
        <w:tc>
          <w:tcPr>
            <w:tcW w:type="dxa" w:w="43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Más rápida, sin llegar a jadeo. Sube sola, sin que el jugador haga nada.</w:t>
            </w:r>
          </w:p>
        </w:tc>
      </w:tr>
      <w:tr>
        <w:trPr>
          <w:cantSplit/>
        </w:trPr>
        <w:tc>
          <w:tcPr>
            <w:tcW w:type="dxa" w:w="24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Alterada</w:t>
            </w:r>
          </w:p>
        </w:tc>
        <w:tc>
          <w:tcPr>
            <w:tcW w:type="dxa" w:w="26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Puerta final, durante los destellos</w:t>
            </w:r>
          </w:p>
        </w:tc>
        <w:tc>
          <w:tcPr>
            <w:tcW w:type="dxa" w:w="43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Claramente alterada. Es el único momento en que la respiración pasa a primer plano.</w:t>
            </w:r>
          </w:p>
        </w:tc>
      </w:tr>
    </w:tbl>
    <w:p>
      <w:pPr>
        <w:spacing w:after="140"/>
      </w:pPr>
    </w:p>
    <w:p>
      <w:pPr>
        <w:spacing w:after="120" w:before="0" w:line="276"/>
      </w:pPr>
      <w:r>
        <w:rPr>
          <w:rFonts w:ascii="Calibri" w:cs="Calibri" w:eastAsia="Calibri" w:hAnsi="Calibri"/>
          <w:sz w:val="21"/>
          <w:szCs w:val="21"/>
        </w:rPr>
        <w:t xml:space="preserve">La transición entre estados debe ser gradual y no depender de un trigger visible. Si el jugador nota el momento exacto en que su personaje empieza a respirar más rápido, el efecto se rompe.</w:t>
      </w:r>
    </w:p>
    <w:p>
      <w:r>
        <w:br w:type="page"/>
      </w:r>
    </w:p>
    <w:p>
      <w:pPr>
        <w:pStyle w:val="Heading1"/>
        <w:spacing w:after="180" w:before="360"/>
      </w:pPr>
      <w:r>
        <w:rPr>
          <w:rFonts w:ascii="Calibri" w:cs="Calibri" w:eastAsia="Calibri" w:hAnsi="Calibri"/>
          <w:b/>
          <w:bCs/>
          <w:color w:val="1F3A5F"/>
          <w:sz w:val="30"/>
          <w:szCs w:val="30"/>
        </w:rPr>
        <w:t xml:space="preserve">6. Sonidos de mecánica</w:t>
      </w:r>
    </w:p>
    <w:p>
      <w:pPr>
        <w:spacing w:after="120" w:before="0" w:line="276"/>
      </w:pPr>
      <w:r>
        <w:rPr>
          <w:rFonts w:ascii="Calibri" w:cs="Calibri" w:eastAsia="Calibri" w:hAnsi="Calibri"/>
          <w:sz w:val="21"/>
          <w:szCs w:val="21"/>
        </w:rPr>
        <w:t xml:space="preserve">El documento de Mecánicas establece que toda acción correcta produce cuatro respuestas simultáneas: sonido, mecanismo, iluminación y acceso. El sonido es la primera de las cuatro y la única que nunca puede faltar.</w:t>
      </w:r>
    </w:p>
    <w:tbl>
      <w:tblPr>
        <w:tblW w:type="dxa" w:w="9360"/>
        <w:tblBorders>
          <w:top w:val="single" w:color="C9D6E4" w:sz="2"/>
          <w:left w:val="single" w:color="C9D6E4" w:sz="2"/>
          <w:bottom w:val="single" w:color="C9D6E4" w:sz="2"/>
          <w:right w:val="single" w:color="C9D6E4" w:sz="2"/>
          <w:insideH w:val="single" w:color="DCE5EE" w:sz="2"/>
          <w:insideV w:val="single" w:color="DCE5EE" w:sz="2"/>
        </w:tblBorders>
      </w:tblPr>
      <w:tblGrid>
        <w:gridCol w:w="2400"/>
        <w:gridCol w:w="2400"/>
        <w:gridCol w:w="4560"/>
      </w:tblGrid>
      <w:tr>
        <w:trPr>
          <w:cantSplit/>
          <w:tblHeader/>
        </w:trPr>
        <w:tc>
          <w:tcPr>
            <w:tcW w:type="dxa" w:w="240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Mecanismo</w:t>
            </w:r>
          </w:p>
        </w:tc>
        <w:tc>
          <w:tcPr>
            <w:tcW w:type="dxa" w:w="240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Cadena sonora</w:t>
            </w:r>
          </w:p>
        </w:tc>
        <w:tc>
          <w:tcPr>
            <w:tcW w:type="dxa" w:w="456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Nota</w:t>
            </w:r>
          </w:p>
        </w:tc>
      </w:tr>
      <w:tr>
        <w:trPr>
          <w:cantSplit/>
        </w:trPr>
        <w:tc>
          <w:tcPr>
            <w:tcW w:type="dxa" w:w="24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Cerradura de tres ruedas</w:t>
            </w:r>
          </w:p>
        </w:tc>
        <w:tc>
          <w:tcPr>
            <w:tcW w:type="dxa" w:w="24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clic por rueda → resorte → pestillo retrayéndose → bisagra</w:t>
            </w:r>
          </w:p>
        </w:tc>
        <w:tc>
          <w:tcPr>
            <w:tcW w:type="dxa" w:w="45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Cuatro sonidos distintos en una sola interacción. Es la más rica de la demo y se usa dos veces.</w:t>
            </w:r>
          </w:p>
        </w:tc>
      </w:tr>
      <w:tr>
        <w:trPr>
          <w:cantSplit/>
        </w:trPr>
        <w:tc>
          <w:tcPr>
            <w:tcW w:type="dxa" w:w="24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Botiquín</w:t>
            </w:r>
          </w:p>
        </w:tc>
        <w:tc>
          <w:tcPr>
            <w:tcW w:type="dxa" w:w="24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los mismos tres clics → resorte → chirrido de bisagra</w:t>
            </w:r>
          </w:p>
        </w:tc>
        <w:tc>
          <w:tcPr>
            <w:tcW w:type="dxa" w:w="45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El chirrido lo diferencia de la puerta del cuarto oculto sin cambiar el mecanismo.</w:t>
            </w:r>
          </w:p>
        </w:tc>
      </w:tr>
      <w:tr>
        <w:trPr>
          <w:cantSplit/>
        </w:trPr>
        <w:tc>
          <w:tcPr>
            <w:tcW w:type="dxa" w:w="24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Panel de conmutación</w:t>
            </w:r>
          </w:p>
        </w:tc>
        <w:tc>
          <w:tcPr>
            <w:tcW w:type="dxa" w:w="24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palanca → relé → (acierto) caída de circuitos y zumbido / (fallo) zumbido de sobrecarga</w:t>
            </w:r>
          </w:p>
        </w:tc>
        <w:tc>
          <w:tcPr>
            <w:tcW w:type="dxa" w:w="45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El fallo y el acierto comparten familia sonora: los dos son eléctricos, y eso hace que el fallo no se sienta como una derrota.</w:t>
            </w:r>
          </w:p>
        </w:tc>
      </w:tr>
      <w:tr>
        <w:trPr>
          <w:cantSplit/>
        </w:trPr>
        <w:tc>
          <w:tcPr>
            <w:tcW w:type="dxa" w:w="24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Panel de fusibles</w:t>
            </w:r>
          </w:p>
        </w:tc>
        <w:tc>
          <w:tcPr>
            <w:tcW w:type="dxa" w:w="24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insertar → clic → electricidad → activación</w:t>
            </w:r>
          </w:p>
        </w:tc>
        <w:tc>
          <w:tcPr>
            <w:tcW w:type="dxa" w:w="45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Es la cadena que el GDD nombra explícitamente. Cada eslabón debe oírse por separado.</w:t>
            </w:r>
          </w:p>
        </w:tc>
      </w:tr>
      <w:tr>
        <w:trPr>
          <w:cantSplit/>
        </w:trPr>
        <w:tc>
          <w:tcPr>
            <w:tcW w:type="dxa" w:w="24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Restauración de energía</w:t>
            </w:r>
          </w:p>
        </w:tc>
        <w:tc>
          <w:tcPr>
            <w:tcW w:type="dxa" w:w="24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silencio → clic → energía → luces → ambiente activo</w:t>
            </w:r>
          </w:p>
        </w:tc>
        <w:tc>
          <w:tcPr>
            <w:tcW w:type="dxa" w:w="45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El GDD la señala como una de las transiciones sonoras más importantes de la demo.</w:t>
            </w:r>
          </w:p>
        </w:tc>
      </w:tr>
    </w:tbl>
    <w:p>
      <w:pPr>
        <w:spacing w:after="140"/>
      </w:pPr>
    </w:p>
    <w:tbl>
      <w:tblPr>
        <w:tblW w:type="dxa" w:w="9360"/>
        <w:tblBorders>
          <w:top w:val="single" w:color="C9D6E4" w:sz="2"/>
          <w:left w:val="single" w:color="1F3A5F" w:sz="18"/>
          <w:bottom w:val="single" w:color="C9D6E4" w:sz="2"/>
          <w:right w:val="single" w:color="C9D6E4" w:sz="2"/>
          <w:insideH w:val="none" w:color="FFFFFF" w:sz="0"/>
          <w:insideV w:val="none" w:color="FFFFFF" w:sz="0"/>
        </w:tblBorders>
      </w:tblPr>
      <w:tblGrid>
        <w:gridCol w:w="9360"/>
      </w:tblGrid>
      <w:tr>
        <w:tc>
          <w:tcPr>
            <w:tcW w:type="dxa" w:w="9360"/>
            <w:shd w:fill="EEF2F7" w:val="clear"/>
            <w:tcMar>
              <w:top w:type="dxa" w:w="120"/>
              <w:left w:type="dxa" w:w="180"/>
              <w:bottom w:type="dxa" w:w="120"/>
              <w:right w:type="dxa" w:w="180"/>
            </w:tcMar>
          </w:tcPr>
          <w:p>
            <w:pPr>
              <w:shd w:fill="EEF2F7" w:val="clear"/>
              <w:spacing w:after="60"/>
            </w:pPr>
            <w:r>
              <w:rPr>
                <w:rFonts w:ascii="Calibri" w:cs="Calibri" w:eastAsia="Calibri" w:hAnsi="Calibri"/>
                <w:b/>
                <w:bCs/>
                <w:color w:val="1F3A5F"/>
                <w:sz w:val="21"/>
                <w:szCs w:val="21"/>
              </w:rPr>
              <w:t xml:space="preserve">Las puertas distinguen las zonas sin verlas</w:t>
            </w:r>
          </w:p>
          <w:p>
            <w:pPr>
              <w:shd w:fill="EEF2F7" w:val="clear"/>
              <w:spacing w:after="60"/>
            </w:pPr>
            <w:r>
              <w:rPr>
                <w:rFonts w:ascii="Calibri" w:cs="Calibri" w:eastAsia="Calibri" w:hAnsi="Calibri"/>
                <w:sz w:val="21"/>
                <w:szCs w:val="21"/>
              </w:rPr>
              <w:t xml:space="preserve">Puerta doméstica: madera, bisagras, mecanismo sencillo. Puerta industrial: metal, cierre pesado, mecanismo pesado.</w:t>
            </w:r>
          </w:p>
          <w:p>
            <w:pPr>
              <w:shd w:fill="EEF2F7" w:val="clear"/>
              <w:spacing w:after="60"/>
            </w:pPr>
            <w:r>
              <w:rPr>
                <w:rFonts w:ascii="Calibri" w:cs="Calibri" w:eastAsia="Calibri" w:hAnsi="Calibri"/>
                <w:sz w:val="21"/>
                <w:szCs w:val="21"/>
              </w:rPr>
              <w:t xml:space="preserve">Con solo esos dos sonidos, un jugador con los ojos cerrados sabe si está en la casa o en el subsuelo. Es la forma más barata de reforzar el contraste central del proyecto.</w:t>
            </w:r>
          </w:p>
        </w:tc>
      </w:tr>
    </w:tbl>
    <w:p>
      <w:pPr>
        <w:spacing w:after="140"/>
      </w:pPr>
    </w:p>
    <w:p>
      <w:pPr>
        <w:pStyle w:val="Heading2"/>
        <w:spacing w:after="140" w:before="280"/>
      </w:pPr>
      <w:r>
        <w:rPr>
          <w:rFonts w:ascii="Calibri" w:cs="Calibri" w:eastAsia="Calibri" w:hAnsi="Calibri"/>
          <w:b/>
          <w:bCs/>
          <w:color w:val="1F3A5F"/>
          <w:sz w:val="25"/>
          <w:szCs w:val="25"/>
        </w:rPr>
        <w:t xml:space="preserve">6.1 El sonido de rechazo</w:t>
      </w:r>
    </w:p>
    <w:p>
      <w:pPr>
        <w:spacing w:after="120" w:before="0" w:line="276"/>
      </w:pPr>
      <w:r>
        <w:rPr>
          <w:rFonts w:ascii="Calibri" w:cs="Calibri" w:eastAsia="Calibri" w:hAnsi="Calibri"/>
          <w:sz w:val="21"/>
          <w:szCs w:val="21"/>
        </w:rPr>
        <w:t xml:space="preserve">Un solo sonido para los tres mecanismos: seco, corto, mecánico y sin ninguna carga negativa. No es un pitido de error ni un acorde disonante: es una pieza que no cede.</w:t>
      </w:r>
    </w:p>
    <w:p>
      <w:pPr>
        <w:spacing w:after="120" w:before="0" w:line="276"/>
      </w:pPr>
      <w:r>
        <w:rPr>
          <w:rFonts w:ascii="Calibri" w:cs="Calibri" w:eastAsia="Calibri" w:hAnsi="Calibri"/>
          <w:sz w:val="21"/>
          <w:szCs w:val="21"/>
        </w:rPr>
        <w:t xml:space="preserve">Es el sonido que más veces va a oír un jugador que razona despacio, y por eso no puede sonar a reproche. Un mecanismo que se queja convierte el ensayo en castigo, y el documento de Mecánicas es explícito en que el error es información y no penalización.</w:t>
      </w:r>
    </w:p>
    <w:p>
      <w:pPr>
        <w:pStyle w:val="Heading1"/>
        <w:spacing w:after="180" w:before="360"/>
      </w:pPr>
      <w:r>
        <w:rPr>
          <w:rFonts w:ascii="Calibri" w:cs="Calibri" w:eastAsia="Calibri" w:hAnsi="Calibri"/>
          <w:b/>
          <w:bCs/>
          <w:color w:val="1F3A5F"/>
          <w:sz w:val="30"/>
          <w:szCs w:val="30"/>
        </w:rPr>
        <w:t xml:space="preserve">7. Syairah y la cinemática final</w:t>
      </w:r>
    </w:p>
    <w:p>
      <w:pPr>
        <w:spacing w:after="120" w:before="0" w:line="276"/>
      </w:pPr>
      <w:r>
        <w:rPr>
          <w:rFonts w:ascii="Calibri" w:cs="Calibri" w:eastAsia="Calibri" w:hAnsi="Calibri"/>
          <w:sz w:val="21"/>
          <w:szCs w:val="21"/>
        </w:rPr>
        <w:t xml:space="preserve">El bus Creature suena durante noventa segundos de toda la demo. Fuera de STATE_11 está silenciado.</w:t>
      </w:r>
    </w:p>
    <w:tbl>
      <w:tblPr>
        <w:tblW w:type="dxa" w:w="9360"/>
        <w:tblBorders>
          <w:top w:val="single" w:color="C9D6E4" w:sz="2"/>
          <w:left w:val="single" w:color="C9D6E4" w:sz="2"/>
          <w:bottom w:val="single" w:color="C9D6E4" w:sz="2"/>
          <w:right w:val="single" w:color="C9D6E4" w:sz="2"/>
          <w:insideH w:val="single" w:color="DCE5EE" w:sz="2"/>
          <w:insideV w:val="single" w:color="DCE5EE" w:sz="2"/>
        </w:tblBorders>
      </w:tblPr>
      <w:tblGrid>
        <w:gridCol w:w="2400"/>
        <w:gridCol w:w="6960"/>
      </w:tblGrid>
      <w:tr>
        <w:trPr>
          <w:cantSplit/>
          <w:tblHeader/>
        </w:trPr>
        <w:tc>
          <w:tcPr>
            <w:tcW w:type="dxa" w:w="240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Sonido</w:t>
            </w:r>
          </w:p>
        </w:tc>
        <w:tc>
          <w:tcPr>
            <w:tcW w:type="dxa" w:w="696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Función</w:t>
            </w:r>
          </w:p>
        </w:tc>
      </w:tr>
      <w:tr>
        <w:trPr>
          <w:cantSplit/>
        </w:trPr>
        <w:tc>
          <w:tcPr>
            <w:tcW w:type="dxa" w:w="24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Metal arrastrándose</w:t>
            </w:r>
          </w:p>
        </w:tc>
        <w:tc>
          <w:tcPr>
            <w:tcW w:type="dxa" w:w="69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Lo primero que se oye, antes del primer destello. Establece que hay algo antes de que se vea.</w:t>
            </w:r>
          </w:p>
        </w:tc>
      </w:tr>
      <w:tr>
        <w:trPr>
          <w:cantSplit/>
        </w:trPr>
        <w:tc>
          <w:tcPr>
            <w:tcW w:type="dxa" w:w="24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Tijeras</w:t>
            </w:r>
          </w:p>
        </w:tc>
        <w:tc>
          <w:tcPr>
            <w:tcW w:type="dxa" w:w="69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El sonido asociado al objeto distintivo. Debe ser reconocible sin ver nada.</w:t>
            </w:r>
          </w:p>
        </w:tc>
      </w:tr>
      <w:tr>
        <w:trPr>
          <w:cantSplit/>
        </w:trPr>
        <w:tc>
          <w:tcPr>
            <w:tcW w:type="dxa" w:w="24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Respiración o estertor</w:t>
            </w:r>
          </w:p>
        </w:tc>
        <w:tc>
          <w:tcPr>
            <w:tcW w:type="dxa" w:w="69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Humaniza sin explicar. Es lo que impide que Syairah se lea como una máquina.</w:t>
            </w:r>
          </w:p>
        </w:tc>
      </w:tr>
      <w:tr>
        <w:trPr>
          <w:cantSplit/>
        </w:trPr>
        <w:tc>
          <w:tcPr>
            <w:tcW w:type="dxa" w:w="24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Impacto de destello</w:t>
            </w:r>
          </w:p>
        </w:tc>
        <w:tc>
          <w:tcPr>
            <w:tcW w:type="dxa" w:w="69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Acompaña a cada golpe de luz. No es un susto: es el pulso de la escena.</w:t>
            </w:r>
          </w:p>
        </w:tc>
      </w:tr>
      <w:tr>
        <w:trPr>
          <w:cantSplit/>
        </w:trPr>
        <w:tc>
          <w:tcPr>
            <w:tcW w:type="dxa" w:w="24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Zumbido intermitente</w:t>
            </w:r>
          </w:p>
        </w:tc>
        <w:tc>
          <w:tcPr>
            <w:tcW w:type="dxa" w:w="69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Empieza al aproximarse a la puerta final, antes de que ocurra nada. Es la anticipación.</w:t>
            </w:r>
          </w:p>
        </w:tc>
      </w:tr>
    </w:tbl>
    <w:p>
      <w:pPr>
        <w:spacing w:after="140"/>
      </w:pPr>
    </w:p>
    <w:tbl>
      <w:tblPr>
        <w:tblW w:type="dxa" w:w="9360"/>
        <w:tblBorders>
          <w:top w:val="single" w:color="C9D6E4" w:sz="2"/>
          <w:left w:val="single" w:color="1F3A5F" w:sz="18"/>
          <w:bottom w:val="single" w:color="C9D6E4" w:sz="2"/>
          <w:right w:val="single" w:color="C9D6E4" w:sz="2"/>
          <w:insideH w:val="none" w:color="FFFFFF" w:sz="0"/>
          <w:insideV w:val="none" w:color="FFFFFF" w:sz="0"/>
        </w:tblBorders>
      </w:tblPr>
      <w:tblGrid>
        <w:gridCol w:w="9360"/>
      </w:tblGrid>
      <w:tr>
        <w:tc>
          <w:tcPr>
            <w:tcW w:type="dxa" w:w="9360"/>
            <w:shd w:fill="EEF2F7" w:val="clear"/>
            <w:tcMar>
              <w:top w:type="dxa" w:w="120"/>
              <w:left w:type="dxa" w:w="180"/>
              <w:bottom w:type="dxa" w:w="120"/>
              <w:right w:type="dxa" w:w="180"/>
            </w:tcMar>
          </w:tcPr>
          <w:p>
            <w:pPr>
              <w:shd w:fill="EEF2F7" w:val="clear"/>
              <w:spacing w:after="60"/>
            </w:pPr>
            <w:r>
              <w:rPr>
                <w:rFonts w:ascii="Calibri" w:cs="Calibri" w:eastAsia="Calibri" w:hAnsi="Calibri"/>
                <w:b/>
                <w:bCs/>
                <w:color w:val="1F3A5F"/>
                <w:sz w:val="21"/>
                <w:szCs w:val="21"/>
              </w:rPr>
              <w:t xml:space="preserve">El silencio de después</w:t>
            </w:r>
          </w:p>
          <w:p>
            <w:pPr>
              <w:shd w:fill="EEF2F7" w:val="clear"/>
              <w:spacing w:after="60"/>
            </w:pPr>
            <w:r>
              <w:rPr>
                <w:rFonts w:ascii="Calibri" w:cs="Calibri" w:eastAsia="Calibri" w:hAnsi="Calibri"/>
                <w:sz w:val="21"/>
                <w:szCs w:val="21"/>
              </w:rPr>
              <w:t xml:space="preserve">Tras el apagón, silencio absoluto durante unos segundos: ni ambiente, ni respiración, ni zumbido. Nada.</w:t>
            </w:r>
          </w:p>
          <w:p>
            <w:pPr>
              <w:shd w:fill="EEF2F7" w:val="clear"/>
              <w:spacing w:after="60"/>
            </w:pPr>
            <w:r>
              <w:rPr>
                <w:rFonts w:ascii="Calibri" w:cs="Calibri" w:eastAsia="Calibri" w:hAnsi="Calibri"/>
                <w:sz w:val="21"/>
                <w:szCs w:val="21"/>
              </w:rPr>
              <w:t xml:space="preserve">Después vuelve la luz, vuelve el ambiente del pasillo, y el espacio está vacío. La desaparición de Syairah se cuenta con el retorno del sonido normal, que es la forma más económica y más inquietante de contarla.</w:t>
            </w:r>
          </w:p>
        </w:tc>
      </w:tr>
    </w:tbl>
    <w:p>
      <w:r>
        <w:br w:type="page"/>
      </w:r>
    </w:p>
    <w:p>
      <w:pPr>
        <w:pStyle w:val="Heading1"/>
        <w:spacing w:after="180" w:before="360"/>
      </w:pPr>
      <w:r>
        <w:rPr>
          <w:rFonts w:ascii="Calibri" w:cs="Calibri" w:eastAsia="Calibri" w:hAnsi="Calibri"/>
          <w:b/>
          <w:bCs/>
          <w:color w:val="1F3A5F"/>
          <w:sz w:val="30"/>
          <w:szCs w:val="30"/>
        </w:rPr>
        <w:t xml:space="preserve">8. Inventario completo de assets</w:t>
      </w:r>
    </w:p>
    <w:p>
      <w:pPr>
        <w:spacing w:after="120" w:before="0" w:line="276"/>
      </w:pPr>
      <w:r>
        <w:rPr>
          <w:rFonts w:ascii="Calibri" w:cs="Calibri" w:eastAsia="Calibri" w:hAnsi="Calibri"/>
          <w:sz w:val="21"/>
          <w:szCs w:val="21"/>
        </w:rPr>
        <w:t xml:space="preserve">Cuarenta y siete sonidos. Es la lista con la que ir a buscar archivos: cada fila es una búsqueda o una grabación.</w:t>
      </w:r>
    </w:p>
    <w:p>
      <w:pPr>
        <w:pStyle w:val="Heading2"/>
        <w:spacing w:after="140" w:before="280"/>
      </w:pPr>
      <w:r>
        <w:rPr>
          <w:rFonts w:ascii="Calibri" w:cs="Calibri" w:eastAsia="Calibri" w:hAnsi="Calibri"/>
          <w:b/>
          <w:bCs/>
          <w:color w:val="1F3A5F"/>
          <w:sz w:val="25"/>
          <w:szCs w:val="25"/>
        </w:rPr>
        <w:t xml:space="preserve">8.1 Ambientes · 11</w:t>
      </w:r>
    </w:p>
    <w:tbl>
      <w:tblPr>
        <w:tblW w:type="dxa" w:w="9360"/>
        <w:tblBorders>
          <w:top w:val="single" w:color="C9D6E4" w:sz="2"/>
          <w:left w:val="single" w:color="C9D6E4" w:sz="2"/>
          <w:bottom w:val="single" w:color="C9D6E4" w:sz="2"/>
          <w:right w:val="single" w:color="C9D6E4" w:sz="2"/>
          <w:insideH w:val="single" w:color="DCE5EE" w:sz="2"/>
          <w:insideV w:val="single" w:color="DCE5EE" w:sz="2"/>
        </w:tblBorders>
      </w:tblPr>
      <w:tblGrid>
        <w:gridCol w:w="1300"/>
        <w:gridCol w:w="2600"/>
        <w:gridCol w:w="3200"/>
        <w:gridCol w:w="2260"/>
      </w:tblGrid>
      <w:tr>
        <w:trPr>
          <w:cantSplit/>
          <w:tblHeader/>
        </w:trPr>
        <w:tc>
          <w:tcPr>
            <w:tcW w:type="dxa" w:w="130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ID</w:t>
            </w:r>
          </w:p>
        </w:tc>
        <w:tc>
          <w:tcPr>
            <w:tcW w:type="dxa" w:w="260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Sonido</w:t>
            </w:r>
          </w:p>
        </w:tc>
        <w:tc>
          <w:tcPr>
            <w:tcW w:type="dxa" w:w="320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Dónde</w:t>
            </w:r>
          </w:p>
        </w:tc>
        <w:tc>
          <w:tcPr>
            <w:tcW w:type="dxa" w:w="226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Prioridad</w:t>
            </w:r>
          </w:p>
        </w:tc>
      </w:tr>
      <w:tr>
        <w:trPr>
          <w:cantSplit/>
        </w:trPr>
        <w:tc>
          <w:tcPr>
            <w:tcW w:type="dxa" w:w="13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AMB-01</w:t>
            </w:r>
          </w:p>
        </w:tc>
        <w:tc>
          <w:tcPr>
            <w:tcW w:type="dxa" w:w="26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Zumbido lejano, casi inaudible</w:t>
            </w:r>
          </w:p>
        </w:tc>
        <w:tc>
          <w:tcPr>
            <w:tcW w:type="dxa" w:w="32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Cuarto oculto</w:t>
            </w:r>
          </w:p>
        </w:tc>
        <w:tc>
          <w:tcPr>
            <w:tcW w:type="dxa" w:w="22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A</w:t>
            </w:r>
          </w:p>
        </w:tc>
      </w:tr>
      <w:tr>
        <w:trPr>
          <w:cantSplit/>
        </w:trPr>
        <w:tc>
          <w:tcPr>
            <w:tcW w:type="dxa" w:w="13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AMB-02</w:t>
            </w:r>
          </w:p>
        </w:tc>
        <w:tc>
          <w:tcPr>
            <w:tcW w:type="dxa" w:w="26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Nevera</w:t>
            </w:r>
          </w:p>
        </w:tc>
        <w:tc>
          <w:tcPr>
            <w:tcW w:type="dxa" w:w="32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Cocina</w:t>
            </w:r>
          </w:p>
        </w:tc>
        <w:tc>
          <w:tcPr>
            <w:tcW w:type="dxa" w:w="22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A</w:t>
            </w:r>
          </w:p>
        </w:tc>
      </w:tr>
      <w:tr>
        <w:trPr>
          <w:cantSplit/>
        </w:trPr>
        <w:tc>
          <w:tcPr>
            <w:tcW w:type="dxa" w:w="13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AMB-03</w:t>
            </w:r>
          </w:p>
        </w:tc>
        <w:tc>
          <w:tcPr>
            <w:tcW w:type="dxa" w:w="26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Base doméstica</w:t>
            </w:r>
          </w:p>
        </w:tc>
        <w:tc>
          <w:tcPr>
            <w:tcW w:type="dxa" w:w="32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Pasillo, sala</w:t>
            </w:r>
          </w:p>
        </w:tc>
        <w:tc>
          <w:tcPr>
            <w:tcW w:type="dxa" w:w="22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A</w:t>
            </w:r>
          </w:p>
        </w:tc>
      </w:tr>
      <w:tr>
        <w:trPr>
          <w:cantSplit/>
        </w:trPr>
        <w:tc>
          <w:tcPr>
            <w:tcW w:type="dxa" w:w="13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AMB-04</w:t>
            </w:r>
          </w:p>
        </w:tc>
        <w:tc>
          <w:tcPr>
            <w:tcW w:type="dxa" w:w="26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Goteo constante y tuberías</w:t>
            </w:r>
          </w:p>
        </w:tc>
        <w:tc>
          <w:tcPr>
            <w:tcW w:type="dxa" w:w="32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Baño</w:t>
            </w:r>
          </w:p>
        </w:tc>
        <w:tc>
          <w:tcPr>
            <w:tcW w:type="dxa" w:w="22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A</w:t>
            </w:r>
          </w:p>
        </w:tc>
      </w:tr>
      <w:tr>
        <w:trPr>
          <w:cantSplit/>
        </w:trPr>
        <w:tc>
          <w:tcPr>
            <w:tcW w:type="dxa" w:w="13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AMB-05</w:t>
            </w:r>
          </w:p>
        </w:tc>
        <w:tc>
          <w:tcPr>
            <w:tcW w:type="dxa" w:w="26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Ventilación forzada (el «viento»)</w:t>
            </w:r>
          </w:p>
        </w:tc>
        <w:tc>
          <w:tcPr>
            <w:tcW w:type="dxa" w:w="32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Casa, y conducto del subterráneo</w:t>
            </w:r>
          </w:p>
        </w:tc>
        <w:tc>
          <w:tcPr>
            <w:tcW w:type="dxa" w:w="22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A</w:t>
            </w:r>
          </w:p>
        </w:tc>
      </w:tr>
      <w:tr>
        <w:trPr>
          <w:cantSplit/>
        </w:trPr>
        <w:tc>
          <w:tcPr>
            <w:tcW w:type="dxa" w:w="13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AMB-06</w:t>
            </w:r>
          </w:p>
        </w:tc>
        <w:tc>
          <w:tcPr>
            <w:tcW w:type="dxa" w:w="26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Zumbido eléctrico continuo</w:t>
            </w:r>
          </w:p>
        </w:tc>
        <w:tc>
          <w:tcPr>
            <w:tcW w:type="dxa" w:w="32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Acceso oculto y sala tras el puzzle 3</w:t>
            </w:r>
          </w:p>
        </w:tc>
        <w:tc>
          <w:tcPr>
            <w:tcW w:type="dxa" w:w="22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A</w:t>
            </w:r>
          </w:p>
        </w:tc>
      </w:tr>
      <w:tr>
        <w:trPr>
          <w:cantSplit/>
        </w:trPr>
        <w:tc>
          <w:tcPr>
            <w:tcW w:type="dxa" w:w="13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AMB-07</w:t>
            </w:r>
          </w:p>
        </w:tc>
        <w:tc>
          <w:tcPr>
            <w:tcW w:type="dxa" w:w="26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Eco de espacio industrial vacío</w:t>
            </w:r>
          </w:p>
        </w:tc>
        <w:tc>
          <w:tcPr>
            <w:tcW w:type="dxa" w:w="32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Subterráneo sin ventilación</w:t>
            </w:r>
          </w:p>
        </w:tc>
        <w:tc>
          <w:tcPr>
            <w:tcW w:type="dxa" w:w="22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A</w:t>
            </w:r>
          </w:p>
        </w:tc>
      </w:tr>
      <w:tr>
        <w:trPr>
          <w:cantSplit/>
        </w:trPr>
        <w:tc>
          <w:tcPr>
            <w:tcW w:type="dxa" w:w="13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AMB-08</w:t>
            </w:r>
          </w:p>
        </w:tc>
        <w:tc>
          <w:tcPr>
            <w:tcW w:type="dxa" w:w="26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Extractores en marcha</w:t>
            </w:r>
          </w:p>
        </w:tc>
        <w:tc>
          <w:tcPr>
            <w:tcW w:type="dxa" w:w="32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Subterráneo con ventilación</w:t>
            </w:r>
          </w:p>
        </w:tc>
        <w:tc>
          <w:tcPr>
            <w:tcW w:type="dxa" w:w="22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A</w:t>
            </w:r>
          </w:p>
        </w:tc>
      </w:tr>
      <w:tr>
        <w:trPr>
          <w:cantSplit/>
        </w:trPr>
        <w:tc>
          <w:tcPr>
            <w:tcW w:type="dxa" w:w="13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AMB-09</w:t>
            </w:r>
          </w:p>
        </w:tc>
        <w:tc>
          <w:tcPr>
            <w:tcW w:type="dxa" w:w="26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Ambiente doméstico frío</w:t>
            </w:r>
          </w:p>
        </w:tc>
        <w:tc>
          <w:tcPr>
            <w:tcW w:type="dxa" w:w="32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Segunda vivienda</w:t>
            </w:r>
          </w:p>
        </w:tc>
        <w:tc>
          <w:tcPr>
            <w:tcW w:type="dxa" w:w="22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B</w:t>
            </w:r>
          </w:p>
        </w:tc>
      </w:tr>
      <w:tr>
        <w:trPr>
          <w:cantSplit/>
        </w:trPr>
        <w:tc>
          <w:tcPr>
            <w:tcW w:type="dxa" w:w="13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AMB-10</w:t>
            </w:r>
          </w:p>
        </w:tc>
        <w:tc>
          <w:tcPr>
            <w:tcW w:type="dxa" w:w="26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Crujidos estructurales aislados</w:t>
            </w:r>
          </w:p>
        </w:tc>
        <w:tc>
          <w:tcPr>
            <w:tcW w:type="dxa" w:w="32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Casa, aleatorios y muy espaciados</w:t>
            </w:r>
          </w:p>
        </w:tc>
        <w:tc>
          <w:tcPr>
            <w:tcW w:type="dxa" w:w="22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B</w:t>
            </w:r>
          </w:p>
        </w:tc>
      </w:tr>
      <w:tr>
        <w:trPr>
          <w:cantSplit/>
        </w:trPr>
        <w:tc>
          <w:tcPr>
            <w:tcW w:type="dxa" w:w="13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AMB-11</w:t>
            </w:r>
          </w:p>
        </w:tc>
        <w:tc>
          <w:tcPr>
            <w:tcW w:type="dxa" w:w="26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Maquinaria lejana</w:t>
            </w:r>
          </w:p>
        </w:tc>
        <w:tc>
          <w:tcPr>
            <w:tcW w:type="dxa" w:w="32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Subterráneo, muy al fondo</w:t>
            </w:r>
          </w:p>
        </w:tc>
        <w:tc>
          <w:tcPr>
            <w:tcW w:type="dxa" w:w="22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C</w:t>
            </w:r>
          </w:p>
        </w:tc>
      </w:tr>
    </w:tbl>
    <w:p>
      <w:pPr>
        <w:pStyle w:val="Heading2"/>
        <w:spacing w:after="140" w:before="280"/>
      </w:pPr>
      <w:r>
        <w:rPr>
          <w:rFonts w:ascii="Calibri" w:cs="Calibri" w:eastAsia="Calibri" w:hAnsi="Calibri"/>
          <w:b/>
          <w:bCs/>
          <w:color w:val="1F3A5F"/>
          <w:sz w:val="25"/>
          <w:szCs w:val="25"/>
        </w:rPr>
        <w:t xml:space="preserve">8.2 Emily · 8</w:t>
      </w:r>
    </w:p>
    <w:tbl>
      <w:tblPr>
        <w:tblW w:type="dxa" w:w="9360"/>
        <w:tblBorders>
          <w:top w:val="single" w:color="C9D6E4" w:sz="2"/>
          <w:left w:val="single" w:color="C9D6E4" w:sz="2"/>
          <w:bottom w:val="single" w:color="C9D6E4" w:sz="2"/>
          <w:right w:val="single" w:color="C9D6E4" w:sz="2"/>
          <w:insideH w:val="single" w:color="DCE5EE" w:sz="2"/>
          <w:insideV w:val="single" w:color="DCE5EE" w:sz="2"/>
        </w:tblBorders>
      </w:tblPr>
      <w:tblGrid>
        <w:gridCol w:w="1300"/>
        <w:gridCol w:w="2600"/>
        <w:gridCol w:w="3200"/>
        <w:gridCol w:w="2260"/>
      </w:tblGrid>
      <w:tr>
        <w:trPr>
          <w:cantSplit/>
          <w:tblHeader/>
        </w:trPr>
        <w:tc>
          <w:tcPr>
            <w:tcW w:type="dxa" w:w="130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ID</w:t>
            </w:r>
          </w:p>
        </w:tc>
        <w:tc>
          <w:tcPr>
            <w:tcW w:type="dxa" w:w="260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Sonido</w:t>
            </w:r>
          </w:p>
        </w:tc>
        <w:tc>
          <w:tcPr>
            <w:tcW w:type="dxa" w:w="320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Dónde</w:t>
            </w:r>
          </w:p>
        </w:tc>
        <w:tc>
          <w:tcPr>
            <w:tcW w:type="dxa" w:w="226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Prioridad</w:t>
            </w:r>
          </w:p>
        </w:tc>
      </w:tr>
      <w:tr>
        <w:trPr>
          <w:cantSplit/>
        </w:trPr>
        <w:tc>
          <w:tcPr>
            <w:tcW w:type="dxa" w:w="13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FOO-01</w:t>
            </w:r>
          </w:p>
        </w:tc>
        <w:tc>
          <w:tcPr>
            <w:tcW w:type="dxa" w:w="26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Pasos sobre madera, caminar y correr</w:t>
            </w:r>
          </w:p>
        </w:tc>
        <w:tc>
          <w:tcPr>
            <w:tcW w:type="dxa" w:w="32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Cuarto oculto, pasillo, habitación, sala</w:t>
            </w:r>
          </w:p>
        </w:tc>
        <w:tc>
          <w:tcPr>
            <w:tcW w:type="dxa" w:w="22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A</w:t>
            </w:r>
          </w:p>
        </w:tc>
      </w:tr>
      <w:tr>
        <w:trPr>
          <w:cantSplit/>
        </w:trPr>
        <w:tc>
          <w:tcPr>
            <w:tcW w:type="dxa" w:w="13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FOO-02</w:t>
            </w:r>
          </w:p>
        </w:tc>
        <w:tc>
          <w:tcPr>
            <w:tcW w:type="dxa" w:w="26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Pasos sobre baldosa</w:t>
            </w:r>
          </w:p>
        </w:tc>
        <w:tc>
          <w:tcPr>
            <w:tcW w:type="dxa" w:w="32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Cocina, baño</w:t>
            </w:r>
          </w:p>
        </w:tc>
        <w:tc>
          <w:tcPr>
            <w:tcW w:type="dxa" w:w="22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A</w:t>
            </w:r>
          </w:p>
        </w:tc>
      </w:tr>
      <w:tr>
        <w:trPr>
          <w:cantSplit/>
        </w:trPr>
        <w:tc>
          <w:tcPr>
            <w:tcW w:type="dxa" w:w="13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FOO-03</w:t>
            </w:r>
          </w:p>
        </w:tc>
        <w:tc>
          <w:tcPr>
            <w:tcW w:type="dxa" w:w="26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Pasos sobre hormigón</w:t>
            </w:r>
          </w:p>
        </w:tc>
        <w:tc>
          <w:tcPr>
            <w:tcW w:type="dxa" w:w="32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Acceso oculto, subterráneo</w:t>
            </w:r>
          </w:p>
        </w:tc>
        <w:tc>
          <w:tcPr>
            <w:tcW w:type="dxa" w:w="22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A</w:t>
            </w:r>
          </w:p>
        </w:tc>
      </w:tr>
      <w:tr>
        <w:trPr>
          <w:cantSplit/>
        </w:trPr>
        <w:tc>
          <w:tcPr>
            <w:tcW w:type="dxa" w:w="13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FOO-04</w:t>
            </w:r>
          </w:p>
        </w:tc>
        <w:tc>
          <w:tcPr>
            <w:tcW w:type="dxa" w:w="26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Pasos sobre metal</w:t>
            </w:r>
          </w:p>
        </w:tc>
        <w:tc>
          <w:tcPr>
            <w:tcW w:type="dxa" w:w="32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Escalera del acceso</w:t>
            </w:r>
          </w:p>
        </w:tc>
        <w:tc>
          <w:tcPr>
            <w:tcW w:type="dxa" w:w="22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B</w:t>
            </w:r>
          </w:p>
        </w:tc>
      </w:tr>
      <w:tr>
        <w:trPr>
          <w:cantSplit/>
        </w:trPr>
        <w:tc>
          <w:tcPr>
            <w:tcW w:type="dxa" w:w="13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BRE-01</w:t>
            </w:r>
          </w:p>
        </w:tc>
        <w:tc>
          <w:tcPr>
            <w:tcW w:type="dxa" w:w="26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Respiración tranquila</w:t>
            </w:r>
          </w:p>
        </w:tc>
        <w:tc>
          <w:tcPr>
            <w:tcW w:type="dxa" w:w="32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Casa</w:t>
            </w:r>
          </w:p>
        </w:tc>
        <w:tc>
          <w:tcPr>
            <w:tcW w:type="dxa" w:w="22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A</w:t>
            </w:r>
          </w:p>
        </w:tc>
      </w:tr>
      <w:tr>
        <w:trPr>
          <w:cantSplit/>
        </w:trPr>
        <w:tc>
          <w:tcPr>
            <w:tcW w:type="dxa" w:w="13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BRE-02</w:t>
            </w:r>
          </w:p>
        </w:tc>
        <w:tc>
          <w:tcPr>
            <w:tcW w:type="dxa" w:w="26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Respiración tensa</w:t>
            </w:r>
          </w:p>
        </w:tc>
        <w:tc>
          <w:tcPr>
            <w:tcW w:type="dxa" w:w="32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Subterráneo, segunda vivienda</w:t>
            </w:r>
          </w:p>
        </w:tc>
        <w:tc>
          <w:tcPr>
            <w:tcW w:type="dxa" w:w="22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A</w:t>
            </w:r>
          </w:p>
        </w:tc>
      </w:tr>
      <w:tr>
        <w:trPr>
          <w:cantSplit/>
        </w:trPr>
        <w:tc>
          <w:tcPr>
            <w:tcW w:type="dxa" w:w="13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BRE-03</w:t>
            </w:r>
          </w:p>
        </w:tc>
        <w:tc>
          <w:tcPr>
            <w:tcW w:type="dxa" w:w="26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Respiración alterada</w:t>
            </w:r>
          </w:p>
        </w:tc>
        <w:tc>
          <w:tcPr>
            <w:tcW w:type="dxa" w:w="32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Puerta final</w:t>
            </w:r>
          </w:p>
        </w:tc>
        <w:tc>
          <w:tcPr>
            <w:tcW w:type="dxa" w:w="22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A</w:t>
            </w:r>
          </w:p>
        </w:tc>
      </w:tr>
      <w:tr>
        <w:trPr>
          <w:cantSplit/>
        </w:trPr>
        <w:tc>
          <w:tcPr>
            <w:tcW w:type="dxa" w:w="13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CLO-01</w:t>
            </w:r>
          </w:p>
        </w:tc>
        <w:tc>
          <w:tcPr>
            <w:tcW w:type="dxa" w:w="26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Roce de ropa al moverse</w:t>
            </w:r>
          </w:p>
        </w:tc>
        <w:tc>
          <w:tcPr>
            <w:tcW w:type="dxa" w:w="32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Continuo, muy bajo</w:t>
            </w:r>
          </w:p>
        </w:tc>
        <w:tc>
          <w:tcPr>
            <w:tcW w:type="dxa" w:w="22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C</w:t>
            </w:r>
          </w:p>
        </w:tc>
      </w:tr>
    </w:tbl>
    <w:p>
      <w:pPr>
        <w:pStyle w:val="Heading2"/>
        <w:spacing w:after="140" w:before="280"/>
      </w:pPr>
      <w:r>
        <w:rPr>
          <w:rFonts w:ascii="Calibri" w:cs="Calibri" w:eastAsia="Calibri" w:hAnsi="Calibri"/>
          <w:b/>
          <w:bCs/>
          <w:color w:val="1F3A5F"/>
          <w:sz w:val="25"/>
          <w:szCs w:val="25"/>
        </w:rPr>
        <w:t xml:space="preserve">8.3 Interacción y objetos · 13</w:t>
      </w:r>
    </w:p>
    <w:tbl>
      <w:tblPr>
        <w:tblW w:type="dxa" w:w="9360"/>
        <w:tblBorders>
          <w:top w:val="single" w:color="C9D6E4" w:sz="2"/>
          <w:left w:val="single" w:color="C9D6E4" w:sz="2"/>
          <w:bottom w:val="single" w:color="C9D6E4" w:sz="2"/>
          <w:right w:val="single" w:color="C9D6E4" w:sz="2"/>
          <w:insideH w:val="single" w:color="DCE5EE" w:sz="2"/>
          <w:insideV w:val="single" w:color="DCE5EE" w:sz="2"/>
        </w:tblBorders>
      </w:tblPr>
      <w:tblGrid>
        <w:gridCol w:w="1300"/>
        <w:gridCol w:w="2600"/>
        <w:gridCol w:w="3200"/>
        <w:gridCol w:w="2260"/>
      </w:tblGrid>
      <w:tr>
        <w:trPr>
          <w:cantSplit/>
          <w:tblHeader/>
        </w:trPr>
        <w:tc>
          <w:tcPr>
            <w:tcW w:type="dxa" w:w="130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ID</w:t>
            </w:r>
          </w:p>
        </w:tc>
        <w:tc>
          <w:tcPr>
            <w:tcW w:type="dxa" w:w="260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Sonido</w:t>
            </w:r>
          </w:p>
        </w:tc>
        <w:tc>
          <w:tcPr>
            <w:tcW w:type="dxa" w:w="320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Dónde</w:t>
            </w:r>
          </w:p>
        </w:tc>
        <w:tc>
          <w:tcPr>
            <w:tcW w:type="dxa" w:w="226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Prioridad</w:t>
            </w:r>
          </w:p>
        </w:tc>
      </w:tr>
      <w:tr>
        <w:trPr>
          <w:cantSplit/>
        </w:trPr>
        <w:tc>
          <w:tcPr>
            <w:tcW w:type="dxa" w:w="13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INT-01</w:t>
            </w:r>
          </w:p>
        </w:tc>
        <w:tc>
          <w:tcPr>
            <w:tcW w:type="dxa" w:w="26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Recoger objeto pequeño</w:t>
            </w:r>
          </w:p>
        </w:tc>
        <w:tc>
          <w:tcPr>
            <w:tcW w:type="dxa" w:w="32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Linterna y tres fusibles</w:t>
            </w:r>
          </w:p>
        </w:tc>
        <w:tc>
          <w:tcPr>
            <w:tcW w:type="dxa" w:w="22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A</w:t>
            </w:r>
          </w:p>
        </w:tc>
      </w:tr>
      <w:tr>
        <w:trPr>
          <w:cantSplit/>
        </w:trPr>
        <w:tc>
          <w:tcPr>
            <w:tcW w:type="dxa" w:w="13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INT-02</w:t>
            </w:r>
          </w:p>
        </w:tc>
        <w:tc>
          <w:tcPr>
            <w:tcW w:type="dxa" w:w="26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Clic de linterna, encender y apagar</w:t>
            </w:r>
          </w:p>
        </w:tc>
        <w:tc>
          <w:tcPr>
            <w:tcW w:type="dxa" w:w="32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Todo el juego</w:t>
            </w:r>
          </w:p>
        </w:tc>
        <w:tc>
          <w:tcPr>
            <w:tcW w:type="dxa" w:w="22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A</w:t>
            </w:r>
          </w:p>
        </w:tc>
      </w:tr>
      <w:tr>
        <w:trPr>
          <w:cantSplit/>
        </w:trPr>
        <w:tc>
          <w:tcPr>
            <w:tcW w:type="dxa" w:w="13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INT-03</w:t>
            </w:r>
          </w:p>
        </w:tc>
        <w:tc>
          <w:tcPr>
            <w:tcW w:type="dxa" w:w="26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Clic de rueda numérica</w:t>
            </w:r>
          </w:p>
        </w:tc>
        <w:tc>
          <w:tcPr>
            <w:tcW w:type="dxa" w:w="32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Las dos cerraduras</w:t>
            </w:r>
          </w:p>
        </w:tc>
        <w:tc>
          <w:tcPr>
            <w:tcW w:type="dxa" w:w="22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A</w:t>
            </w:r>
          </w:p>
        </w:tc>
      </w:tr>
      <w:tr>
        <w:trPr>
          <w:cantSplit/>
        </w:trPr>
        <w:tc>
          <w:tcPr>
            <w:tcW w:type="dxa" w:w="13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INT-04</w:t>
            </w:r>
          </w:p>
        </w:tc>
        <w:tc>
          <w:tcPr>
            <w:tcW w:type="dxa" w:w="26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Resorte y pestillo retrayéndose</w:t>
            </w:r>
          </w:p>
        </w:tc>
        <w:tc>
          <w:tcPr>
            <w:tcW w:type="dxa" w:w="32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Puerta del cuarto oculto</w:t>
            </w:r>
          </w:p>
        </w:tc>
        <w:tc>
          <w:tcPr>
            <w:tcW w:type="dxa" w:w="22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A</w:t>
            </w:r>
          </w:p>
        </w:tc>
      </w:tr>
      <w:tr>
        <w:trPr>
          <w:cantSplit/>
        </w:trPr>
        <w:tc>
          <w:tcPr>
            <w:tcW w:type="dxa" w:w="13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INT-05</w:t>
            </w:r>
          </w:p>
        </w:tc>
        <w:tc>
          <w:tcPr>
            <w:tcW w:type="dxa" w:w="26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Puerta doméstica abrir y cerrar</w:t>
            </w:r>
          </w:p>
        </w:tc>
        <w:tc>
          <w:tcPr>
            <w:tcW w:type="dxa" w:w="32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Toda la casa</w:t>
            </w:r>
          </w:p>
        </w:tc>
        <w:tc>
          <w:tcPr>
            <w:tcW w:type="dxa" w:w="22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A</w:t>
            </w:r>
          </w:p>
        </w:tc>
      </w:tr>
      <w:tr>
        <w:trPr>
          <w:cantSplit/>
        </w:trPr>
        <w:tc>
          <w:tcPr>
            <w:tcW w:type="dxa" w:w="13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INT-06</w:t>
            </w:r>
          </w:p>
        </w:tc>
        <w:tc>
          <w:tcPr>
            <w:tcW w:type="dxa" w:w="26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Puerta industrial pesada</w:t>
            </w:r>
          </w:p>
        </w:tc>
        <w:tc>
          <w:tcPr>
            <w:tcW w:type="dxa" w:w="32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Subterráneo</w:t>
            </w:r>
          </w:p>
        </w:tc>
        <w:tc>
          <w:tcPr>
            <w:tcW w:type="dxa" w:w="22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A</w:t>
            </w:r>
          </w:p>
        </w:tc>
      </w:tr>
      <w:tr>
        <w:trPr>
          <w:cantSplit/>
        </w:trPr>
        <w:tc>
          <w:tcPr>
            <w:tcW w:type="dxa" w:w="13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INT-07</w:t>
            </w:r>
          </w:p>
        </w:tc>
        <w:tc>
          <w:tcPr>
            <w:tcW w:type="dxa" w:w="26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Chirrido de bisagra del botiquín</w:t>
            </w:r>
          </w:p>
        </w:tc>
        <w:tc>
          <w:tcPr>
            <w:tcW w:type="dxa" w:w="32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Baño</w:t>
            </w:r>
          </w:p>
        </w:tc>
        <w:tc>
          <w:tcPr>
            <w:tcW w:type="dxa" w:w="22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A</w:t>
            </w:r>
          </w:p>
        </w:tc>
      </w:tr>
      <w:tr>
        <w:trPr>
          <w:cantSplit/>
        </w:trPr>
        <w:tc>
          <w:tcPr>
            <w:tcW w:type="dxa" w:w="13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INT-08</w:t>
            </w:r>
          </w:p>
        </w:tc>
        <w:tc>
          <w:tcPr>
            <w:tcW w:type="dxa" w:w="26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Cajón de madera</w:t>
            </w:r>
          </w:p>
        </w:tc>
        <w:tc>
          <w:tcPr>
            <w:tcW w:type="dxa" w:w="32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Cocina</w:t>
            </w:r>
          </w:p>
        </w:tc>
        <w:tc>
          <w:tcPr>
            <w:tcW w:type="dxa" w:w="22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B</w:t>
            </w:r>
          </w:p>
        </w:tc>
      </w:tr>
      <w:tr>
        <w:trPr>
          <w:cantSplit/>
        </w:trPr>
        <w:tc>
          <w:tcPr>
            <w:tcW w:type="dxa" w:w="13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INT-09</w:t>
            </w:r>
          </w:p>
        </w:tc>
        <w:tc>
          <w:tcPr>
            <w:tcW w:type="dxa" w:w="26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Armario metálico</w:t>
            </w:r>
          </w:p>
        </w:tc>
        <w:tc>
          <w:tcPr>
            <w:tcW w:type="dxa" w:w="32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Cuarto oculto</w:t>
            </w:r>
          </w:p>
        </w:tc>
        <w:tc>
          <w:tcPr>
            <w:tcW w:type="dxa" w:w="22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B</w:t>
            </w:r>
          </w:p>
        </w:tc>
      </w:tr>
      <w:tr>
        <w:trPr>
          <w:cantSplit/>
        </w:trPr>
        <w:tc>
          <w:tcPr>
            <w:tcW w:type="dxa" w:w="13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INT-10</w:t>
            </w:r>
          </w:p>
        </w:tc>
        <w:tc>
          <w:tcPr>
            <w:tcW w:type="dxa" w:w="26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Mueble pesado arrastrado</w:t>
            </w:r>
          </w:p>
        </w:tc>
        <w:tc>
          <w:tcPr>
            <w:tcW w:type="dxa" w:w="32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Sala, acceso oculto</w:t>
            </w:r>
          </w:p>
        </w:tc>
        <w:tc>
          <w:tcPr>
            <w:tcW w:type="dxa" w:w="22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A</w:t>
            </w:r>
          </w:p>
        </w:tc>
      </w:tr>
      <w:tr>
        <w:trPr>
          <w:cantSplit/>
        </w:trPr>
        <w:tc>
          <w:tcPr>
            <w:tcW w:type="dxa" w:w="13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INT-11</w:t>
            </w:r>
          </w:p>
        </w:tc>
        <w:tc>
          <w:tcPr>
            <w:tcW w:type="dxa" w:w="26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Papel al examinarse</w:t>
            </w:r>
          </w:p>
        </w:tc>
        <w:tc>
          <w:tcPr>
            <w:tcW w:type="dxa" w:w="32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Los diez documentos</w:t>
            </w:r>
          </w:p>
        </w:tc>
        <w:tc>
          <w:tcPr>
            <w:tcW w:type="dxa" w:w="22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B</w:t>
            </w:r>
          </w:p>
        </w:tc>
      </w:tr>
      <w:tr>
        <w:trPr>
          <w:cantSplit/>
        </w:trPr>
        <w:tc>
          <w:tcPr>
            <w:tcW w:type="dxa" w:w="13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INT-12</w:t>
            </w:r>
          </w:p>
        </w:tc>
        <w:tc>
          <w:tcPr>
            <w:tcW w:type="dxa" w:w="26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Interruptor de pared</w:t>
            </w:r>
          </w:p>
        </w:tc>
        <w:tc>
          <w:tcPr>
            <w:tcW w:type="dxa" w:w="32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Casa</w:t>
            </w:r>
          </w:p>
        </w:tc>
        <w:tc>
          <w:tcPr>
            <w:tcW w:type="dxa" w:w="22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B</w:t>
            </w:r>
          </w:p>
        </w:tc>
      </w:tr>
      <w:tr>
        <w:trPr>
          <w:cantSplit/>
        </w:trPr>
        <w:tc>
          <w:tcPr>
            <w:tcW w:type="dxa" w:w="13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INT-13</w:t>
            </w:r>
          </w:p>
        </w:tc>
        <w:tc>
          <w:tcPr>
            <w:tcW w:type="dxa" w:w="26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Rechazo: pieza que no cede</w:t>
            </w:r>
          </w:p>
        </w:tc>
        <w:tc>
          <w:tcPr>
            <w:tcW w:type="dxa" w:w="32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Los tres mecanismos</w:t>
            </w:r>
          </w:p>
        </w:tc>
        <w:tc>
          <w:tcPr>
            <w:tcW w:type="dxa" w:w="22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A</w:t>
            </w:r>
          </w:p>
        </w:tc>
      </w:tr>
    </w:tbl>
    <w:p>
      <w:pPr>
        <w:pStyle w:val="Heading2"/>
        <w:spacing w:after="140" w:before="280"/>
      </w:pPr>
      <w:r>
        <w:rPr>
          <w:rFonts w:ascii="Calibri" w:cs="Calibri" w:eastAsia="Calibri" w:hAnsi="Calibri"/>
          <w:b/>
          <w:bCs/>
          <w:color w:val="1F3A5F"/>
          <w:sz w:val="25"/>
          <w:szCs w:val="25"/>
        </w:rPr>
        <w:t xml:space="preserve">8.4 Electricidad · 10</w:t>
      </w:r>
    </w:p>
    <w:tbl>
      <w:tblPr>
        <w:tblW w:type="dxa" w:w="9360"/>
        <w:tblBorders>
          <w:top w:val="single" w:color="C9D6E4" w:sz="2"/>
          <w:left w:val="single" w:color="C9D6E4" w:sz="2"/>
          <w:bottom w:val="single" w:color="C9D6E4" w:sz="2"/>
          <w:right w:val="single" w:color="C9D6E4" w:sz="2"/>
          <w:insideH w:val="single" w:color="DCE5EE" w:sz="2"/>
          <w:insideV w:val="single" w:color="DCE5EE" w:sz="2"/>
        </w:tblBorders>
      </w:tblPr>
      <w:tblGrid>
        <w:gridCol w:w="1300"/>
        <w:gridCol w:w="2600"/>
        <w:gridCol w:w="3200"/>
        <w:gridCol w:w="2260"/>
      </w:tblGrid>
      <w:tr>
        <w:trPr>
          <w:cantSplit/>
          <w:tblHeader/>
        </w:trPr>
        <w:tc>
          <w:tcPr>
            <w:tcW w:type="dxa" w:w="130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ID</w:t>
            </w:r>
          </w:p>
        </w:tc>
        <w:tc>
          <w:tcPr>
            <w:tcW w:type="dxa" w:w="260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Sonido</w:t>
            </w:r>
          </w:p>
        </w:tc>
        <w:tc>
          <w:tcPr>
            <w:tcW w:type="dxa" w:w="320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Dónde</w:t>
            </w:r>
          </w:p>
        </w:tc>
        <w:tc>
          <w:tcPr>
            <w:tcW w:type="dxa" w:w="226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Prioridad</w:t>
            </w:r>
          </w:p>
        </w:tc>
      </w:tr>
      <w:tr>
        <w:trPr>
          <w:cantSplit/>
        </w:trPr>
        <w:tc>
          <w:tcPr>
            <w:tcW w:type="dxa" w:w="13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ELE-01</w:t>
            </w:r>
          </w:p>
        </w:tc>
        <w:tc>
          <w:tcPr>
            <w:tcW w:type="dxa" w:w="26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Palanca de interruptor industrial</w:t>
            </w:r>
          </w:p>
        </w:tc>
        <w:tc>
          <w:tcPr>
            <w:tcW w:type="dxa" w:w="32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Panel de conmutación</w:t>
            </w:r>
          </w:p>
        </w:tc>
        <w:tc>
          <w:tcPr>
            <w:tcW w:type="dxa" w:w="22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A</w:t>
            </w:r>
          </w:p>
        </w:tc>
      </w:tr>
      <w:tr>
        <w:trPr>
          <w:cantSplit/>
        </w:trPr>
        <w:tc>
          <w:tcPr>
            <w:tcW w:type="dxa" w:w="13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ELE-02</w:t>
            </w:r>
          </w:p>
        </w:tc>
        <w:tc>
          <w:tcPr>
            <w:tcW w:type="dxa" w:w="26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Fusible insertándose en el alojamiento</w:t>
            </w:r>
          </w:p>
        </w:tc>
        <w:tc>
          <w:tcPr>
            <w:tcW w:type="dxa" w:w="32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Panel de fusibles</w:t>
            </w:r>
          </w:p>
        </w:tc>
        <w:tc>
          <w:tcPr>
            <w:tcW w:type="dxa" w:w="22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A</w:t>
            </w:r>
          </w:p>
        </w:tc>
      </w:tr>
      <w:tr>
        <w:trPr>
          <w:cantSplit/>
        </w:trPr>
        <w:tc>
          <w:tcPr>
            <w:tcW w:type="dxa" w:w="13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ELE-03</w:t>
            </w:r>
          </w:p>
        </w:tc>
        <w:tc>
          <w:tcPr>
            <w:tcW w:type="dxa" w:w="26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Relé</w:t>
            </w:r>
          </w:p>
        </w:tc>
        <w:tc>
          <w:tcPr>
            <w:tcW w:type="dxa" w:w="32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Los dos paneles</w:t>
            </w:r>
          </w:p>
        </w:tc>
        <w:tc>
          <w:tcPr>
            <w:tcW w:type="dxa" w:w="22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A</w:t>
            </w:r>
          </w:p>
        </w:tc>
      </w:tr>
      <w:tr>
        <w:trPr>
          <w:cantSplit/>
        </w:trPr>
        <w:tc>
          <w:tcPr>
            <w:tcW w:type="dxa" w:w="13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ELE-04</w:t>
            </w:r>
          </w:p>
        </w:tc>
        <w:tc>
          <w:tcPr>
            <w:tcW w:type="dxa" w:w="26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Zumbido de circuito activo</w:t>
            </w:r>
          </w:p>
        </w:tc>
        <w:tc>
          <w:tcPr>
            <w:tcW w:type="dxa" w:w="32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Pilotos y cableado</w:t>
            </w:r>
          </w:p>
        </w:tc>
        <w:tc>
          <w:tcPr>
            <w:tcW w:type="dxa" w:w="22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A</w:t>
            </w:r>
          </w:p>
        </w:tc>
      </w:tr>
      <w:tr>
        <w:trPr>
          <w:cantSplit/>
        </w:trPr>
        <w:tc>
          <w:tcPr>
            <w:tcW w:type="dxa" w:w="13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ELE-05</w:t>
            </w:r>
          </w:p>
        </w:tc>
        <w:tc>
          <w:tcPr>
            <w:tcW w:type="dxa" w:w="26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Sobrecarga y general saltando</w:t>
            </w:r>
          </w:p>
        </w:tc>
        <w:tc>
          <w:tcPr>
            <w:tcW w:type="dxa" w:w="32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Panel de fusibles y de lógica</w:t>
            </w:r>
          </w:p>
        </w:tc>
        <w:tc>
          <w:tcPr>
            <w:tcW w:type="dxa" w:w="22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A</w:t>
            </w:r>
          </w:p>
        </w:tc>
      </w:tr>
      <w:tr>
        <w:trPr>
          <w:cantSplit/>
        </w:trPr>
        <w:tc>
          <w:tcPr>
            <w:tcW w:type="dxa" w:w="13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ELE-06</w:t>
            </w:r>
          </w:p>
        </w:tc>
        <w:tc>
          <w:tcPr>
            <w:tcW w:type="dxa" w:w="26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Chispas</w:t>
            </w:r>
          </w:p>
        </w:tc>
        <w:tc>
          <w:tcPr>
            <w:tcW w:type="dxa" w:w="32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Solo con causa</w:t>
            </w:r>
          </w:p>
        </w:tc>
        <w:tc>
          <w:tcPr>
            <w:tcW w:type="dxa" w:w="22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B</w:t>
            </w:r>
          </w:p>
        </w:tc>
      </w:tr>
      <w:tr>
        <w:trPr>
          <w:cantSplit/>
        </w:trPr>
        <w:tc>
          <w:tcPr>
            <w:tcW w:type="dxa" w:w="13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ELE-07</w:t>
            </w:r>
          </w:p>
        </w:tc>
        <w:tc>
          <w:tcPr>
            <w:tcW w:type="dxa" w:w="26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Fluorescente encendiendo</w:t>
            </w:r>
          </w:p>
        </w:tc>
        <w:tc>
          <w:tcPr>
            <w:tcW w:type="dxa" w:w="32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Cocina, subterráneo</w:t>
            </w:r>
          </w:p>
        </w:tc>
        <w:tc>
          <w:tcPr>
            <w:tcW w:type="dxa" w:w="22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B</w:t>
            </w:r>
          </w:p>
        </w:tc>
      </w:tr>
      <w:tr>
        <w:trPr>
          <w:cantSplit/>
        </w:trPr>
        <w:tc>
          <w:tcPr>
            <w:tcW w:type="dxa" w:w="13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ELE-08</w:t>
            </w:r>
          </w:p>
        </w:tc>
        <w:tc>
          <w:tcPr>
            <w:tcW w:type="dxa" w:w="26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Parpadeo de luces</w:t>
            </w:r>
          </w:p>
        </w:tc>
        <w:tc>
          <w:tcPr>
            <w:tcW w:type="dxa" w:w="32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Fallo del panel, cinemática</w:t>
            </w:r>
          </w:p>
        </w:tc>
        <w:tc>
          <w:tcPr>
            <w:tcW w:type="dxa" w:w="22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A</w:t>
            </w:r>
          </w:p>
        </w:tc>
      </w:tr>
      <w:tr>
        <w:trPr>
          <w:cantSplit/>
        </w:trPr>
        <w:tc>
          <w:tcPr>
            <w:tcW w:type="dxa" w:w="13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ELE-09</w:t>
            </w:r>
          </w:p>
        </w:tc>
        <w:tc>
          <w:tcPr>
            <w:tcW w:type="dxa" w:w="26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Apagón: caída de todo a la vez</w:t>
            </w:r>
          </w:p>
        </w:tc>
        <w:tc>
          <w:tcPr>
            <w:tcW w:type="dxa" w:w="32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Puzzle 3 y final</w:t>
            </w:r>
          </w:p>
        </w:tc>
        <w:tc>
          <w:tcPr>
            <w:tcW w:type="dxa" w:w="22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A</w:t>
            </w:r>
          </w:p>
        </w:tc>
      </w:tr>
      <w:tr>
        <w:trPr>
          <w:cantSplit/>
        </w:trPr>
        <w:tc>
          <w:tcPr>
            <w:tcW w:type="dxa" w:w="13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ELE-10</w:t>
            </w:r>
          </w:p>
        </w:tc>
        <w:tc>
          <w:tcPr>
            <w:tcW w:type="dxa" w:w="26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Cerrojo eléctrico</w:t>
            </w:r>
          </w:p>
        </w:tc>
        <w:tc>
          <w:tcPr>
            <w:tcW w:type="dxa" w:w="32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Puerta del subterráneo</w:t>
            </w:r>
          </w:p>
        </w:tc>
        <w:tc>
          <w:tcPr>
            <w:tcW w:type="dxa" w:w="22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A</w:t>
            </w:r>
          </w:p>
        </w:tc>
      </w:tr>
    </w:tbl>
    <w:p>
      <w:pPr>
        <w:pStyle w:val="Heading2"/>
        <w:spacing w:after="140" w:before="280"/>
      </w:pPr>
      <w:r>
        <w:rPr>
          <w:rFonts w:ascii="Calibri" w:cs="Calibri" w:eastAsia="Calibri" w:hAnsi="Calibri"/>
          <w:b/>
          <w:bCs/>
          <w:color w:val="1F3A5F"/>
          <w:sz w:val="25"/>
          <w:szCs w:val="25"/>
        </w:rPr>
        <w:t xml:space="preserve">8.5 Syairah y UI · 5</w:t>
      </w:r>
    </w:p>
    <w:tbl>
      <w:tblPr>
        <w:tblW w:type="dxa" w:w="9360"/>
        <w:tblBorders>
          <w:top w:val="single" w:color="C9D6E4" w:sz="2"/>
          <w:left w:val="single" w:color="C9D6E4" w:sz="2"/>
          <w:bottom w:val="single" w:color="C9D6E4" w:sz="2"/>
          <w:right w:val="single" w:color="C9D6E4" w:sz="2"/>
          <w:insideH w:val="single" w:color="DCE5EE" w:sz="2"/>
          <w:insideV w:val="single" w:color="DCE5EE" w:sz="2"/>
        </w:tblBorders>
      </w:tblPr>
      <w:tblGrid>
        <w:gridCol w:w="1300"/>
        <w:gridCol w:w="2600"/>
        <w:gridCol w:w="3200"/>
        <w:gridCol w:w="2260"/>
      </w:tblGrid>
      <w:tr>
        <w:trPr>
          <w:cantSplit/>
          <w:tblHeader/>
        </w:trPr>
        <w:tc>
          <w:tcPr>
            <w:tcW w:type="dxa" w:w="130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ID</w:t>
            </w:r>
          </w:p>
        </w:tc>
        <w:tc>
          <w:tcPr>
            <w:tcW w:type="dxa" w:w="260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Sonido</w:t>
            </w:r>
          </w:p>
        </w:tc>
        <w:tc>
          <w:tcPr>
            <w:tcW w:type="dxa" w:w="320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Dónde</w:t>
            </w:r>
          </w:p>
        </w:tc>
        <w:tc>
          <w:tcPr>
            <w:tcW w:type="dxa" w:w="226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Prioridad</w:t>
            </w:r>
          </w:p>
        </w:tc>
      </w:tr>
      <w:tr>
        <w:trPr>
          <w:cantSplit/>
        </w:trPr>
        <w:tc>
          <w:tcPr>
            <w:tcW w:type="dxa" w:w="13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SYA-01</w:t>
            </w:r>
          </w:p>
        </w:tc>
        <w:tc>
          <w:tcPr>
            <w:tcW w:type="dxa" w:w="26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Metal arrastrándose</w:t>
            </w:r>
          </w:p>
        </w:tc>
        <w:tc>
          <w:tcPr>
            <w:tcW w:type="dxa" w:w="32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STATE_11</w:t>
            </w:r>
          </w:p>
        </w:tc>
        <w:tc>
          <w:tcPr>
            <w:tcW w:type="dxa" w:w="22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A</w:t>
            </w:r>
          </w:p>
        </w:tc>
      </w:tr>
      <w:tr>
        <w:trPr>
          <w:cantSplit/>
        </w:trPr>
        <w:tc>
          <w:tcPr>
            <w:tcW w:type="dxa" w:w="13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SYA-02</w:t>
            </w:r>
          </w:p>
        </w:tc>
        <w:tc>
          <w:tcPr>
            <w:tcW w:type="dxa" w:w="26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Tijeras</w:t>
            </w:r>
          </w:p>
        </w:tc>
        <w:tc>
          <w:tcPr>
            <w:tcW w:type="dxa" w:w="32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STATE_11</w:t>
            </w:r>
          </w:p>
        </w:tc>
        <w:tc>
          <w:tcPr>
            <w:tcW w:type="dxa" w:w="22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A</w:t>
            </w:r>
          </w:p>
        </w:tc>
      </w:tr>
      <w:tr>
        <w:trPr>
          <w:cantSplit/>
        </w:trPr>
        <w:tc>
          <w:tcPr>
            <w:tcW w:type="dxa" w:w="13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SYA-03</w:t>
            </w:r>
          </w:p>
        </w:tc>
        <w:tc>
          <w:tcPr>
            <w:tcW w:type="dxa" w:w="26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Respiración o estertor</w:t>
            </w:r>
          </w:p>
        </w:tc>
        <w:tc>
          <w:tcPr>
            <w:tcW w:type="dxa" w:w="32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STATE_11</w:t>
            </w:r>
          </w:p>
        </w:tc>
        <w:tc>
          <w:tcPr>
            <w:tcW w:type="dxa" w:w="22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A</w:t>
            </w:r>
          </w:p>
        </w:tc>
      </w:tr>
      <w:tr>
        <w:trPr>
          <w:cantSplit/>
        </w:trPr>
        <w:tc>
          <w:tcPr>
            <w:tcW w:type="dxa" w:w="13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SYA-04</w:t>
            </w:r>
          </w:p>
        </w:tc>
        <w:tc>
          <w:tcPr>
            <w:tcW w:type="dxa" w:w="26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Impacto de destello</w:t>
            </w:r>
          </w:p>
        </w:tc>
        <w:tc>
          <w:tcPr>
            <w:tcW w:type="dxa" w:w="32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STATE_11</w:t>
            </w:r>
          </w:p>
        </w:tc>
        <w:tc>
          <w:tcPr>
            <w:tcW w:type="dxa" w:w="22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A</w:t>
            </w:r>
          </w:p>
        </w:tc>
      </w:tr>
      <w:tr>
        <w:trPr>
          <w:cantSplit/>
        </w:trPr>
        <w:tc>
          <w:tcPr>
            <w:tcW w:type="dxa" w:w="13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UI-01</w:t>
            </w:r>
          </w:p>
        </w:tc>
        <w:tc>
          <w:tcPr>
            <w:tcW w:type="dxa" w:w="26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Navegación y confirmación de menú</w:t>
            </w:r>
          </w:p>
        </w:tc>
        <w:tc>
          <w:tcPr>
            <w:tcW w:type="dxa" w:w="32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Menús</w:t>
            </w:r>
          </w:p>
        </w:tc>
        <w:tc>
          <w:tcPr>
            <w:tcW w:type="dxa" w:w="22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B</w:t>
            </w:r>
          </w:p>
        </w:tc>
      </w:tr>
    </w:tbl>
    <w:p>
      <w:pPr>
        <w:spacing w:after="140"/>
      </w:pPr>
    </w:p>
    <w:tbl>
      <w:tblPr>
        <w:tblW w:type="dxa" w:w="9360"/>
        <w:tblBorders>
          <w:top w:val="single" w:color="C9D6E4" w:sz="2"/>
          <w:left w:val="single" w:color="1F3A5F" w:sz="18"/>
          <w:bottom w:val="single" w:color="C9D6E4" w:sz="2"/>
          <w:right w:val="single" w:color="C9D6E4" w:sz="2"/>
          <w:insideH w:val="none" w:color="FFFFFF" w:sz="0"/>
          <w:insideV w:val="none" w:color="FFFFFF" w:sz="0"/>
        </w:tblBorders>
      </w:tblPr>
      <w:tblGrid>
        <w:gridCol w:w="9360"/>
      </w:tblGrid>
      <w:tr>
        <w:tc>
          <w:tcPr>
            <w:tcW w:type="dxa" w:w="9360"/>
            <w:shd w:fill="EEF2F7" w:val="clear"/>
            <w:tcMar>
              <w:top w:type="dxa" w:w="120"/>
              <w:left w:type="dxa" w:w="180"/>
              <w:bottom w:type="dxa" w:w="120"/>
              <w:right w:type="dxa" w:w="180"/>
            </w:tcMar>
          </w:tcPr>
          <w:p>
            <w:pPr>
              <w:shd w:fill="EEF2F7" w:val="clear"/>
              <w:spacing w:after="60"/>
            </w:pPr>
            <w:r>
              <w:rPr>
                <w:rFonts w:ascii="Calibri" w:cs="Calibri" w:eastAsia="Calibri" w:hAnsi="Calibri"/>
                <w:b/>
                <w:bCs/>
                <w:color w:val="1F3A5F"/>
                <w:sz w:val="21"/>
                <w:szCs w:val="21"/>
              </w:rPr>
              <w:t xml:space="preserve">Reparto por prioridad</w:t>
            </w:r>
          </w:p>
          <w:p>
            <w:pPr>
              <w:shd w:fill="EEF2F7" w:val="clear"/>
              <w:spacing w:after="60"/>
            </w:pPr>
            <w:r>
              <w:rPr>
                <w:rFonts w:ascii="Calibri" w:cs="Calibri" w:eastAsia="Calibri" w:hAnsi="Calibri"/>
                <w:sz w:val="21"/>
                <w:szCs w:val="21"/>
              </w:rPr>
              <w:t xml:space="preserve">Prioridad A: 33 sonidos. Son los que la demo necesita para ser jugable y comprensible.</w:t>
            </w:r>
          </w:p>
          <w:p>
            <w:pPr>
              <w:shd w:fill="EEF2F7" w:val="clear"/>
              <w:spacing w:after="60"/>
            </w:pPr>
            <w:r>
              <w:rPr>
                <w:rFonts w:ascii="Calibri" w:cs="Calibri" w:eastAsia="Calibri" w:hAnsi="Calibri"/>
                <w:sz w:val="21"/>
                <w:szCs w:val="21"/>
              </w:rPr>
              <w:t xml:space="preserve">Prioridad B: 11. Dan credibilidad.</w:t>
            </w:r>
          </w:p>
          <w:p>
            <w:pPr>
              <w:shd w:fill="EEF2F7" w:val="clear"/>
              <w:spacing w:after="60"/>
            </w:pPr>
            <w:r>
              <w:rPr>
                <w:rFonts w:ascii="Calibri" w:cs="Calibri" w:eastAsia="Calibri" w:hAnsi="Calibri"/>
                <w:sz w:val="21"/>
                <w:szCs w:val="21"/>
              </w:rPr>
              <w:t xml:space="preserve">Prioridad C: 3. Microdetalle que se añade al final, si hay tiempo.</w:t>
            </w:r>
          </w:p>
          <w:p>
            <w:pPr>
              <w:shd w:fill="EEF2F7" w:val="clear"/>
              <w:spacing w:after="60"/>
            </w:pPr>
            <w:r>
              <w:rPr>
                <w:rFonts w:ascii="Calibri" w:cs="Calibri" w:eastAsia="Calibri" w:hAnsi="Calibri"/>
                <w:sz w:val="21"/>
                <w:szCs w:val="21"/>
              </w:rPr>
              <w:t xml:space="preserve">El guardado automático no lleva sonido propio: el indicador es visual y discreto, y un sonido lo convertiría en una interrupción.</w:t>
            </w:r>
          </w:p>
        </w:tc>
      </w:tr>
    </w:tbl>
    <w:p>
      <w:r>
        <w:br w:type="page"/>
      </w:r>
    </w:p>
    <w:p>
      <w:pPr>
        <w:pStyle w:val="Heading1"/>
        <w:spacing w:after="180" w:before="360"/>
      </w:pPr>
      <w:r>
        <w:rPr>
          <w:rFonts w:ascii="Calibri" w:cs="Calibri" w:eastAsia="Calibri" w:hAnsi="Calibri"/>
          <w:b/>
          <w:bCs/>
          <w:color w:val="1F3A5F"/>
          <w:sz w:val="30"/>
          <w:szCs w:val="30"/>
        </w:rPr>
        <w:t xml:space="preserve">9. Fuentes de audio y licencias</w:t>
      </w:r>
    </w:p>
    <w:p>
      <w:pPr>
        <w:spacing w:after="120" w:before="0" w:line="276"/>
      </w:pPr>
      <w:r>
        <w:rPr>
          <w:rFonts w:ascii="Calibri" w:cs="Calibri" w:eastAsia="Calibri" w:hAnsi="Calibri"/>
          <w:sz w:val="21"/>
          <w:szCs w:val="21"/>
        </w:rPr>
        <w:t xml:space="preserve">Estas son las fuentes que conviene usar, con lo que permite cada una. Las condiciones se comprobaron al redactar este documento, pero cambian con el tiempo: la regla del capítulo 10 es leer la licencia de cada archivo en el momento de descargarlo y anotarla.</w:t>
      </w:r>
    </w:p>
    <w:p>
      <w:pPr>
        <w:pStyle w:val="Heading2"/>
        <w:spacing w:after="140" w:before="280"/>
      </w:pPr>
      <w:r>
        <w:rPr>
          <w:rFonts w:ascii="Calibri" w:cs="Calibri" w:eastAsia="Calibri" w:hAnsi="Calibri"/>
          <w:b/>
          <w:bCs/>
          <w:color w:val="1F3A5F"/>
          <w:sz w:val="25"/>
          <w:szCs w:val="25"/>
        </w:rPr>
        <w:t xml:space="preserve">9.1 Las cinco fuentes recomendadas</w:t>
      </w:r>
    </w:p>
    <w:tbl>
      <w:tblPr>
        <w:tblW w:type="dxa" w:w="9360"/>
        <w:tblBorders>
          <w:top w:val="single" w:color="C9D6E4" w:sz="2"/>
          <w:left w:val="single" w:color="C9D6E4" w:sz="2"/>
          <w:bottom w:val="single" w:color="C9D6E4" w:sz="2"/>
          <w:right w:val="single" w:color="C9D6E4" w:sz="2"/>
          <w:insideH w:val="single" w:color="DCE5EE" w:sz="2"/>
          <w:insideV w:val="single" w:color="DCE5EE" w:sz="2"/>
        </w:tblBorders>
      </w:tblPr>
      <w:tblGrid>
        <w:gridCol w:w="2200"/>
        <w:gridCol w:w="2300"/>
        <w:gridCol w:w="2300"/>
        <w:gridCol w:w="2560"/>
      </w:tblGrid>
      <w:tr>
        <w:trPr>
          <w:cantSplit/>
          <w:tblHeader/>
        </w:trPr>
        <w:tc>
          <w:tcPr>
            <w:tcW w:type="dxa" w:w="220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Fuente</w:t>
            </w:r>
          </w:p>
        </w:tc>
        <w:tc>
          <w:tcPr>
            <w:tcW w:type="dxa" w:w="230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Qué tiene</w:t>
            </w:r>
          </w:p>
        </w:tc>
        <w:tc>
          <w:tcPr>
            <w:tcW w:type="dxa" w:w="230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Licencia</w:t>
            </w:r>
          </w:p>
        </w:tc>
        <w:tc>
          <w:tcPr>
            <w:tcW w:type="dxa" w:w="256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Recomendación para este proyecto</w:t>
            </w:r>
          </w:p>
        </w:tc>
      </w:tr>
      <w:tr>
        <w:trPr>
          <w:cantSplit/>
        </w:trPr>
        <w:tc>
          <w:tcPr>
            <w:tcW w:type="dxa" w:w="22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Sonniss — GDC Game Audio Bundle</w:t>
            </w:r>
          </w:p>
        </w:tc>
        <w:tc>
          <w:tcPr>
            <w:tcW w:type="dxa" w:w="23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Paquete anual muy grande de efectos profesionales. El de 2026 son unos 7,5 GB.</w:t>
            </w:r>
          </w:p>
        </w:tc>
        <w:tc>
          <w:tcPr>
            <w:tcW w:type="dxa" w:w="23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Libre de derechos y de uso comercial, sin atribución. Prohibido usarlo para entrenar IA.</w:t>
            </w:r>
          </w:p>
        </w:tc>
        <w:tc>
          <w:tcPr>
            <w:tcW w:type="dxa" w:w="25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La mejor primera parada. Se descarga una vez y cubre buena parte del inventario sin condiciones.</w:t>
            </w:r>
          </w:p>
        </w:tc>
      </w:tr>
      <w:tr>
        <w:trPr>
          <w:cantSplit/>
        </w:trPr>
        <w:tc>
          <w:tcPr>
            <w:tcW w:type="dxa" w:w="22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Freesound</w:t>
            </w:r>
          </w:p>
        </w:tc>
        <w:tc>
          <w:tcPr>
            <w:tcW w:type="dxa" w:w="23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Enorme y muy variado. Es donde están los sonidos raros y concretos.</w:t>
            </w:r>
          </w:p>
        </w:tc>
        <w:tc>
          <w:tcPr>
            <w:tcW w:type="dxa" w:w="23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Depende del archivo: CC0, CC-BY o CC-BY-NC. Hay que mirarla en cada sonido.</w:t>
            </w:r>
          </w:p>
        </w:tc>
        <w:tc>
          <w:tcPr>
            <w:tcW w:type="dxa" w:w="25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Perfecto para huecos concretos. Evitar los CC-BY-NC si el juego se va a publicar comercialmente.</w:t>
            </w:r>
          </w:p>
        </w:tc>
      </w:tr>
      <w:tr>
        <w:trPr>
          <w:cantSplit/>
        </w:trPr>
        <w:tc>
          <w:tcPr>
            <w:tcW w:type="dxa" w:w="22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Pixabay</w:t>
            </w:r>
          </w:p>
        </w:tc>
        <w:tc>
          <w:tcPr>
            <w:tcW w:type="dxa" w:w="23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Biblioteca amplia de efectos y música.</w:t>
            </w:r>
          </w:p>
        </w:tc>
        <w:tc>
          <w:tcPr>
            <w:tcW w:type="dxa" w:w="23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Licencia Pixabay: uso comercial permitido y sin atribución obligatoria. No se puede revender el audio suelto.</w:t>
            </w:r>
          </w:p>
        </w:tc>
        <w:tc>
          <w:tcPr>
            <w:tcW w:type="dxa" w:w="25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La opción más cómoda cuando hace falta algo rápido y sin trámites.</w:t>
            </w:r>
          </w:p>
        </w:tc>
      </w:tr>
      <w:tr>
        <w:trPr>
          <w:cantSplit/>
        </w:trPr>
        <w:tc>
          <w:tcPr>
            <w:tcW w:type="dxa" w:w="22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ZapSplat</w:t>
            </w:r>
          </w:p>
        </w:tc>
        <w:tc>
          <w:tcPr>
            <w:tcW w:type="dxa" w:w="23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Muy completa en foley doméstico e industrial.</w:t>
            </w:r>
          </w:p>
        </w:tc>
        <w:tc>
          <w:tcPr>
            <w:tcW w:type="dxa" w:w="23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Cuenta gratuita: uso comercial permitido citando a ZapSplat, y solo MP3. Cuenta de pago: WAV y sin atribución.</w:t>
            </w:r>
          </w:p>
        </w:tc>
        <w:tc>
          <w:tcPr>
            <w:tcW w:type="dxa" w:w="25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Buena para puertas, cajones e interruptores. Si se usa la cuenta gratuita, hay que acordarse de los créditos.</w:t>
            </w:r>
          </w:p>
        </w:tc>
      </w:tr>
      <w:tr>
        <w:trPr>
          <w:cantSplit/>
        </w:trPr>
        <w:tc>
          <w:tcPr>
            <w:tcW w:type="dxa" w:w="22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Fab (Epic)</w:t>
            </w:r>
          </w:p>
        </w:tc>
        <w:tc>
          <w:tcPr>
            <w:tcW w:type="dxa" w:w="23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Assets y packs de audio para Unreal, con contenido gratuito rotativo.</w:t>
            </w:r>
          </w:p>
        </w:tc>
        <w:tc>
          <w:tcPr>
            <w:tcW w:type="dxa" w:w="23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Depende del pack.</w:t>
            </w:r>
          </w:p>
        </w:tc>
        <w:tc>
          <w:tcPr>
            <w:tcW w:type="dxa" w:w="25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Cómodo porque se integra directamente en el proyecto. Comprobar la licencia de cada pack.</w:t>
            </w:r>
          </w:p>
        </w:tc>
      </w:tr>
    </w:tbl>
    <w:p>
      <w:pPr>
        <w:spacing w:after="140"/>
      </w:pPr>
    </w:p>
    <w:tbl>
      <w:tblPr>
        <w:tblW w:type="dxa" w:w="9360"/>
        <w:tblBorders>
          <w:top w:val="single" w:color="C9D6E4" w:sz="2"/>
          <w:left w:val="single" w:color="1F3A5F" w:sz="18"/>
          <w:bottom w:val="single" w:color="C9D6E4" w:sz="2"/>
          <w:right w:val="single" w:color="C9D6E4" w:sz="2"/>
          <w:insideH w:val="none" w:color="FFFFFF" w:sz="0"/>
          <w:insideV w:val="none" w:color="FFFFFF" w:sz="0"/>
        </w:tblBorders>
      </w:tblPr>
      <w:tblGrid>
        <w:gridCol w:w="9360"/>
      </w:tblGrid>
      <w:tr>
        <w:tc>
          <w:tcPr>
            <w:tcW w:type="dxa" w:w="9360"/>
            <w:shd w:fill="EEF2F7" w:val="clear"/>
            <w:tcMar>
              <w:top w:type="dxa" w:w="120"/>
              <w:left w:type="dxa" w:w="180"/>
              <w:bottom w:type="dxa" w:w="120"/>
              <w:right w:type="dxa" w:w="180"/>
            </w:tcMar>
          </w:tcPr>
          <w:p>
            <w:pPr>
              <w:shd w:fill="EEF2F7" w:val="clear"/>
              <w:spacing w:after="60"/>
            </w:pPr>
            <w:r>
              <w:rPr>
                <w:rFonts w:ascii="Calibri" w:cs="Calibri" w:eastAsia="Calibri" w:hAnsi="Calibri"/>
                <w:b/>
                <w:bCs/>
                <w:color w:val="1F3A5F"/>
                <w:sz w:val="21"/>
                <w:szCs w:val="21"/>
              </w:rPr>
              <w:t xml:space="preserve">⚠ BBC Sound Effects — leer la licencia antes de usarla</w:t>
            </w:r>
          </w:p>
          <w:p>
            <w:pPr>
              <w:shd w:fill="EEF2F7" w:val="clear"/>
              <w:spacing w:after="60"/>
            </w:pPr>
            <w:r>
              <w:rPr>
                <w:rFonts w:ascii="Calibri" w:cs="Calibri" w:eastAsia="Calibri" w:hAnsi="Calibri"/>
                <w:sz w:val="21"/>
                <w:szCs w:val="21"/>
              </w:rPr>
              <w:t xml:space="preserve">El archivo de efectos de la BBC tiene más de 33.000 sonidos y es una tentación enorme, pero se publica bajo la licencia RemArc, que según lo que se documenta públicamente está limitada a uso personal, educativo y de investigación.</w:t>
            </w:r>
          </w:p>
          <w:p>
            <w:pPr>
              <w:shd w:fill="EEF2F7" w:val="clear"/>
              <w:spacing w:after="60"/>
            </w:pPr>
            <w:r>
              <w:rPr>
                <w:rFonts w:ascii="Calibri" w:cs="Calibri" w:eastAsia="Calibri" w:hAnsi="Calibri"/>
                <w:sz w:val="21"/>
                <w:szCs w:val="21"/>
              </w:rPr>
              <w:t xml:space="preserve">No pude confirmar los términos exactos al redactar este documento. Lo que sí es seguro es la consecuencia: si esta demo es un entregable académico, probablemente encaje; si el juego llega a publicarse comercialmente, esos sonidos habría que sustituirlos.</w:t>
            </w:r>
          </w:p>
          <w:p>
            <w:pPr>
              <w:shd w:fill="EEF2F7" w:val="clear"/>
              <w:spacing w:after="60"/>
            </w:pPr>
            <w:r>
              <w:rPr>
                <w:rFonts w:ascii="Calibri" w:cs="Calibri" w:eastAsia="Calibri" w:hAnsi="Calibri"/>
                <w:sz w:val="21"/>
                <w:szCs w:val="21"/>
              </w:rPr>
              <w:t xml:space="preserve">Recomendación: no construir la identidad sonora de la demo sobre esa fuente. Usarla, como mucho, para pruebas de blockout sonoro y sustituirla antes de cerrar.</w:t>
            </w:r>
          </w:p>
        </w:tc>
      </w:tr>
    </w:tbl>
    <w:p>
      <w:pPr>
        <w:pStyle w:val="Heading2"/>
        <w:spacing w:after="140" w:before="280"/>
      </w:pPr>
      <w:r>
        <w:rPr>
          <w:rFonts w:ascii="Calibri" w:cs="Calibri" w:eastAsia="Calibri" w:hAnsi="Calibri"/>
          <w:b/>
          <w:bCs/>
          <w:color w:val="1F3A5F"/>
          <w:sz w:val="25"/>
          <w:szCs w:val="25"/>
        </w:rPr>
        <w:t xml:space="preserve">9.2 La fuente que no está en la lista y que conviene usar</w:t>
      </w:r>
    </w:p>
    <w:tbl>
      <w:tblPr>
        <w:tblW w:type="dxa" w:w="9360"/>
        <w:tblBorders>
          <w:top w:val="single" w:color="C9D6E4" w:sz="2"/>
          <w:left w:val="single" w:color="1F3A5F" w:sz="18"/>
          <w:bottom w:val="single" w:color="C9D6E4" w:sz="2"/>
          <w:right w:val="single" w:color="C9D6E4" w:sz="2"/>
          <w:insideH w:val="none" w:color="FFFFFF" w:sz="0"/>
          <w:insideV w:val="none" w:color="FFFFFF" w:sz="0"/>
        </w:tblBorders>
      </w:tblPr>
      <w:tblGrid>
        <w:gridCol w:w="9360"/>
      </w:tblGrid>
      <w:tr>
        <w:tc>
          <w:tcPr>
            <w:tcW w:type="dxa" w:w="9360"/>
            <w:shd w:fill="EEF2F7" w:val="clear"/>
            <w:tcMar>
              <w:top w:type="dxa" w:w="120"/>
              <w:left w:type="dxa" w:w="180"/>
              <w:bottom w:type="dxa" w:w="120"/>
              <w:right w:type="dxa" w:w="180"/>
            </w:tcMar>
          </w:tcPr>
          <w:p>
            <w:pPr>
              <w:shd w:fill="EEF2F7" w:val="clear"/>
              <w:spacing w:after="60"/>
            </w:pPr>
            <w:r>
              <w:rPr>
                <w:rFonts w:ascii="Calibri" w:cs="Calibri" w:eastAsia="Calibri" w:hAnsi="Calibri"/>
                <w:b/>
                <w:bCs/>
                <w:color w:val="1F3A5F"/>
                <w:sz w:val="21"/>
                <w:szCs w:val="21"/>
              </w:rPr>
              <w:t xml:space="preserve">Grabar. Con un teléfono.</w:t>
            </w:r>
          </w:p>
          <w:p>
            <w:pPr>
              <w:shd w:fill="EEF2F7" w:val="clear"/>
              <w:spacing w:after="60"/>
            </w:pPr>
            <w:r>
              <w:rPr>
                <w:rFonts w:ascii="Calibri" w:cs="Calibri" w:eastAsia="Calibri" w:hAnsi="Calibri"/>
                <w:sz w:val="21"/>
                <w:szCs w:val="21"/>
              </w:rPr>
              <w:t xml:space="preserve">Mira el inventario del capítulo 8 y cuenta cuántos de esos 47 sonidos existen en cualquier casa: un interruptor de pared, un cajón de madera, una puerta con bisagras, un grifo goteando, una nevera zumbando, papel al pasarse, un mueble arrastrado, pasos sobre madera y sobre baldosa.</w:t>
            </w:r>
          </w:p>
          <w:p>
            <w:pPr>
              <w:shd w:fill="EEF2F7" w:val="clear"/>
              <w:spacing w:after="60"/>
            </w:pPr>
            <w:r>
              <w:rPr>
                <w:rFonts w:ascii="Calibri" w:cs="Calibri" w:eastAsia="Calibri" w:hAnsi="Calibri"/>
                <w:sz w:val="21"/>
                <w:szCs w:val="21"/>
              </w:rPr>
              <w:t xml:space="preserve">Son unos quince, casi todos de prioridad A, y todos se graban en una tarde con el móvil, en silencio, de noche y de cerca. Salen mejores que los de librería porque son consistentes entre sí — la misma habitación, el mismo micrófono, el mismo suelo de ruido.</w:t>
            </w:r>
          </w:p>
          <w:p>
            <w:pPr>
              <w:shd w:fill="EEF2F7" w:val="clear"/>
              <w:spacing w:after="60"/>
            </w:pPr>
            <w:r>
              <w:rPr>
                <w:rFonts w:ascii="Calibri" w:cs="Calibri" w:eastAsia="Calibri" w:hAnsi="Calibri"/>
                <w:sz w:val="21"/>
                <w:szCs w:val="21"/>
              </w:rPr>
              <w:t xml:space="preserve">Y no tienen licencia que comprobar ni crédito que poner.</w:t>
            </w:r>
          </w:p>
        </w:tc>
      </w:tr>
    </w:tbl>
    <w:p>
      <w:pPr>
        <w:spacing w:after="140"/>
      </w:pPr>
    </w:p>
    <w:tbl>
      <w:tblPr>
        <w:tblW w:type="dxa" w:w="9360"/>
        <w:tblBorders>
          <w:top w:val="single" w:color="C9D6E4" w:sz="2"/>
          <w:left w:val="single" w:color="C9D6E4" w:sz="2"/>
          <w:bottom w:val="single" w:color="C9D6E4" w:sz="2"/>
          <w:right w:val="single" w:color="C9D6E4" w:sz="2"/>
          <w:insideH w:val="single" w:color="DCE5EE" w:sz="2"/>
          <w:insideV w:val="single" w:color="DCE5EE" w:sz="2"/>
        </w:tblBorders>
      </w:tblPr>
      <w:tblGrid>
        <w:gridCol w:w="3000"/>
        <w:gridCol w:w="6360"/>
      </w:tblGrid>
      <w:tr>
        <w:trPr>
          <w:cantSplit/>
          <w:tblHeader/>
        </w:trPr>
        <w:tc>
          <w:tcPr>
            <w:tcW w:type="dxa" w:w="300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Qué grabar tú</w:t>
            </w:r>
          </w:p>
        </w:tc>
        <w:tc>
          <w:tcPr>
            <w:tcW w:type="dxa" w:w="636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Qué buscar en librería</w:t>
            </w:r>
          </w:p>
        </w:tc>
      </w:tr>
      <w:tr>
        <w:trPr>
          <w:cantSplit/>
        </w:trPr>
        <w:tc>
          <w:tcPr>
            <w:tcW w:type="dxa" w:w="30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Interruptores, cajones, puertas domésticas, grifo, papel, pasos sobre madera y baldosa, mueble arrastrado, armario metálico</w:t>
            </w:r>
          </w:p>
        </w:tc>
        <w:tc>
          <w:tcPr>
            <w:tcW w:type="dxa" w:w="63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Ambientes largos y limpios, que son difíciles de grabar sin ruido de fondo</w:t>
            </w:r>
          </w:p>
        </w:tc>
      </w:tr>
      <w:tr>
        <w:trPr>
          <w:cantSplit/>
        </w:trPr>
        <w:tc>
          <w:tcPr>
            <w:tcW w:type="dxa" w:w="30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Clics mecánicos: una cerradura de combinación real, un candado de rueda</w:t>
            </w:r>
          </w:p>
        </w:tc>
        <w:tc>
          <w:tcPr>
            <w:tcW w:type="dxa" w:w="63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Electricidad: relés, zumbidos, chispas, sobrecarga</w:t>
            </w:r>
          </w:p>
        </w:tc>
      </w:tr>
      <w:tr>
        <w:trPr>
          <w:cantSplit/>
        </w:trPr>
        <w:tc>
          <w:tcPr>
            <w:tcW w:type="dxa" w:w="30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Respiración</w:t>
            </w:r>
          </w:p>
        </w:tc>
        <w:tc>
          <w:tcPr>
            <w:tcW w:type="dxa" w:w="63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Puerta industrial pesada, eco de espacio grande, extractores</w:t>
            </w:r>
          </w:p>
        </w:tc>
      </w:tr>
      <w:tr>
        <w:trPr>
          <w:cantSplit/>
        </w:trPr>
        <w:tc>
          <w:tcPr>
            <w:tcW w:type="dxa" w:w="30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
            </w:r>
          </w:p>
        </w:tc>
        <w:tc>
          <w:tcPr>
            <w:tcW w:type="dxa" w:w="63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Los cuatro sonidos de Syairah, que no se pueden grabar en casa</w:t>
            </w:r>
          </w:p>
        </w:tc>
      </w:tr>
    </w:tbl>
    <w:p>
      <w:r>
        <w:br w:type="page"/>
      </w:r>
    </w:p>
    <w:p>
      <w:pPr>
        <w:pStyle w:val="Heading1"/>
        <w:spacing w:after="180" w:before="360"/>
      </w:pPr>
      <w:r>
        <w:rPr>
          <w:rFonts w:ascii="Calibri" w:cs="Calibri" w:eastAsia="Calibri" w:hAnsi="Calibri"/>
          <w:b/>
          <w:bCs/>
          <w:color w:val="1F3A5F"/>
          <w:sz w:val="30"/>
          <w:szCs w:val="30"/>
        </w:rPr>
        <w:t xml:space="preserve">10. Registro de assets y atribución</w:t>
      </w:r>
    </w:p>
    <w:p>
      <w:pPr>
        <w:spacing w:after="120" w:before="0" w:line="276"/>
      </w:pPr>
      <w:r>
        <w:rPr>
          <w:rFonts w:ascii="Calibri" w:cs="Calibri" w:eastAsia="Calibri" w:hAnsi="Calibri"/>
          <w:sz w:val="21"/>
          <w:szCs w:val="21"/>
        </w:rPr>
        <w:t xml:space="preserve">Esta tabla debe rellenarse a medida que se descarguen los archivos, no al final. Un proyecto con cincuenta sonidos sin registrar es un proyecto que no puede publicarse.</w:t>
      </w:r>
    </w:p>
    <w:tbl>
      <w:tblPr>
        <w:tblW w:type="dxa" w:w="9360"/>
        <w:tblBorders>
          <w:top w:val="single" w:color="C9D6E4" w:sz="2"/>
          <w:left w:val="single" w:color="C9D6E4" w:sz="2"/>
          <w:bottom w:val="single" w:color="C9D6E4" w:sz="2"/>
          <w:right w:val="single" w:color="C9D6E4" w:sz="2"/>
          <w:insideH w:val="single" w:color="DCE5EE" w:sz="2"/>
          <w:insideV w:val="single" w:color="DCE5EE" w:sz="2"/>
        </w:tblBorders>
      </w:tblPr>
      <w:tblGrid>
        <w:gridCol w:w="1200"/>
        <w:gridCol w:w="1900"/>
        <w:gridCol w:w="1900"/>
        <w:gridCol w:w="1900"/>
        <w:gridCol w:w="2460"/>
      </w:tblGrid>
      <w:tr>
        <w:trPr>
          <w:cantSplit/>
          <w:tblHeader/>
        </w:trPr>
        <w:tc>
          <w:tcPr>
            <w:tcW w:type="dxa" w:w="120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ID</w:t>
            </w:r>
          </w:p>
        </w:tc>
        <w:tc>
          <w:tcPr>
            <w:tcW w:type="dxa" w:w="190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Archivo</w:t>
            </w:r>
          </w:p>
        </w:tc>
        <w:tc>
          <w:tcPr>
            <w:tcW w:type="dxa" w:w="190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Fuente</w:t>
            </w:r>
          </w:p>
        </w:tc>
        <w:tc>
          <w:tcPr>
            <w:tcW w:type="dxa" w:w="190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Licencia</w:t>
            </w:r>
          </w:p>
        </w:tc>
        <w:tc>
          <w:tcPr>
            <w:tcW w:type="dxa" w:w="246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¿Requiere crédito?</w:t>
            </w:r>
          </w:p>
        </w:tc>
      </w:tr>
      <w:tr>
        <w:trPr>
          <w:cantSplit/>
        </w:trPr>
        <w:tc>
          <w:tcPr>
            <w:tcW w:type="dxa" w:w="12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AMB-01</w:t>
            </w:r>
          </w:p>
        </w:tc>
        <w:tc>
          <w:tcPr>
            <w:tcW w:type="dxa" w:w="19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
            </w:r>
          </w:p>
        </w:tc>
        <w:tc>
          <w:tcPr>
            <w:tcW w:type="dxa" w:w="19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
            </w:r>
          </w:p>
        </w:tc>
        <w:tc>
          <w:tcPr>
            <w:tcW w:type="dxa" w:w="19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
            </w:r>
          </w:p>
        </w:tc>
        <w:tc>
          <w:tcPr>
            <w:tcW w:type="dxa" w:w="24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
            </w:r>
          </w:p>
        </w:tc>
      </w:tr>
      <w:tr>
        <w:trPr>
          <w:cantSplit/>
        </w:trPr>
        <w:tc>
          <w:tcPr>
            <w:tcW w:type="dxa" w:w="12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AMB-02</w:t>
            </w:r>
          </w:p>
        </w:tc>
        <w:tc>
          <w:tcPr>
            <w:tcW w:type="dxa" w:w="19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
            </w:r>
          </w:p>
        </w:tc>
        <w:tc>
          <w:tcPr>
            <w:tcW w:type="dxa" w:w="19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
            </w:r>
          </w:p>
        </w:tc>
        <w:tc>
          <w:tcPr>
            <w:tcW w:type="dxa" w:w="19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
            </w:r>
          </w:p>
        </w:tc>
        <w:tc>
          <w:tcPr>
            <w:tcW w:type="dxa" w:w="24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
            </w:r>
          </w:p>
        </w:tc>
      </w:tr>
      <w:tr>
        <w:trPr>
          <w:cantSplit/>
        </w:trPr>
        <w:tc>
          <w:tcPr>
            <w:tcW w:type="dxa" w:w="12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w:t>
            </w:r>
          </w:p>
        </w:tc>
        <w:tc>
          <w:tcPr>
            <w:tcW w:type="dxa" w:w="19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
            </w:r>
          </w:p>
        </w:tc>
        <w:tc>
          <w:tcPr>
            <w:tcW w:type="dxa" w:w="19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
            </w:r>
          </w:p>
        </w:tc>
        <w:tc>
          <w:tcPr>
            <w:tcW w:type="dxa" w:w="19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
            </w:r>
          </w:p>
        </w:tc>
        <w:tc>
          <w:tcPr>
            <w:tcW w:type="dxa" w:w="24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
            </w:r>
          </w:p>
        </w:tc>
      </w:tr>
    </w:tbl>
    <w:p>
      <w:pPr>
        <w:spacing w:after="80"/>
      </w:pPr>
    </w:p>
    <w:tbl>
      <w:tblPr>
        <w:tblW w:type="dxa" w:w="9360"/>
        <w:tblBorders>
          <w:top w:val="single" w:color="C9D6E4" w:sz="2"/>
          <w:left w:val="single" w:color="1F3A5F" w:sz="18"/>
          <w:bottom w:val="single" w:color="C9D6E4" w:sz="2"/>
          <w:right w:val="single" w:color="C9D6E4" w:sz="2"/>
          <w:insideH w:val="none" w:color="FFFFFF" w:sz="0"/>
          <w:insideV w:val="none" w:color="FFFFFF" w:sz="0"/>
        </w:tblBorders>
      </w:tblPr>
      <w:tblGrid>
        <w:gridCol w:w="9360"/>
      </w:tblGrid>
      <w:tr>
        <w:tc>
          <w:tcPr>
            <w:tcW w:type="dxa" w:w="9360"/>
            <w:shd w:fill="EEF2F7" w:val="clear"/>
            <w:tcMar>
              <w:top w:type="dxa" w:w="120"/>
              <w:left w:type="dxa" w:w="180"/>
              <w:bottom w:type="dxa" w:w="120"/>
              <w:right w:type="dxa" w:w="180"/>
            </w:tcMar>
          </w:tcPr>
          <w:p>
            <w:pPr>
              <w:shd w:fill="EEF2F7" w:val="clear"/>
              <w:spacing w:after="60"/>
            </w:pPr>
            <w:r>
              <w:rPr>
                <w:rFonts w:ascii="Calibri" w:cs="Calibri" w:eastAsia="Calibri" w:hAnsi="Calibri"/>
                <w:b/>
                <w:bCs/>
                <w:color w:val="1F3A5F"/>
                <w:sz w:val="21"/>
                <w:szCs w:val="21"/>
              </w:rPr>
              <w:t xml:space="preserve">Las cuatro columnas que no pueden quedar vacías</w:t>
            </w:r>
          </w:p>
          <w:p>
            <w:pPr>
              <w:shd w:fill="EEF2F7" w:val="clear"/>
              <w:spacing w:after="60"/>
            </w:pPr>
            <w:r>
              <w:rPr>
                <w:rFonts w:ascii="Calibri" w:cs="Calibri" w:eastAsia="Calibri" w:hAnsi="Calibri"/>
                <w:sz w:val="21"/>
                <w:szCs w:val="21"/>
              </w:rPr>
              <w:t xml:space="preserve">Fuente y licencia, porque sin ellas el archivo no se puede usar en nada que se publique.</w:t>
            </w:r>
          </w:p>
          <w:p>
            <w:pPr>
              <w:shd w:fill="EEF2F7" w:val="clear"/>
              <w:spacing w:after="60"/>
            </w:pPr>
            <w:r>
              <w:rPr>
                <w:rFonts w:ascii="Calibri" w:cs="Calibri" w:eastAsia="Calibri" w:hAnsi="Calibri"/>
                <w:sz w:val="21"/>
                <w:szCs w:val="21"/>
              </w:rPr>
              <w:t xml:space="preserve">«¿Requiere crédito?», porque los créditos hay que escribirlos y es imposible reconstruirlos seis meses después.</w:t>
            </w:r>
          </w:p>
          <w:p>
            <w:pPr>
              <w:shd w:fill="EEF2F7" w:val="clear"/>
              <w:spacing w:after="60"/>
            </w:pPr>
            <w:r>
              <w:rPr>
                <w:rFonts w:ascii="Calibri" w:cs="Calibri" w:eastAsia="Calibri" w:hAnsi="Calibri"/>
                <w:sz w:val="21"/>
                <w:szCs w:val="21"/>
              </w:rPr>
              <w:t xml:space="preserve">Y el ID, porque es lo que conecta el archivo con el capítulo 8 y con el sitio del nivel donde suena.</w:t>
            </w:r>
          </w:p>
        </w:tc>
      </w:tr>
    </w:tbl>
    <w:p>
      <w:pPr>
        <w:spacing w:after="140"/>
      </w:pPr>
    </w:p>
    <w:p>
      <w:pPr>
        <w:pStyle w:val="Heading2"/>
        <w:spacing w:after="140" w:before="280"/>
      </w:pPr>
      <w:r>
        <w:rPr>
          <w:rFonts w:ascii="Calibri" w:cs="Calibri" w:eastAsia="Calibri" w:hAnsi="Calibri"/>
          <w:b/>
          <w:bCs/>
          <w:color w:val="1F3A5F"/>
          <w:sz w:val="25"/>
          <w:szCs w:val="25"/>
        </w:rPr>
        <w:t xml:space="preserve">10.1 Créditos</w:t>
      </w:r>
    </w:p>
    <w:p>
      <w:pPr>
        <w:spacing w:after="120" w:before="0" w:line="276"/>
      </w:pPr>
      <w:r>
        <w:rPr>
          <w:rFonts w:ascii="Calibri" w:cs="Calibri" w:eastAsia="Calibri" w:hAnsi="Calibri"/>
          <w:sz w:val="21"/>
          <w:szCs w:val="21"/>
        </w:rPr>
        <w:t xml:space="preserve">Si acaban usándose archivos con atribución obligatoria —CC-BY de Freesound, o la cuenta gratuita de ZapSplat—, los créditos se pueden agrupar en una pantalla o en un archivo de texto junto al juego. Formato recomendado para cada entrada: nombre del sonido, autor, enlace y licencia.</w:t>
      </w:r>
    </w:p>
    <w:p>
      <w:pPr>
        <w:spacing w:after="60"/>
      </w:pPr>
    </w:p>
    <w:tbl>
      <w:tblPr>
        <w:tblW w:type="dxa" w:w="9360"/>
        <w:tblBorders>
          <w:top w:val="single" w:color="C9D6E4" w:sz="2"/>
          <w:left w:val="single" w:color="1F3A5F" w:sz="18"/>
          <w:bottom w:val="single" w:color="C9D6E4" w:sz="2"/>
          <w:right w:val="single" w:color="C9D6E4" w:sz="2"/>
          <w:insideH w:val="none" w:color="FFFFFF" w:sz="0"/>
          <w:insideV w:val="none" w:color="FFFFFF" w:sz="0"/>
        </w:tblBorders>
      </w:tblPr>
      <w:tblGrid>
        <w:gridCol w:w="9360"/>
      </w:tblGrid>
      <w:tr>
        <w:tc>
          <w:tcPr>
            <w:tcW w:type="dxa" w:w="9360"/>
            <w:shd w:fill="EEF2F7" w:val="clear"/>
            <w:tcMar>
              <w:top w:type="dxa" w:w="120"/>
              <w:left w:type="dxa" w:w="180"/>
              <w:bottom w:type="dxa" w:w="120"/>
              <w:right w:type="dxa" w:w="180"/>
            </w:tcMar>
          </w:tcPr>
          <w:p>
            <w:pPr>
              <w:shd w:fill="EEF2F7" w:val="clear"/>
              <w:spacing w:after="60"/>
            </w:pPr>
            <w:r>
              <w:rPr>
                <w:rFonts w:ascii="Calibri" w:cs="Calibri" w:eastAsia="Calibri" w:hAnsi="Calibri"/>
                <w:b/>
                <w:bCs/>
                <w:color w:val="1F3A5F"/>
                <w:sz w:val="21"/>
                <w:szCs w:val="21"/>
              </w:rPr>
              <w:t xml:space="preserve">Consejo de alcance</w:t>
            </w:r>
          </w:p>
          <w:p>
            <w:pPr>
              <w:shd w:fill="EEF2F7" w:val="clear"/>
              <w:spacing w:after="60"/>
            </w:pPr>
            <w:r>
              <w:rPr>
                <w:rFonts w:ascii="Calibri" w:cs="Calibri" w:eastAsia="Calibri" w:hAnsi="Calibri"/>
                <w:sz w:val="21"/>
                <w:szCs w:val="21"/>
              </w:rPr>
              <w:t xml:space="preserve">Si la mitad del inventario acaba siendo CC-BY, la pantalla de créditos de una demo de treinta minutos va a ser más larga que su lista de desarrollo.</w:t>
            </w:r>
          </w:p>
          <w:p>
            <w:pPr>
              <w:shd w:fill="EEF2F7" w:val="clear"/>
              <w:spacing w:after="60"/>
            </w:pPr>
            <w:r>
              <w:rPr>
                <w:rFonts w:ascii="Calibri" w:cs="Calibri" w:eastAsia="Calibri" w:hAnsi="Calibri"/>
                <w:sz w:val="21"/>
                <w:szCs w:val="21"/>
              </w:rPr>
              <w:t xml:space="preserve">Merece la pena priorizar las fuentes sin atribución obligatoria —Sonniss, Pixabay, y lo que grabes tú— y reservar Freesound para los huecos concretos que no cubran las demás.</w:t>
            </w:r>
          </w:p>
        </w:tc>
      </w:tr>
    </w:tbl>
    <w:p>
      <w:r>
        <w:br w:type="page"/>
      </w:r>
    </w:p>
    <w:p>
      <w:pPr>
        <w:pStyle w:val="Heading1"/>
        <w:spacing w:after="180" w:before="360"/>
      </w:pPr>
      <w:r>
        <w:rPr>
          <w:rFonts w:ascii="Calibri" w:cs="Calibri" w:eastAsia="Calibri" w:hAnsi="Calibri"/>
          <w:b/>
          <w:bCs/>
          <w:color w:val="1F3A5F"/>
          <w:sz w:val="30"/>
          <w:szCs w:val="30"/>
        </w:rPr>
        <w:t xml:space="preserve">11. Implementación en Unreal Engine 5</w:t>
      </w:r>
    </w:p>
    <w:p>
      <w:pPr>
        <w:spacing w:after="120" w:before="0" w:line="276"/>
      </w:pPr>
      <w:r>
        <w:rPr>
          <w:rFonts w:ascii="Calibri" w:cs="Calibri" w:eastAsia="Calibri" w:hAnsi="Calibri"/>
          <w:sz w:val="21"/>
          <w:szCs w:val="21"/>
        </w:rPr>
        <w:t xml:space="preserve">Como el resto del proyecto, el audio debe poder construirlo una persona con experiencia inicial en el motor. Nada de lo que sigue requiere programación.</w:t>
      </w:r>
    </w:p>
    <w:p>
      <w:pPr>
        <w:pStyle w:val="Heading2"/>
        <w:spacing w:after="140" w:before="280"/>
      </w:pPr>
      <w:r>
        <w:rPr>
          <w:rFonts w:ascii="Calibri" w:cs="Calibri" w:eastAsia="Calibri" w:hAnsi="Calibri"/>
          <w:b/>
          <w:bCs/>
          <w:color w:val="1F3A5F"/>
          <w:sz w:val="25"/>
          <w:szCs w:val="25"/>
        </w:rPr>
        <w:t xml:space="preserve">11.1 Lo mínimo que hace falta</w:t>
      </w:r>
    </w:p>
    <w:tbl>
      <w:tblPr>
        <w:tblW w:type="dxa" w:w="9360"/>
        <w:tblBorders>
          <w:top w:val="single" w:color="C9D6E4" w:sz="2"/>
          <w:left w:val="single" w:color="C9D6E4" w:sz="2"/>
          <w:bottom w:val="single" w:color="C9D6E4" w:sz="2"/>
          <w:right w:val="single" w:color="C9D6E4" w:sz="2"/>
          <w:insideH w:val="single" w:color="DCE5EE" w:sz="2"/>
          <w:insideV w:val="single" w:color="DCE5EE" w:sz="2"/>
        </w:tblBorders>
      </w:tblPr>
      <w:tblGrid>
        <w:gridCol w:w="2600"/>
        <w:gridCol w:w="3000"/>
        <w:gridCol w:w="3760"/>
      </w:tblGrid>
      <w:tr>
        <w:trPr>
          <w:cantSplit/>
          <w:tblHeader/>
        </w:trPr>
        <w:tc>
          <w:tcPr>
            <w:tcW w:type="dxa" w:w="260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Elemento</w:t>
            </w:r>
          </w:p>
        </w:tc>
        <w:tc>
          <w:tcPr>
            <w:tcW w:type="dxa" w:w="300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Qué es</w:t>
            </w:r>
          </w:p>
        </w:tc>
        <w:tc>
          <w:tcPr>
            <w:tcW w:type="dxa" w:w="376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Para qué en esta demo</w:t>
            </w:r>
          </w:p>
        </w:tc>
      </w:tr>
      <w:tr>
        <w:trPr>
          <w:cantSplit/>
        </w:trPr>
        <w:tc>
          <w:tcPr>
            <w:tcW w:type="dxa" w:w="26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Sound Cues o MetaSounds</w:t>
            </w:r>
          </w:p>
        </w:tc>
        <w:tc>
          <w:tcPr>
            <w:tcW w:type="dxa" w:w="30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Contenedores de sonido con variación</w:t>
            </w:r>
          </w:p>
        </w:tc>
        <w:tc>
          <w:tcPr>
            <w:tcW w:type="dxa" w:w="37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Para los pasos, que necesitan varias muestras alternándose para no sonar repetitivos</w:t>
            </w:r>
          </w:p>
        </w:tc>
      </w:tr>
      <w:tr>
        <w:trPr>
          <w:cantSplit/>
        </w:trPr>
        <w:tc>
          <w:tcPr>
            <w:tcW w:type="dxa" w:w="26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Sound Classes y Mixes</w:t>
            </w:r>
          </w:p>
        </w:tc>
        <w:tc>
          <w:tcPr>
            <w:tcW w:type="dxa" w:w="30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La estructura de buses del tablero 01</w:t>
            </w:r>
          </w:p>
        </w:tc>
        <w:tc>
          <w:tcPr>
            <w:tcW w:type="dxa" w:w="37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Para poder subir Interaction y silenciar Creature de una sola vez</w:t>
            </w:r>
          </w:p>
        </w:tc>
      </w:tr>
      <w:tr>
        <w:trPr>
          <w:cantSplit/>
        </w:trPr>
        <w:tc>
          <w:tcPr>
            <w:tcW w:type="dxa" w:w="26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Attenuation</w:t>
            </w:r>
          </w:p>
        </w:tc>
        <w:tc>
          <w:tcPr>
            <w:tcW w:type="dxa" w:w="30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Curva de distancia y espacialización</w:t>
            </w:r>
          </w:p>
        </w:tc>
        <w:tc>
          <w:tcPr>
            <w:tcW w:type="dxa" w:w="37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Para que el goteo del baño se oiga desde el pasillo y no desde la sala</w:t>
            </w:r>
          </w:p>
        </w:tc>
      </w:tr>
      <w:tr>
        <w:trPr>
          <w:cantSplit/>
        </w:trPr>
        <w:tc>
          <w:tcPr>
            <w:tcW w:type="dxa" w:w="26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Reverb Volumes</w:t>
            </w:r>
          </w:p>
        </w:tc>
        <w:tc>
          <w:tcPr>
            <w:tcW w:type="dxa" w:w="30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Cajas por zona</w:t>
            </w:r>
          </w:p>
        </w:tc>
        <w:tc>
          <w:tcPr>
            <w:tcW w:type="dxa" w:w="37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Cinco ajustes: casa, baño, pasillo, subterráneo, cuarto pequeño</w:t>
            </w:r>
          </w:p>
        </w:tc>
      </w:tr>
      <w:tr>
        <w:trPr>
          <w:cantSplit/>
        </w:trPr>
        <w:tc>
          <w:tcPr>
            <w:tcW w:type="dxa" w:w="26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Ambient Sound Actors</w:t>
            </w:r>
          </w:p>
        </w:tc>
        <w:tc>
          <w:tcPr>
            <w:tcW w:type="dxa" w:w="30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Un actor por ambiente de zona</w:t>
            </w:r>
          </w:p>
        </w:tc>
        <w:tc>
          <w:tcPr>
            <w:tcW w:type="dxa" w:w="37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Once en todo el nivel</w:t>
            </w:r>
          </w:p>
        </w:tc>
      </w:tr>
    </w:tbl>
    <w:p>
      <w:pPr>
        <w:spacing w:after="140"/>
      </w:pPr>
    </w:p>
    <w:tbl>
      <w:tblPr>
        <w:tblW w:type="dxa" w:w="9360"/>
        <w:tblBorders>
          <w:top w:val="single" w:color="C9D6E4" w:sz="2"/>
          <w:left w:val="single" w:color="1F3A5F" w:sz="18"/>
          <w:bottom w:val="single" w:color="C9D6E4" w:sz="2"/>
          <w:right w:val="single" w:color="C9D6E4" w:sz="2"/>
          <w:insideH w:val="none" w:color="FFFFFF" w:sz="0"/>
          <w:insideV w:val="none" w:color="FFFFFF" w:sz="0"/>
        </w:tblBorders>
      </w:tblPr>
      <w:tblGrid>
        <w:gridCol w:w="9360"/>
      </w:tblGrid>
      <w:tr>
        <w:tc>
          <w:tcPr>
            <w:tcW w:type="dxa" w:w="9360"/>
            <w:shd w:fill="EEF2F7" w:val="clear"/>
            <w:tcMar>
              <w:top w:type="dxa" w:w="120"/>
              <w:left w:type="dxa" w:w="180"/>
              <w:bottom w:type="dxa" w:w="120"/>
              <w:right w:type="dxa" w:w="180"/>
            </w:tcMar>
          </w:tcPr>
          <w:p>
            <w:pPr>
              <w:shd w:fill="EEF2F7" w:val="clear"/>
              <w:spacing w:after="60"/>
            </w:pPr>
            <w:r>
              <w:rPr>
                <w:rFonts w:ascii="Calibri" w:cs="Calibri" w:eastAsia="Calibri" w:hAnsi="Calibri"/>
                <w:b/>
                <w:bCs/>
                <w:color w:val="1F3A5F"/>
                <w:sz w:val="21"/>
                <w:szCs w:val="21"/>
              </w:rPr>
              <w:t xml:space="preserve">El único ajuste que suele salir mal a la primera</w:t>
            </w:r>
          </w:p>
          <w:p>
            <w:pPr>
              <w:shd w:fill="EEF2F7" w:val="clear"/>
              <w:spacing w:after="60"/>
            </w:pPr>
            <w:r>
              <w:rPr>
                <w:rFonts w:ascii="Calibri" w:cs="Calibri" w:eastAsia="Calibri" w:hAnsi="Calibri"/>
                <w:sz w:val="21"/>
                <w:szCs w:val="21"/>
              </w:rPr>
              <w:t xml:space="preserve">La atenuación y la oclusión. Un sonido que atraviesa una pared como si no estuviera rompe la sensación de espacio más que cualquier otra cosa.</w:t>
            </w:r>
          </w:p>
          <w:p>
            <w:pPr>
              <w:shd w:fill="EEF2F7" w:val="clear"/>
              <w:spacing w:after="60"/>
            </w:pPr>
            <w:r>
              <w:rPr>
                <w:rFonts w:ascii="Calibri" w:cs="Calibri" w:eastAsia="Calibri" w:hAnsi="Calibri"/>
                <w:sz w:val="21"/>
                <w:szCs w:val="21"/>
              </w:rPr>
              <w:t xml:space="preserve">Merece la pena dedicar una sesión entera a colocar el goteo del baño y comprobar cómo suena desde el pasillo, desde la cocina y desde la propia habitación. Si ese sonido funciona, los demás se ajustan por comparación.</w:t>
            </w:r>
          </w:p>
        </w:tc>
      </w:tr>
    </w:tbl>
    <w:p>
      <w:pPr>
        <w:pStyle w:val="Heading2"/>
        <w:spacing w:after="140" w:before="280"/>
      </w:pPr>
      <w:r>
        <w:rPr>
          <w:rFonts w:ascii="Calibri" w:cs="Calibri" w:eastAsia="Calibri" w:hAnsi="Calibri"/>
          <w:b/>
          <w:bCs/>
          <w:color w:val="1F3A5F"/>
          <w:sz w:val="25"/>
          <w:szCs w:val="25"/>
        </w:rPr>
        <w:t xml:space="preserve">11.2 Orden de trabajo</w:t>
      </w:r>
    </w:p>
    <w:p>
      <w:pPr>
        <w:pStyle w:val="ListParagraph"/>
        <w:numPr>
          <w:ilvl w:val="0"/>
          <w:numId w:val="2"/>
        </w:numPr>
        <w:spacing w:after="60" w:line="276"/>
      </w:pPr>
      <w:r>
        <w:rPr>
          <w:rFonts w:ascii="Calibri" w:cs="Calibri" w:eastAsia="Calibri" w:hAnsi="Calibri"/>
          <w:sz w:val="21"/>
          <w:szCs w:val="21"/>
        </w:rPr>
        <w:t xml:space="preserve">Montar la estructura de buses del tablero 01, aunque esté vacía.</w:t>
      </w:r>
    </w:p>
    <w:p>
      <w:pPr>
        <w:pStyle w:val="ListParagraph"/>
        <w:numPr>
          <w:ilvl w:val="0"/>
          <w:numId w:val="2"/>
        </w:numPr>
        <w:spacing w:after="60" w:line="276"/>
      </w:pPr>
      <w:r>
        <w:rPr>
          <w:rFonts w:ascii="Calibri" w:cs="Calibri" w:eastAsia="Calibri" w:hAnsi="Calibri"/>
          <w:sz w:val="21"/>
          <w:szCs w:val="21"/>
        </w:rPr>
        <w:t xml:space="preserve">Colocar los once ambientes con archivos provisionales y recorrer el nivel entero escuchando.</w:t>
      </w:r>
    </w:p>
    <w:p>
      <w:pPr>
        <w:pStyle w:val="ListParagraph"/>
        <w:numPr>
          <w:ilvl w:val="0"/>
          <w:numId w:val="2"/>
        </w:numPr>
        <w:spacing w:after="60" w:line="276"/>
      </w:pPr>
      <w:r>
        <w:rPr>
          <w:rFonts w:ascii="Calibri" w:cs="Calibri" w:eastAsia="Calibri" w:hAnsi="Calibri"/>
          <w:sz w:val="21"/>
          <w:szCs w:val="21"/>
        </w:rPr>
        <w:t xml:space="preserve">Ajustar reverberación por zona antes de añadir un solo efecto.</w:t>
      </w:r>
    </w:p>
    <w:p>
      <w:pPr>
        <w:pStyle w:val="ListParagraph"/>
        <w:numPr>
          <w:ilvl w:val="0"/>
          <w:numId w:val="2"/>
        </w:numPr>
        <w:spacing w:after="60" w:line="276"/>
      </w:pPr>
      <w:r>
        <w:rPr>
          <w:rFonts w:ascii="Calibri" w:cs="Calibri" w:eastAsia="Calibri" w:hAnsi="Calibri"/>
          <w:sz w:val="21"/>
          <w:szCs w:val="21"/>
        </w:rPr>
        <w:t xml:space="preserve">Pasos: es lo que más se oye y lo que más se nota si está mal.</w:t>
      </w:r>
    </w:p>
    <w:p>
      <w:pPr>
        <w:pStyle w:val="ListParagraph"/>
        <w:numPr>
          <w:ilvl w:val="0"/>
          <w:numId w:val="2"/>
        </w:numPr>
        <w:spacing w:after="60" w:line="276"/>
      </w:pPr>
      <w:r>
        <w:rPr>
          <w:rFonts w:ascii="Calibri" w:cs="Calibri" w:eastAsia="Calibri" w:hAnsi="Calibri"/>
          <w:sz w:val="21"/>
          <w:szCs w:val="21"/>
        </w:rPr>
        <w:t xml:space="preserve">Sonidos de interacción de los cuatro mecanismos.</w:t>
      </w:r>
    </w:p>
    <w:p>
      <w:pPr>
        <w:pStyle w:val="ListParagraph"/>
        <w:numPr>
          <w:ilvl w:val="0"/>
          <w:numId w:val="2"/>
        </w:numPr>
        <w:spacing w:after="60" w:line="276"/>
      </w:pPr>
      <w:r>
        <w:rPr>
          <w:rFonts w:ascii="Calibri" w:cs="Calibri" w:eastAsia="Calibri" w:hAnsi="Calibri"/>
          <w:sz w:val="21"/>
          <w:szCs w:val="21"/>
        </w:rPr>
        <w:t xml:space="preserve">Electricidad, que es la familia que más trabajo narrativo hace.</w:t>
      </w:r>
    </w:p>
    <w:p>
      <w:pPr>
        <w:pStyle w:val="ListParagraph"/>
        <w:numPr>
          <w:ilvl w:val="0"/>
          <w:numId w:val="2"/>
        </w:numPr>
        <w:spacing w:after="60" w:line="276"/>
      </w:pPr>
      <w:r>
        <w:rPr>
          <w:rFonts w:ascii="Calibri" w:cs="Calibri" w:eastAsia="Calibri" w:hAnsi="Calibri"/>
          <w:sz w:val="21"/>
          <w:szCs w:val="21"/>
        </w:rPr>
        <w:t xml:space="preserve">Respiración y sus tres estados.</w:t>
      </w:r>
    </w:p>
    <w:p>
      <w:pPr>
        <w:pStyle w:val="ListParagraph"/>
        <w:numPr>
          <w:ilvl w:val="0"/>
          <w:numId w:val="2"/>
        </w:numPr>
        <w:spacing w:after="60" w:line="276"/>
      </w:pPr>
      <w:r>
        <w:rPr>
          <w:rFonts w:ascii="Calibri" w:cs="Calibri" w:eastAsia="Calibri" w:hAnsi="Calibri"/>
          <w:sz w:val="21"/>
          <w:szCs w:val="21"/>
        </w:rPr>
        <w:t xml:space="preserve">Syairah y la secuencia final, al final y de una sola vez.</w:t>
      </w:r>
    </w:p>
    <w:p>
      <w:pPr>
        <w:pStyle w:val="ListParagraph"/>
        <w:numPr>
          <w:ilvl w:val="0"/>
          <w:numId w:val="2"/>
        </w:numPr>
        <w:spacing w:after="60" w:line="276"/>
      </w:pPr>
      <w:r>
        <w:rPr>
          <w:rFonts w:ascii="Calibri" w:cs="Calibri" w:eastAsia="Calibri" w:hAnsi="Calibri"/>
          <w:sz w:val="21"/>
          <w:szCs w:val="21"/>
        </w:rPr>
        <w:t xml:space="preserve">Pasada de mezcla completa con el recorrido cronometrado del documento de Gameplay.</w:t>
      </w:r>
    </w:p>
    <w:p>
      <w:pPr>
        <w:spacing w:after="80"/>
      </w:pPr>
    </w:p>
    <w:tbl>
      <w:tblPr>
        <w:tblW w:type="dxa" w:w="9360"/>
        <w:tblBorders>
          <w:top w:val="single" w:color="C9D6E4" w:sz="2"/>
          <w:left w:val="single" w:color="1F3A5F" w:sz="18"/>
          <w:bottom w:val="single" w:color="C9D6E4" w:sz="2"/>
          <w:right w:val="single" w:color="C9D6E4" w:sz="2"/>
          <w:insideH w:val="none" w:color="FFFFFF" w:sz="0"/>
          <w:insideV w:val="none" w:color="FFFFFF" w:sz="0"/>
        </w:tblBorders>
      </w:tblPr>
      <w:tblGrid>
        <w:gridCol w:w="9360"/>
      </w:tblGrid>
      <w:tr>
        <w:tc>
          <w:tcPr>
            <w:tcW w:type="dxa" w:w="9360"/>
            <w:shd w:fill="EEF2F7" w:val="clear"/>
            <w:tcMar>
              <w:top w:type="dxa" w:w="120"/>
              <w:left w:type="dxa" w:w="180"/>
              <w:bottom w:type="dxa" w:w="120"/>
              <w:right w:type="dxa" w:w="180"/>
            </w:tcMar>
          </w:tcPr>
          <w:p>
            <w:pPr>
              <w:shd w:fill="EEF2F7" w:val="clear"/>
              <w:spacing w:after="60"/>
            </w:pPr>
            <w:r>
              <w:rPr>
                <w:rFonts w:ascii="Calibri" w:cs="Calibri" w:eastAsia="Calibri" w:hAnsi="Calibri"/>
                <w:b/>
                <w:bCs/>
                <w:color w:val="1F3A5F"/>
                <w:sz w:val="21"/>
                <w:szCs w:val="21"/>
              </w:rPr>
              <w:t xml:space="preserve">La prueba de sonido que más dice</w:t>
            </w:r>
          </w:p>
          <w:p>
            <w:pPr>
              <w:shd w:fill="EEF2F7" w:val="clear"/>
              <w:spacing w:after="60"/>
            </w:pPr>
            <w:r>
              <w:rPr>
                <w:rFonts w:ascii="Calibri" w:cs="Calibri" w:eastAsia="Calibri" w:hAnsi="Calibri"/>
                <w:sz w:val="21"/>
                <w:szCs w:val="21"/>
              </w:rPr>
              <w:t xml:space="preserve">Recorrer la demo entera con la pantalla apagada y solo auriculares. Si se puede saber en qué zona se está, si acaba de acertar o fallar un mecanismo, y si la energía está restaurada o no, el audio está haciendo su trabajo.</w:t>
            </w:r>
          </w:p>
          <w:p>
            <w:pPr>
              <w:shd w:fill="EEF2F7" w:val="clear"/>
              <w:spacing w:after="60"/>
            </w:pPr>
            <w:r>
              <w:rPr>
                <w:rFonts w:ascii="Calibri" w:cs="Calibri" w:eastAsia="Calibri" w:hAnsi="Calibri"/>
                <w:sz w:val="21"/>
                <w:szCs w:val="21"/>
              </w:rPr>
              <w:t xml:space="preserve">Es una prueba de veinte minutos y detecta más problemas de mezcla que cualquier revisión de niveles.</w:t>
            </w:r>
          </w:p>
        </w:tc>
      </w:tr>
    </w:tbl>
    <w:p>
      <w:r>
        <w:br w:type="page"/>
      </w:r>
    </w:p>
    <w:p>
      <w:pPr>
        <w:pStyle w:val="Heading1"/>
        <w:spacing w:after="180" w:before="360"/>
      </w:pPr>
      <w:r>
        <w:rPr>
          <w:rFonts w:ascii="Calibri" w:cs="Calibri" w:eastAsia="Calibri" w:hAnsi="Calibri"/>
          <w:b/>
          <w:bCs/>
          <w:color w:val="1F3A5F"/>
          <w:sz w:val="30"/>
          <w:szCs w:val="30"/>
        </w:rPr>
        <w:t xml:space="preserve">12. Checklist y criterios de aceptación</w:t>
      </w:r>
    </w:p>
    <w:p>
      <w:pPr>
        <w:spacing w:after="70" w:line="276"/>
        <w:ind w:left="340"/>
      </w:pPr>
      <w:r>
        <w:rPr>
          <w:rFonts w:ascii="Calibri" w:cs="Calibri" w:eastAsia="Calibri" w:hAnsi="Calibri"/>
          <w:sz w:val="21"/>
          <w:szCs w:val="21"/>
        </w:rPr>
        <w:t xml:space="preserve">☐   Los once ambientes están colocados y ninguno llama la atención por sí solo.</w:t>
      </w:r>
    </w:p>
    <w:p>
      <w:pPr>
        <w:spacing w:after="70" w:line="276"/>
        <w:ind w:left="340"/>
      </w:pPr>
      <w:r>
        <w:rPr>
          <w:rFonts w:ascii="Calibri" w:cs="Calibri" w:eastAsia="Calibri" w:hAnsi="Calibri"/>
          <w:sz w:val="21"/>
          <w:szCs w:val="21"/>
        </w:rPr>
        <w:t xml:space="preserve">☐   El goteo del baño se oye desde el pasillo y desde la cocina, amortiguado.</w:t>
      </w:r>
    </w:p>
    <w:p>
      <w:pPr>
        <w:spacing w:after="70" w:line="276"/>
        <w:ind w:left="340"/>
      </w:pPr>
      <w:r>
        <w:rPr>
          <w:rFonts w:ascii="Calibri" w:cs="Calibri" w:eastAsia="Calibri" w:hAnsi="Calibri"/>
          <w:sz w:val="21"/>
          <w:szCs w:val="21"/>
        </w:rPr>
        <w:t xml:space="preserve">☐   El mismo archivo de ventilación suena en la casa y en el conducto del subterráneo.</w:t>
      </w:r>
    </w:p>
    <w:p>
      <w:pPr>
        <w:spacing w:after="70" w:line="276"/>
        <w:ind w:left="340"/>
      </w:pPr>
      <w:r>
        <w:rPr>
          <w:rFonts w:ascii="Calibri" w:cs="Calibri" w:eastAsia="Calibri" w:hAnsi="Calibri"/>
          <w:sz w:val="21"/>
          <w:szCs w:val="21"/>
        </w:rPr>
        <w:t xml:space="preserve">☐   Los pasos cambian con la superficie y se distinguen madera, baldosa, hormigón y metal.</w:t>
      </w:r>
    </w:p>
    <w:p>
      <w:pPr>
        <w:spacing w:after="70" w:line="276"/>
        <w:ind w:left="340"/>
      </w:pPr>
      <w:r>
        <w:rPr>
          <w:rFonts w:ascii="Calibri" w:cs="Calibri" w:eastAsia="Calibri" w:hAnsi="Calibri"/>
          <w:sz w:val="21"/>
          <w:szCs w:val="21"/>
        </w:rPr>
        <w:t xml:space="preserve">☐   La habitación no tiene ningún ambiente propio.</w:t>
      </w:r>
    </w:p>
    <w:p>
      <w:pPr>
        <w:spacing w:after="70" w:line="276"/>
        <w:ind w:left="340"/>
      </w:pPr>
      <w:r>
        <w:rPr>
          <w:rFonts w:ascii="Calibri" w:cs="Calibri" w:eastAsia="Calibri" w:hAnsi="Calibri"/>
          <w:sz w:val="21"/>
          <w:szCs w:val="21"/>
        </w:rPr>
        <w:t xml:space="preserve">☐   El zumbido tras el puzzle 3 se oye desde toda la casa.</w:t>
      </w:r>
    </w:p>
    <w:p>
      <w:pPr>
        <w:spacing w:after="70" w:line="276"/>
        <w:ind w:left="340"/>
      </w:pPr>
      <w:r>
        <w:rPr>
          <w:rFonts w:ascii="Calibri" w:cs="Calibri" w:eastAsia="Calibri" w:hAnsi="Calibri"/>
          <w:sz w:val="21"/>
          <w:szCs w:val="21"/>
        </w:rPr>
        <w:t xml:space="preserve">☐   Cada acción correcta produce sonido antes que cualquier otra respuesta.</w:t>
      </w:r>
    </w:p>
    <w:p>
      <w:pPr>
        <w:spacing w:after="70" w:line="276"/>
        <w:ind w:left="340"/>
      </w:pPr>
      <w:r>
        <w:rPr>
          <w:rFonts w:ascii="Calibri" w:cs="Calibri" w:eastAsia="Calibri" w:hAnsi="Calibri"/>
          <w:sz w:val="21"/>
          <w:szCs w:val="21"/>
        </w:rPr>
        <w:t xml:space="preserve">☐   El sonido de rechazo no suena a reproche.</w:t>
      </w:r>
    </w:p>
    <w:p>
      <w:pPr>
        <w:spacing w:after="70" w:line="276"/>
        <w:ind w:left="340"/>
      </w:pPr>
      <w:r>
        <w:rPr>
          <w:rFonts w:ascii="Calibri" w:cs="Calibri" w:eastAsia="Calibri" w:hAnsi="Calibri"/>
          <w:sz w:val="21"/>
          <w:szCs w:val="21"/>
        </w:rPr>
        <w:t xml:space="preserve">☐   Las puertas domésticas y las industriales se distinguen sin verlas.</w:t>
      </w:r>
    </w:p>
    <w:p>
      <w:pPr>
        <w:spacing w:after="70" w:line="276"/>
        <w:ind w:left="340"/>
      </w:pPr>
      <w:r>
        <w:rPr>
          <w:rFonts w:ascii="Calibri" w:cs="Calibri" w:eastAsia="Calibri" w:hAnsi="Calibri"/>
          <w:sz w:val="21"/>
          <w:szCs w:val="21"/>
        </w:rPr>
        <w:t xml:space="preserve">☐   La cadena de los fusibles se oye por eslabones: insertar, clic, electricidad, activación.</w:t>
      </w:r>
    </w:p>
    <w:p>
      <w:pPr>
        <w:spacing w:after="70" w:line="276"/>
        <w:ind w:left="340"/>
      </w:pPr>
      <w:r>
        <w:rPr>
          <w:rFonts w:ascii="Calibri" w:cs="Calibri" w:eastAsia="Calibri" w:hAnsi="Calibri"/>
          <w:sz w:val="21"/>
          <w:szCs w:val="21"/>
        </w:rPr>
        <w:t xml:space="preserve">☐   La respiración cambia de estado sin que se note el momento exacto.</w:t>
      </w:r>
    </w:p>
    <w:p>
      <w:pPr>
        <w:spacing w:after="70" w:line="276"/>
        <w:ind w:left="340"/>
      </w:pPr>
      <w:r>
        <w:rPr>
          <w:rFonts w:ascii="Calibri" w:cs="Calibri" w:eastAsia="Calibri" w:hAnsi="Calibri"/>
          <w:sz w:val="21"/>
          <w:szCs w:val="21"/>
        </w:rPr>
        <w:t xml:space="preserve">☐   El bus Creature está silenciado fuera de STATE_11 y es imposible que suene por error.</w:t>
      </w:r>
    </w:p>
    <w:p>
      <w:pPr>
        <w:spacing w:after="70" w:line="276"/>
        <w:ind w:left="340"/>
      </w:pPr>
      <w:r>
        <w:rPr>
          <w:rFonts w:ascii="Calibri" w:cs="Calibri" w:eastAsia="Calibri" w:hAnsi="Calibri"/>
          <w:sz w:val="21"/>
          <w:szCs w:val="21"/>
        </w:rPr>
        <w:t xml:space="preserve">☐   Tras el apagón hay silencio absoluto: ni ambiente, ni respiración, ni zumbido.</w:t>
      </w:r>
    </w:p>
    <w:p>
      <w:pPr>
        <w:spacing w:after="70" w:line="276"/>
        <w:ind w:left="340"/>
      </w:pPr>
      <w:r>
        <w:rPr>
          <w:rFonts w:ascii="Calibri" w:cs="Calibri" w:eastAsia="Calibri" w:hAnsi="Calibri"/>
          <w:sz w:val="21"/>
          <w:szCs w:val="21"/>
        </w:rPr>
        <w:t xml:space="preserve">☐   Ningún sonido de interacción se pierde bajo el ambiente.</w:t>
      </w:r>
    </w:p>
    <w:p>
      <w:pPr>
        <w:spacing w:after="70" w:line="276"/>
        <w:ind w:left="340"/>
      </w:pPr>
      <w:r>
        <w:rPr>
          <w:rFonts w:ascii="Calibri" w:cs="Calibri" w:eastAsia="Calibri" w:hAnsi="Calibri"/>
          <w:sz w:val="21"/>
          <w:szCs w:val="21"/>
        </w:rPr>
        <w:t xml:space="preserve">☐   Todos los archivos usados están en el registro del capítulo 10 con su licencia.</w:t>
      </w:r>
    </w:p>
    <w:p>
      <w:pPr>
        <w:spacing w:after="70" w:line="276"/>
        <w:ind w:left="340"/>
      </w:pPr>
      <w:r>
        <w:rPr>
          <w:rFonts w:ascii="Calibri" w:cs="Calibri" w:eastAsia="Calibri" w:hAnsi="Calibri"/>
          <w:sz w:val="21"/>
          <w:szCs w:val="21"/>
        </w:rPr>
        <w:t xml:space="preserve">☐   Los créditos necesarios están escritos.</w:t>
      </w:r>
    </w:p>
    <w:p>
      <w:pPr>
        <w:spacing w:after="70" w:line="276"/>
        <w:ind w:left="340"/>
      </w:pPr>
      <w:r>
        <w:rPr>
          <w:rFonts w:ascii="Calibri" w:cs="Calibri" w:eastAsia="Calibri" w:hAnsi="Calibri"/>
          <w:sz w:val="21"/>
          <w:szCs w:val="21"/>
        </w:rPr>
        <w:t xml:space="preserve">☐   La demo se puede recorrer con la pantalla apagada sabiendo dónde se está.</w:t>
      </w:r>
    </w:p>
    <w:p>
      <w:pPr>
        <w:pStyle w:val="Heading1"/>
        <w:spacing w:after="180" w:before="360"/>
      </w:pPr>
      <w:r>
        <w:rPr>
          <w:rFonts w:ascii="Calibri" w:cs="Calibri" w:eastAsia="Calibri" w:hAnsi="Calibri"/>
          <w:b/>
          <w:bCs/>
          <w:color w:val="1F3A5F"/>
          <w:sz w:val="30"/>
          <w:szCs w:val="30"/>
        </w:rPr>
        <w:t xml:space="preserve">13. Estado y pendientes</w:t>
      </w:r>
    </w:p>
    <w:tbl>
      <w:tblPr>
        <w:tblW w:type="dxa" w:w="9360"/>
        <w:tblBorders>
          <w:top w:val="single" w:color="C9D6E4" w:sz="2"/>
          <w:left w:val="single" w:color="C9D6E4" w:sz="2"/>
          <w:bottom w:val="single" w:color="C9D6E4" w:sz="2"/>
          <w:right w:val="single" w:color="C9D6E4" w:sz="2"/>
          <w:insideH w:val="single" w:color="DCE5EE" w:sz="2"/>
          <w:insideV w:val="single" w:color="DCE5EE" w:sz="2"/>
        </w:tblBorders>
      </w:tblPr>
      <w:tblGrid>
        <w:gridCol w:w="3400"/>
        <w:gridCol w:w="5960"/>
      </w:tblGrid>
      <w:tr>
        <w:trPr>
          <w:cantSplit/>
          <w:tblHeader/>
        </w:trPr>
        <w:tc>
          <w:tcPr>
            <w:tcW w:type="dxa" w:w="340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Punto</w:t>
            </w:r>
          </w:p>
        </w:tc>
        <w:tc>
          <w:tcPr>
            <w:tcW w:type="dxa" w:w="596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Estado</w:t>
            </w:r>
          </w:p>
        </w:tc>
      </w:tr>
      <w:tr>
        <w:trPr>
          <w:cantSplit/>
        </w:trPr>
        <w:tc>
          <w:tcPr>
            <w:tcW w:type="dxa" w:w="34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Estructura de buses y niveles relativos</w:t>
            </w:r>
          </w:p>
        </w:tc>
        <w:tc>
          <w:tcPr>
            <w:tcW w:type="dxa" w:w="59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Propuesta cerrada. Tablero 01.</w:t>
            </w:r>
          </w:p>
        </w:tc>
      </w:tr>
      <w:tr>
        <w:trPr>
          <w:cantSplit/>
        </w:trPr>
        <w:tc>
          <w:tcPr>
            <w:tcW w:type="dxa" w:w="34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Mapa sonoro por zona</w:t>
            </w:r>
          </w:p>
        </w:tc>
        <w:tc>
          <w:tcPr>
            <w:tcW w:type="dxa" w:w="59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Cerrado. Tablero 02.</w:t>
            </w:r>
          </w:p>
        </w:tc>
      </w:tr>
      <w:tr>
        <w:trPr>
          <w:cantSplit/>
        </w:trPr>
        <w:tc>
          <w:tcPr>
            <w:tcW w:type="dxa" w:w="34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Inventario de assets</w:t>
            </w:r>
          </w:p>
        </w:tc>
        <w:tc>
          <w:tcPr>
            <w:tcW w:type="dxa" w:w="59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Cerrado: 47 sonidos con prioridad.</w:t>
            </w:r>
          </w:p>
        </w:tc>
      </w:tr>
      <w:tr>
        <w:trPr>
          <w:cantSplit/>
        </w:trPr>
        <w:tc>
          <w:tcPr>
            <w:tcW w:type="dxa" w:w="34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Fuentes y licencias</w:t>
            </w:r>
          </w:p>
        </w:tc>
        <w:tc>
          <w:tcPr>
            <w:tcW w:type="dxa" w:w="59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Comprobadas al redactar. Reverificar al descargar.</w:t>
            </w:r>
          </w:p>
        </w:tc>
      </w:tr>
      <w:tr>
        <w:trPr>
          <w:cantSplit/>
        </w:trPr>
        <w:tc>
          <w:tcPr>
            <w:tcW w:type="dxa" w:w="34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Licencia de BBC Sound Effects</w:t>
            </w:r>
          </w:p>
        </w:tc>
        <w:tc>
          <w:tcPr>
            <w:tcW w:type="dxa" w:w="59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 Pendiente de leer los términos completos</w:t>
            </w:r>
          </w:p>
        </w:tc>
      </w:tr>
      <w:tr>
        <w:trPr>
          <w:cantSplit/>
        </w:trPr>
        <w:tc>
          <w:tcPr>
            <w:tcW w:type="dxa" w:w="34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Música</w:t>
            </w:r>
          </w:p>
        </w:tc>
        <w:tc>
          <w:tcPr>
            <w:tcW w:type="dxa" w:w="59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 Decisión pendiente. Ver abajo.</w:t>
            </w:r>
          </w:p>
        </w:tc>
      </w:tr>
      <w:tr>
        <w:trPr>
          <w:cantSplit/>
        </w:trPr>
        <w:tc>
          <w:tcPr>
            <w:tcW w:type="dxa" w:w="34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Archivos concretos</w:t>
            </w:r>
          </w:p>
        </w:tc>
        <w:tc>
          <w:tcPr>
            <w:tcW w:type="dxa" w:w="59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Pendientes. El registro del capítulo 10 está vacío.</w:t>
            </w:r>
          </w:p>
        </w:tc>
      </w:tr>
      <w:tr>
        <w:trPr>
          <w:cantSplit/>
        </w:trPr>
        <w:tc>
          <w:tcPr>
            <w:tcW w:type="dxa" w:w="34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Niveles absolutos de mezcla</w:t>
            </w:r>
          </w:p>
        </w:tc>
        <w:tc>
          <w:tcPr>
            <w:tcW w:type="dxa" w:w="59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Se cierran en la pasada final, no en papel</w:t>
            </w:r>
          </w:p>
        </w:tc>
      </w:tr>
      <w:tr>
        <w:trPr>
          <w:cantSplit/>
        </w:trPr>
        <w:tc>
          <w:tcPr>
            <w:tcW w:type="dxa" w:w="34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Objetos sin SFX propio (cafetera, detector de humo, paragüero)</w:t>
            </w:r>
          </w:p>
        </w:tc>
        <w:tc>
          <w:tcPr>
            <w:tcW w:type="dxa" w:w="59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 Cerrado: decorativos, sin sonido dedicado. Ver nota debajo.</w:t>
            </w:r>
          </w:p>
        </w:tc>
      </w:tr>
    </w:tbl>
    <w:p>
      <w:pPr>
        <w:spacing w:after="80"/>
      </w:pPr>
    </w:p>
    <w:tbl>
      <w:tblPr>
        <w:tblW w:type="dxa" w:w="9360"/>
        <w:tblBorders>
          <w:top w:val="single" w:color="C9D6E4" w:sz="2"/>
          <w:left w:val="single" w:color="1F3A5F" w:sz="18"/>
          <w:bottom w:val="single" w:color="C9D6E4" w:sz="2"/>
          <w:right w:val="single" w:color="C9D6E4" w:sz="2"/>
          <w:insideH w:val="none" w:color="FFFFFF" w:sz="0"/>
          <w:insideV w:val="none" w:color="FFFFFF" w:sz="0"/>
        </w:tblBorders>
      </w:tblPr>
      <w:tblGrid>
        <w:gridCol w:w="9360"/>
      </w:tblGrid>
      <w:tr>
        <w:tc>
          <w:tcPr>
            <w:tcW w:type="dxa" w:w="9360"/>
            <w:shd w:fill="EEF2F7" w:val="clear"/>
            <w:tcMar>
              <w:top w:type="dxa" w:w="120"/>
              <w:left w:type="dxa" w:w="180"/>
              <w:bottom w:type="dxa" w:w="120"/>
              <w:right w:type="dxa" w:w="180"/>
            </w:tcMar>
          </w:tcPr>
          <w:p>
            <w:pPr>
              <w:shd w:fill="EEF2F7" w:val="clear"/>
              <w:spacing w:after="60"/>
            </w:pPr>
            <w:r>
              <w:rPr>
                <w:rFonts w:ascii="Calibri" w:cs="Calibri" w:eastAsia="Calibri" w:hAnsi="Calibri"/>
                <w:b/>
                <w:bCs/>
                <w:color w:val="1F3A5F"/>
                <w:sz w:val="21"/>
                <w:szCs w:val="21"/>
              </w:rPr>
              <w:t xml:space="preserve">La decisión pendiente sobre la música</w:t>
            </w:r>
          </w:p>
          <w:p>
            <w:pPr>
              <w:shd w:fill="EEF2F7" w:val="clear"/>
              <w:spacing w:after="60"/>
            </w:pPr>
            <w:r>
              <w:rPr>
                <w:rFonts w:ascii="Calibri" w:cs="Calibri" w:eastAsia="Calibri" w:hAnsi="Calibri"/>
                <w:sz w:val="21"/>
                <w:szCs w:val="21"/>
              </w:rPr>
              <w:t xml:space="preserve">El GDD contempla un bus de Music, pero esta demo funciona sin ella: la tensión la construyen el ambiente, el silencio y la electricidad.</w:t>
            </w:r>
          </w:p>
          <w:p>
            <w:pPr>
              <w:shd w:fill="EEF2F7" w:val="clear"/>
              <w:spacing w:after="60"/>
            </w:pPr>
            <w:r>
              <w:rPr>
                <w:rFonts w:ascii="Calibri" w:cs="Calibri" w:eastAsia="Calibri" w:hAnsi="Calibri"/>
                <w:sz w:val="21"/>
                <w:szCs w:val="21"/>
              </w:rPr>
              <w:t xml:space="preserve">Recomendación: no componer nada para la parte jugable. Reservar la música para dos sitios donde sí aporta y donde no compite con el diseño sonoro — el menú principal y los créditos finales.</w:t>
            </w:r>
          </w:p>
          <w:p>
            <w:pPr>
              <w:shd w:fill="EEF2F7" w:val="clear"/>
              <w:spacing w:after="60"/>
            </w:pPr>
            <w:r>
              <w:rPr>
                <w:rFonts w:ascii="Calibri" w:cs="Calibri" w:eastAsia="Calibri" w:hAnsi="Calibri"/>
                <w:sz w:val="21"/>
                <w:szCs w:val="21"/>
              </w:rPr>
              <w:t xml:space="preserve">Son dos piezas, y con eso el proyecto tiene identidad musical sin arriesgar lo que mejor funciona de la demo, que es el silencio.</w:t>
            </w:r>
          </w:p>
        </w:tc>
      </w:tr>
    </w:tbl>
    <w:p>
      <w:pPr>
        <w:spacing w:after="80"/>
      </w:pPr>
    </w:p>
    <w:tbl>
      <w:tblPr>
        <w:tblW w:type="dxa" w:w="9360"/>
        <w:tblBorders>
          <w:top w:val="single" w:color="C9D6E4" w:sz="2"/>
          <w:left w:val="single" w:color="1F3A5F" w:sz="18"/>
          <w:bottom w:val="single" w:color="C9D6E4" w:sz="2"/>
          <w:right w:val="single" w:color="C9D6E4" w:sz="2"/>
          <w:insideH w:val="none" w:color="FFFFFF" w:sz="0"/>
          <w:insideV w:val="none" w:color="FFFFFF" w:sz="0"/>
        </w:tblBorders>
      </w:tblPr>
      <w:tblGrid>
        <w:gridCol w:w="9360"/>
      </w:tblGrid>
      <w:tr>
        <w:tc>
          <w:tcPr>
            <w:tcW w:type="dxa" w:w="9360"/>
            <w:shd w:fill="EEF2F7" w:val="clear"/>
            <w:tcMar>
              <w:top w:type="dxa" w:w="120"/>
              <w:left w:type="dxa" w:w="180"/>
              <w:bottom w:type="dxa" w:w="120"/>
              <w:right w:type="dxa" w:w="180"/>
            </w:tcMar>
          </w:tcPr>
          <w:p>
            <w:pPr>
              <w:shd w:fill="EEF2F7" w:val="clear"/>
              <w:spacing w:after="60"/>
            </w:pPr>
            <w:r>
              <w:rPr>
                <w:rFonts w:ascii="Calibri" w:cs="Calibri" w:eastAsia="Calibri" w:hAnsi="Calibri"/>
                <w:b/>
                <w:bCs/>
                <w:color w:val="1F3A5F"/>
                <w:sz w:val="21"/>
                <w:szCs w:val="21"/>
              </w:rPr>
              <w:t xml:space="preserve">🔷 Por qué la cafetera, el detector de humo y el paragüero no necesitan sonido propio</w:t>
            </w:r>
          </w:p>
          <w:p>
            <w:pPr>
              <w:shd w:fill="EEF2F7" w:val="clear"/>
              <w:spacing w:after="60"/>
            </w:pPr>
            <w:r>
              <w:rPr>
                <w:rFonts w:ascii="Calibri" w:cs="Calibri" w:eastAsia="Calibri" w:hAnsi="Calibri"/>
                <w:sz w:val="21"/>
                <w:szCs w:val="21"/>
              </w:rPr>
              <w:t xml:space="preserve">El Catálogo de Objetos (§11) marcaba estos tres objetos como ausentes del inventario. Revisados uno por uno, ninguno lo necesita: la cafetera es una cafetera italiana de fuego, no eléctrica, y está fría; el detector de humo está explícitamente sin pila, así que su silencio es parte de su diseño y no un hueco; el paragüero está vacío y es cerámica maciza, sin partes móviles.</w:t>
            </w:r>
          </w:p>
          <w:p>
            <w:pPr>
              <w:shd w:fill="EEF2F7" w:val="clear"/>
              <w:spacing w:after="60"/>
            </w:pPr>
            <w:r>
              <w:rPr>
                <w:rFonts w:ascii="Calibri" w:cs="Calibri" w:eastAsia="Calibri" w:hAnsi="Calibri"/>
                <w:sz w:val="21"/>
                <w:szCs w:val="21"/>
              </w:rPr>
              <w:t xml:space="preserve">Ninguno es interactivo ni bloquea un puzzle, así que no entran en el inventario cerrado de 47 sonidos. Su presencia sonora ya la cubre el ambiente de zona: AMB-02 en la cocina, y la base doméstica de pasillo (AMB-03) donde están el detector y el paragüero.</w:t>
            </w:r>
          </w:p>
          <w:p>
            <w:pPr>
              <w:shd w:fill="EEF2F7" w:val="clear"/>
              <w:spacing w:after="60"/>
            </w:pPr>
            <w:r>
              <w:rPr>
                <w:rFonts w:ascii="Calibri" w:cs="Calibri" w:eastAsia="Calibri" w:hAnsi="Calibri"/>
                <w:sz w:val="21"/>
                <w:szCs w:val="21"/>
              </w:rPr>
              <w:t xml:space="preserve">Esto cierra la pendiente cruzada que dejaba abierta el Catálogo, sin reabrir el recuento cerrado de este documento.</w:t>
            </w:r>
          </w:p>
        </w:tc>
      </w:tr>
    </w:tbl>
    <w:p>
      <w:pPr>
        <w:spacing w:after="160"/>
      </w:pPr>
    </w:p>
    <w:p>
      <w:pPr>
        <w:pStyle w:val="Heading1"/>
        <w:spacing w:after="180" w:before="360"/>
      </w:pPr>
      <w:r>
        <w:rPr>
          <w:rFonts w:ascii="Calibri" w:cs="Calibri" w:eastAsia="Calibri" w:hAnsi="Calibri"/>
          <w:b/>
          <w:bCs/>
          <w:color w:val="1F3A5F"/>
          <w:sz w:val="30"/>
          <w:szCs w:val="30"/>
        </w:rPr>
        <w:t xml:space="preserve">Relación con los otros documentos</w:t>
      </w:r>
    </w:p>
    <w:tbl>
      <w:tblPr>
        <w:tblW w:type="dxa" w:w="9360"/>
        <w:tblBorders>
          <w:top w:val="single" w:color="C9D6E4" w:sz="2"/>
          <w:left w:val="single" w:color="C9D6E4" w:sz="2"/>
          <w:bottom w:val="single" w:color="C9D6E4" w:sz="2"/>
          <w:right w:val="single" w:color="C9D6E4" w:sz="2"/>
          <w:insideH w:val="single" w:color="DCE5EE" w:sz="2"/>
          <w:insideV w:val="single" w:color="DCE5EE" w:sz="2"/>
        </w:tblBorders>
      </w:tblPr>
      <w:tblGrid>
        <w:gridCol w:w="2900"/>
        <w:gridCol w:w="3200"/>
        <w:gridCol w:w="3260"/>
      </w:tblGrid>
      <w:tr>
        <w:trPr>
          <w:cantSplit/>
          <w:tblHeader/>
        </w:trPr>
        <w:tc>
          <w:tcPr>
            <w:tcW w:type="dxa" w:w="290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Documento</w:t>
            </w:r>
          </w:p>
        </w:tc>
        <w:tc>
          <w:tcPr>
            <w:tcW w:type="dxa" w:w="320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Función</w:t>
            </w:r>
          </w:p>
        </w:tc>
        <w:tc>
          <w:tcPr>
            <w:tcW w:type="dxa" w:w="326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Relación con este</w:t>
            </w:r>
          </w:p>
        </w:tc>
      </w:tr>
      <w:tr>
        <w:trPr>
          <w:cantSplit/>
        </w:trPr>
        <w:tc>
          <w:tcPr>
            <w:tcW w:type="dxa" w:w="29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GDD v3.0, Parte 4 cap. 5</w:t>
            </w:r>
          </w:p>
        </w:tc>
        <w:tc>
          <w:tcPr>
            <w:tcW w:type="dxa" w:w="32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Define los principios y la estructura de buses</w:t>
            </w:r>
          </w:p>
        </w:tc>
        <w:tc>
          <w:tcPr>
            <w:tcW w:type="dxa" w:w="32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Fuente directa de los capítulos 1, 2, 3 y 5</w:t>
            </w:r>
          </w:p>
        </w:tc>
      </w:tr>
      <w:tr>
        <w:trPr>
          <w:cantSplit/>
        </w:trPr>
        <w:tc>
          <w:tcPr>
            <w:tcW w:type="dxa" w:w="29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Nivel v2.0</w:t>
            </w:r>
          </w:p>
        </w:tc>
        <w:tc>
          <w:tcPr>
            <w:tcW w:type="dxa" w:w="32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Define las zonas y su identidad sonora</w:t>
            </w:r>
          </w:p>
        </w:tc>
        <w:tc>
          <w:tcPr>
            <w:tcW w:type="dxa" w:w="32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Fuente del mapa sonoro del capítulo 3</w:t>
            </w:r>
          </w:p>
        </w:tc>
      </w:tr>
      <w:tr>
        <w:trPr>
          <w:cantSplit/>
        </w:trPr>
        <w:tc>
          <w:tcPr>
            <w:tcW w:type="dxa" w:w="29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Mecánicas v1.1</w:t>
            </w:r>
          </w:p>
        </w:tc>
        <w:tc>
          <w:tcPr>
            <w:tcW w:type="dxa" w:w="32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Define la regla de las cuatro capas de respuesta</w:t>
            </w:r>
          </w:p>
        </w:tc>
        <w:tc>
          <w:tcPr>
            <w:tcW w:type="dxa" w:w="32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Fuente del capítulo 6</w:t>
            </w:r>
          </w:p>
        </w:tc>
      </w:tr>
      <w:tr>
        <w:trPr>
          <w:cantSplit/>
        </w:trPr>
        <w:tc>
          <w:tcPr>
            <w:tcW w:type="dxa" w:w="29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Flujo v3.0</w:t>
            </w:r>
          </w:p>
        </w:tc>
        <w:tc>
          <w:tcPr>
            <w:tcW w:type="dxa" w:w="32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Define los estados</w:t>
            </w:r>
          </w:p>
        </w:tc>
        <w:tc>
          <w:tcPr>
            <w:tcW w:type="dxa" w:w="32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STATE_11 delimita cuándo suena el bus Creature</w:t>
            </w:r>
          </w:p>
        </w:tc>
      </w:tr>
      <w:tr>
        <w:trPr>
          <w:cantSplit/>
        </w:trPr>
        <w:tc>
          <w:tcPr>
            <w:tcW w:type="dxa" w:w="29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Gameplay v1.0</w:t>
            </w:r>
          </w:p>
        </w:tc>
        <w:tc>
          <w:tcPr>
            <w:tcW w:type="dxa" w:w="32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Define el recorrido cronometrado</w:t>
            </w:r>
          </w:p>
        </w:tc>
        <w:tc>
          <w:tcPr>
            <w:tcW w:type="dxa" w:w="32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Se usa para la pasada final de mezcla</w:t>
            </w:r>
          </w:p>
        </w:tc>
      </w:tr>
      <w:tr>
        <w:trPr>
          <w:cantSplit/>
        </w:trPr>
        <w:tc>
          <w:tcPr>
            <w:tcW w:type="dxa" w:w="29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Conceptos v2.0</w:t>
            </w:r>
          </w:p>
        </w:tc>
        <w:tc>
          <w:tcPr>
            <w:tcW w:type="dxa" w:w="32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Define el registro de referencias y licencias</w:t>
            </w:r>
          </w:p>
        </w:tc>
        <w:tc>
          <w:tcPr>
            <w:tcW w:type="dxa" w:w="32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El capítulo 10 sigue el mismo criterio para audio</w:t>
            </w:r>
          </w:p>
        </w:tc>
      </w:tr>
      <w:tr>
        <w:trPr>
          <w:cantSplit/>
        </w:trPr>
        <w:tc>
          <w:tcPr>
            <w:tcW w:type="dxa" w:w="29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Diseño sonoro (este)</w:t>
            </w:r>
          </w:p>
        </w:tc>
        <w:tc>
          <w:tcPr>
            <w:tcW w:type="dxa" w:w="32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Define qué se oye, dónde y de dónde sale</w:t>
            </w:r>
          </w:p>
        </w:tc>
        <w:tc>
          <w:tcPr>
            <w:tcW w:type="dxa" w:w="32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Documento actual, versión 1.0</w:t>
            </w:r>
          </w:p>
        </w:tc>
      </w:tr>
    </w:tbl>
    <w:sectPr>
      <w:footerReference w:type="default" r:id="rId7"/>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D6E4" w:sz="4" w:space="6"/>
      </w:pBdr>
      <w:jc w:val="right"/>
    </w:pPr>
    <w:r>
      <w:rPr>
        <w:rFonts w:ascii="Calibri" w:cs="Calibri" w:eastAsia="Calibri" w:hAnsi="Calibri"/>
        <w:color w:val="7A8A9A"/>
        <w:sz w:val="16"/>
        <w:szCs w:val="16"/>
      </w:rPr>
      <w:t xml:space="preserve">Emily: Project E · Documento de diseño sonoro · v1.0</w:t>
    </w:r>
    <w:r>
      <w:rPr>
        <w:sz w:val="16"/>
        <w:szCs w:val="16"/>
      </w:rPr>
      <w:t xml:space="preserve">     </w:t>
    </w:r>
    <w:r>
      <w:rPr>
        <w:rFonts w:ascii="Calibri" w:cs="Calibri" w:eastAsia="Calibri" w:hAnsi="Calibri"/>
        <w:b/>
        <w:bCs/>
        <w:color w:val="7A8A9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59"/>
      </w:pPr>
    </w:lvl>
  </w:abstractNum>
  <w:abstractNum w:abstractNumId="3" w15:restartNumberingAfterBreak="0">
    <w:multiLevelType w:val="hybridMultilevel"/>
    <w:lvl w:ilvl="0" w15:tentative="1">
      <w:start w:val="1"/>
      <w:numFmt w:val="decimal"/>
      <w:lvlText w:val="%1."/>
      <w:lvlJc w:val="left"/>
      <w:pPr>
        <w:ind w:left="504" w:hanging="316"/>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c30733ec740741a44285f6615fd45019f8bef9dc.png"/><Relationship Id="rId9" Type="http://schemas.openxmlformats.org/officeDocument/2006/relationships/image" Target="media/002ffe3fee88c5c61ccb066be44af1887e80b9a6.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Documento de diseño sonoro</dc:title>
  <dc:creator>Emily: Project E</dc:creator>
  <dc:description>Demo v1.0</dc:description>
  <cp:lastModifiedBy>Un-named</cp:lastModifiedBy>
  <cp:revision>1</cp:revision>
  <dcterms:created xsi:type="dcterms:W3CDTF">2026-09-01T13:35:11.573Z</dcterms:created>
  <dcterms:modified xsi:type="dcterms:W3CDTF">2026-09-01T13:35:11.573Z</dcterms:modified>
</cp:coreProperties>
</file>

<file path=docProps/custom.xml><?xml version="1.0" encoding="utf-8"?>
<Properties xmlns="http://schemas.openxmlformats.org/officeDocument/2006/custom-properties" xmlns:vt="http://schemas.openxmlformats.org/officeDocument/2006/docPropsVTypes"/>
</file>