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A35D" w14:textId="50D8B933" w:rsidR="00455E43" w:rsidRDefault="009E5DC1" w:rsidP="009E5DC1">
      <w:pPr>
        <w:pStyle w:val="Heading1"/>
      </w:pPr>
      <w:r>
        <w:t>Basic Electricity</w:t>
      </w:r>
    </w:p>
    <w:p w14:paraId="4B51ECEB" w14:textId="77777777" w:rsidR="00712E86" w:rsidRDefault="00712E86" w:rsidP="00712E86"/>
    <w:p w14:paraId="4FAE0428" w14:textId="0C1285C3" w:rsidR="00712E86" w:rsidRDefault="00712E86" w:rsidP="00712E86">
      <w:pPr>
        <w:pStyle w:val="Heading2"/>
      </w:pPr>
      <w:r>
        <w:t>Current</w:t>
      </w:r>
    </w:p>
    <w:p w14:paraId="0744D600" w14:textId="01A14750" w:rsidR="00C25E3E" w:rsidRDefault="003F629F" w:rsidP="00C25E3E">
      <w:r>
        <w:t>Is the amount of electrical charge</w:t>
      </w:r>
      <w:r w:rsidR="00E9331A">
        <w:t xml:space="preserve"> crossing an </w:t>
      </w:r>
      <w:proofErr w:type="spellStart"/>
      <w:proofErr w:type="gramStart"/>
      <w:r w:rsidR="00E9331A">
        <w:t>area.</w:t>
      </w:r>
      <w:r w:rsidR="00967CC8">
        <w:t>The</w:t>
      </w:r>
      <w:proofErr w:type="spellEnd"/>
      <w:proofErr w:type="gramEnd"/>
      <w:r w:rsidR="00967CC8">
        <w:t xml:space="preserve"> main basic formula for it is: </w:t>
      </w:r>
      <w:r w:rsidR="00736A03">
        <w:rPr>
          <w:b/>
          <w:bCs/>
        </w:rPr>
        <w:t xml:space="preserve">(1) </w:t>
      </w:r>
      <w:r w:rsidR="00967CC8">
        <w:rPr>
          <w:b/>
          <w:bCs/>
        </w:rPr>
        <w:t>I = ΔQ/</w:t>
      </w:r>
      <w:proofErr w:type="spellStart"/>
      <w:r w:rsidR="00967CC8">
        <w:rPr>
          <w:b/>
          <w:bCs/>
        </w:rPr>
        <w:t>Δ</w:t>
      </w:r>
      <w:r w:rsidR="00967CC8">
        <w:rPr>
          <w:b/>
          <w:bCs/>
        </w:rPr>
        <w:t>t</w:t>
      </w:r>
      <w:proofErr w:type="spellEnd"/>
      <w:r w:rsidR="00967CC8">
        <w:rPr>
          <w:b/>
          <w:bCs/>
        </w:rPr>
        <w:t>=</w:t>
      </w:r>
      <w:proofErr w:type="spellStart"/>
      <w:r w:rsidR="00967CC8">
        <w:rPr>
          <w:b/>
          <w:bCs/>
        </w:rPr>
        <w:t>dQ</w:t>
      </w:r>
      <w:proofErr w:type="spellEnd"/>
      <w:r w:rsidR="00967CC8">
        <w:rPr>
          <w:b/>
          <w:bCs/>
        </w:rPr>
        <w:t>/dt</w:t>
      </w:r>
      <w:r w:rsidR="00967CC8">
        <w:t>.</w:t>
      </w:r>
      <w:r w:rsidR="00736A03">
        <w:br/>
        <w:t xml:space="preserve">The </w:t>
      </w:r>
      <w:r w:rsidR="00C25E3E">
        <w:t xml:space="preserve">natural unit for it is called ampere abbreviated </w:t>
      </w:r>
      <w:r w:rsidR="00C25E3E" w:rsidRPr="00C25E3E">
        <w:rPr>
          <w:b/>
          <w:bCs/>
        </w:rPr>
        <w:t>amp</w:t>
      </w:r>
      <w:r w:rsidR="00C25E3E">
        <w:t xml:space="preserve"> or </w:t>
      </w:r>
      <w:r w:rsidR="00C25E3E" w:rsidRPr="00C25E3E">
        <w:rPr>
          <w:b/>
          <w:bCs/>
        </w:rPr>
        <w:t>A</w:t>
      </w:r>
      <w:r w:rsidR="00C25E3E">
        <w:t>) and is equal to one coulomb per second.</w:t>
      </w:r>
      <w:r w:rsidR="00C25E3E">
        <w:br/>
      </w:r>
      <w:r w:rsidR="00C25E3E" w:rsidRPr="00C25E3E">
        <w:t>Electric currents typically are carried by electrons. Each electron carries a charge of −e, which equals</w:t>
      </w:r>
      <w:r w:rsidR="00C25E3E">
        <w:br/>
      </w:r>
      <w:r w:rsidR="00C25E3E" w:rsidRPr="00C25E3E">
        <w:t>−e =−1.6 × 10−19C</w:t>
      </w:r>
    </w:p>
    <w:p w14:paraId="6E900097" w14:textId="52068A9E" w:rsidR="00811C64" w:rsidRDefault="00DB20BD" w:rsidP="00811C64">
      <w:pPr>
        <w:pStyle w:val="Heading3"/>
      </w:pPr>
      <w:r>
        <w:t>Flow direction</w:t>
      </w:r>
    </w:p>
    <w:p w14:paraId="0F24171E" w14:textId="006D2B09" w:rsidR="00F16CA6" w:rsidRPr="00433758" w:rsidRDefault="00811C64" w:rsidP="00811C64">
      <w:pPr>
        <w:rPr>
          <w:b/>
          <w:bCs/>
        </w:rPr>
      </w:pPr>
      <w:r w:rsidRPr="00433758">
        <w:rPr>
          <w:b/>
          <w:bCs/>
        </w:rPr>
        <w:t xml:space="preserve">The most generic potential </w:t>
      </w:r>
      <w:r w:rsidR="00433758">
        <w:rPr>
          <w:b/>
          <w:bCs/>
        </w:rPr>
        <w:t>mindset</w:t>
      </w:r>
      <w:r w:rsidRPr="00433758">
        <w:rPr>
          <w:b/>
          <w:bCs/>
        </w:rPr>
        <w:t xml:space="preserve"> is tha</w:t>
      </w:r>
      <w:r w:rsidR="00F16CA6" w:rsidRPr="00433758">
        <w:rPr>
          <w:b/>
          <w:bCs/>
        </w:rPr>
        <w:t xml:space="preserve">t </w:t>
      </w:r>
      <w:r w:rsidR="00C16B6D">
        <w:rPr>
          <w:b/>
          <w:bCs/>
        </w:rPr>
        <w:t>things try to reduce and lose their potential energy to reach an equ</w:t>
      </w:r>
      <w:r w:rsidR="000F5EA2">
        <w:rPr>
          <w:b/>
          <w:bCs/>
        </w:rPr>
        <w:t>i</w:t>
      </w:r>
      <w:r w:rsidR="00C16B6D">
        <w:rPr>
          <w:b/>
          <w:bCs/>
        </w:rPr>
        <w:t xml:space="preserve">librium </w:t>
      </w:r>
      <w:r w:rsidR="000F5EA2">
        <w:rPr>
          <w:b/>
          <w:bCs/>
        </w:rPr>
        <w:t xml:space="preserve">state </w:t>
      </w:r>
      <w:r w:rsidR="00E36C28">
        <w:rPr>
          <w:b/>
          <w:bCs/>
        </w:rPr>
        <w:t>at any opportunity.</w:t>
      </w:r>
    </w:p>
    <w:p w14:paraId="40CE16DB" w14:textId="44D903CA" w:rsidR="00DB20BD" w:rsidRDefault="00433758" w:rsidP="00D2486A">
      <w:r>
        <w:t>The more</w:t>
      </w:r>
      <w:r w:rsidR="00D47D6A">
        <w:t xml:space="preserve"> </w:t>
      </w:r>
      <w:r w:rsidR="004027C5">
        <w:t>established version of the rule by Benjamin Franklin</w:t>
      </w:r>
      <w:r w:rsidR="001E2D3B">
        <w:t xml:space="preserve">’s convention </w:t>
      </w:r>
      <w:r w:rsidR="004027C5">
        <w:t>says</w:t>
      </w:r>
      <w:r w:rsidR="00811C64">
        <w:t>:</w:t>
      </w:r>
      <w:r w:rsidR="0007068C">
        <w:t xml:space="preserve"> particles lose this by </w:t>
      </w:r>
      <w:r w:rsidR="007D4144">
        <w:t>positive charges</w:t>
      </w:r>
      <w:r w:rsidR="00CA11A8">
        <w:t xml:space="preserve"> move</w:t>
      </w:r>
      <w:r w:rsidR="002D0235">
        <w:t xml:space="preserve"> carried by things and particles that move</w:t>
      </w:r>
      <w:r w:rsidR="00CA11A8">
        <w:t xml:space="preserve"> in the direction of force field from the higher potential points to the lower potential points</w:t>
      </w:r>
      <w:r w:rsidR="00983126">
        <w:t>.</w:t>
      </w:r>
    </w:p>
    <w:p w14:paraId="0A6CA06E" w14:textId="7F10430D" w:rsidR="0079511B" w:rsidRDefault="00811C64" w:rsidP="0079511B">
      <w:r>
        <w:lastRenderedPageBreak/>
        <w:t xml:space="preserve">Since Electrons carry negative charges </w:t>
      </w:r>
      <w:proofErr w:type="spellStart"/>
      <w:proofErr w:type="gramStart"/>
      <w:r>
        <w:t>tho</w:t>
      </w:r>
      <w:proofErr w:type="spellEnd"/>
      <w:r w:rsidR="00A22A93">
        <w:t xml:space="preserve"> </w:t>
      </w:r>
      <w:r w:rsidR="005F384D">
        <w:t>,</w:t>
      </w:r>
      <w:proofErr w:type="gramEnd"/>
      <w:r w:rsidR="005F384D">
        <w:t xml:space="preserve"> if we stick with </w:t>
      </w:r>
      <w:proofErr w:type="gramStart"/>
      <w:r w:rsidR="005F384D">
        <w:t>the  generic</w:t>
      </w:r>
      <w:proofErr w:type="gramEnd"/>
      <w:r w:rsidR="005F384D">
        <w:t xml:space="preserve"> </w:t>
      </w:r>
      <w:proofErr w:type="gramStart"/>
      <w:r w:rsidR="005F384D">
        <w:t>mindset</w:t>
      </w:r>
      <w:proofErr w:type="gramEnd"/>
      <w:r w:rsidR="005F384D">
        <w:t xml:space="preserve"> we’d see that they should and would actually end up going towards the higher potential point</w:t>
      </w:r>
      <w:r w:rsidR="00F92C73">
        <w:t xml:space="preserve"> in this case</w:t>
      </w:r>
      <w:r w:rsidR="00DA33DA">
        <w:t>.</w:t>
      </w:r>
      <w:r w:rsidR="0079511B">
        <w:t xml:space="preserve"> </w:t>
      </w:r>
      <w:proofErr w:type="gramStart"/>
      <w:r w:rsidR="0079511B">
        <w:t>Therefore</w:t>
      </w:r>
      <w:proofErr w:type="gramEnd"/>
      <w:r w:rsidR="0079511B">
        <w:t xml:space="preserve"> the actual direction of them would be different but since more often </w:t>
      </w:r>
      <w:proofErr w:type="spellStart"/>
      <w:r w:rsidR="0079511B">
        <w:t>that</w:t>
      </w:r>
      <w:proofErr w:type="spellEnd"/>
      <w:r w:rsidR="0079511B">
        <w:t xml:space="preserve"> not the sign of the actual charge doesn’t matter in the equation for us as we are mostly concerned about values in calculation</w:t>
      </w:r>
      <w:r w:rsidR="001051EB">
        <w:t>, they are conventionally regarded as positive and therefore their flow direction is regarded at the opposite direction.</w:t>
      </w:r>
    </w:p>
    <w:p w14:paraId="6D45009A" w14:textId="7B5BB6FB" w:rsidR="00A14E4D" w:rsidRPr="00A14E4D" w:rsidRDefault="00A14E4D" w:rsidP="003A6E9E">
      <w:pPr>
        <w:spacing w:after="0"/>
        <w:ind w:left="720" w:hanging="720"/>
      </w:pPr>
      <w:proofErr w:type="gramStart"/>
      <w:r>
        <w:t>Therefore</w:t>
      </w:r>
      <w:proofErr w:type="gramEnd"/>
      <w:r>
        <w:t xml:space="preserve"> the term </w:t>
      </w:r>
      <w:r>
        <w:rPr>
          <w:i/>
          <w:iCs/>
        </w:rPr>
        <w:t>electron flow</w:t>
      </w:r>
      <w:r>
        <w:t xml:space="preserve"> is used for the actual direction and </w:t>
      </w:r>
      <w:proofErr w:type="spellStart"/>
      <w:proofErr w:type="gramStart"/>
      <w:r>
        <w:rPr>
          <w:i/>
          <w:iCs/>
        </w:rPr>
        <w:t>currentflow</w:t>
      </w:r>
      <w:proofErr w:type="spellEnd"/>
      <w:r>
        <w:t xml:space="preserve"> </w:t>
      </w:r>
      <w:r w:rsidR="003A6E9E">
        <w:t xml:space="preserve"> is</w:t>
      </w:r>
      <w:proofErr w:type="gramEnd"/>
      <w:r w:rsidR="003A6E9E">
        <w:t xml:space="preserve"> </w:t>
      </w:r>
      <w:r w:rsidR="003A6E9E">
        <w:br/>
      </w:r>
    </w:p>
    <w:sectPr w:rsidR="00A14E4D" w:rsidRPr="00A14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37"/>
    <w:rsid w:val="0007068C"/>
    <w:rsid w:val="000F5EA2"/>
    <w:rsid w:val="001051EB"/>
    <w:rsid w:val="001E2D3B"/>
    <w:rsid w:val="002D0235"/>
    <w:rsid w:val="003A6E9E"/>
    <w:rsid w:val="003E00CE"/>
    <w:rsid w:val="003F629F"/>
    <w:rsid w:val="004027C5"/>
    <w:rsid w:val="00433758"/>
    <w:rsid w:val="00455E43"/>
    <w:rsid w:val="00504B72"/>
    <w:rsid w:val="005F384D"/>
    <w:rsid w:val="00712E86"/>
    <w:rsid w:val="00736A03"/>
    <w:rsid w:val="0079511B"/>
    <w:rsid w:val="007D4144"/>
    <w:rsid w:val="00811C64"/>
    <w:rsid w:val="008F267B"/>
    <w:rsid w:val="00967CC8"/>
    <w:rsid w:val="00983126"/>
    <w:rsid w:val="009E5DC1"/>
    <w:rsid w:val="00A14E4D"/>
    <w:rsid w:val="00A22A93"/>
    <w:rsid w:val="00AB0D37"/>
    <w:rsid w:val="00B206A1"/>
    <w:rsid w:val="00C16B6D"/>
    <w:rsid w:val="00C25E3E"/>
    <w:rsid w:val="00CA11A8"/>
    <w:rsid w:val="00D2486A"/>
    <w:rsid w:val="00D47D6A"/>
    <w:rsid w:val="00DA33DA"/>
    <w:rsid w:val="00DB20BD"/>
    <w:rsid w:val="00E36C28"/>
    <w:rsid w:val="00E9331A"/>
    <w:rsid w:val="00EB6AE6"/>
    <w:rsid w:val="00F16CA6"/>
    <w:rsid w:val="00F773D7"/>
    <w:rsid w:val="00F9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32D8"/>
  <w15:chartTrackingRefBased/>
  <w15:docId w15:val="{39E494B0-FE64-4D6D-AAFF-E1C65161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DC1"/>
    <w:pPr>
      <w:spacing w:line="360" w:lineRule="auto"/>
    </w:pPr>
    <w:rPr>
      <w:rFonts w:asciiTheme="majorBidi" w:eastAsiaTheme="majorEastAsia" w:hAnsiTheme="majorBidi" w:cstheme="majorBidi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DC1"/>
    <w:pPr>
      <w:keepNext/>
      <w:keepLines/>
      <w:spacing w:before="240" w:after="0"/>
      <w:outlineLvl w:val="0"/>
    </w:pPr>
    <w:rPr>
      <w:b/>
      <w:bCs/>
      <w:color w:val="000000" w:themeColor="text1"/>
      <w:sz w:val="100"/>
      <w:szCs w:val="1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DC1"/>
    <w:pPr>
      <w:keepNext/>
      <w:keepLines/>
      <w:spacing w:before="40" w:after="0"/>
      <w:outlineLvl w:val="1"/>
    </w:pPr>
    <w:rPr>
      <w:b/>
      <w:bCs/>
      <w:color w:val="000000" w:themeColor="text1"/>
      <w:sz w:val="90"/>
      <w:szCs w:val="9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DC1"/>
    <w:pPr>
      <w:keepNext/>
      <w:keepLines/>
      <w:spacing w:before="40" w:after="0"/>
      <w:outlineLvl w:val="2"/>
    </w:pPr>
    <w:rPr>
      <w:b/>
      <w:bCs/>
      <w:color w:val="000000" w:themeColor="text1"/>
      <w:sz w:val="80"/>
      <w:szCs w:val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5DC1"/>
    <w:pPr>
      <w:keepNext/>
      <w:keepLines/>
      <w:spacing w:before="40" w:after="0"/>
      <w:outlineLvl w:val="3"/>
    </w:pPr>
    <w:rPr>
      <w:b/>
      <w:bCs/>
      <w:color w:val="000000" w:themeColor="text1"/>
      <w:sz w:val="70"/>
      <w:szCs w:val="7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5DC1"/>
    <w:pPr>
      <w:keepNext/>
      <w:keepLines/>
      <w:spacing w:before="40" w:after="0"/>
      <w:outlineLvl w:val="4"/>
    </w:pPr>
    <w:rPr>
      <w:b/>
      <w:bCs/>
      <w:color w:val="000000" w:themeColor="text1"/>
      <w:sz w:val="60"/>
      <w:szCs w:val="60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9E5DC1"/>
    <w:pPr>
      <w:outlineLvl w:val="5"/>
    </w:pPr>
    <w:rPr>
      <w:sz w:val="50"/>
      <w:szCs w:val="5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E5DC1"/>
    <w:pPr>
      <w:keepNext/>
      <w:keepLines/>
      <w:spacing w:before="40" w:after="0"/>
      <w:outlineLvl w:val="6"/>
    </w:pPr>
    <w:rPr>
      <w:b/>
      <w:iCs/>
      <w:color w:val="000000" w:themeColor="text1"/>
      <w:sz w:val="40"/>
      <w:szCs w:val="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E5DC1"/>
    <w:pPr>
      <w:keepNext/>
      <w:keepLines/>
      <w:spacing w:before="40" w:after="0"/>
      <w:outlineLvl w:val="7"/>
    </w:pPr>
    <w:rPr>
      <w:rFonts w:ascii="Arial Black" w:eastAsia="Arial Black" w:hAnsi="Arial Black" w:cs="Arial Black"/>
      <w:b/>
      <w:bCs/>
      <w:color w:val="272727" w:themeColor="text1" w:themeTint="D8"/>
      <w:sz w:val="30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DC1"/>
    <w:pPr>
      <w:keepNext/>
      <w:keepLines/>
      <w:spacing w:before="40" w:after="0"/>
      <w:outlineLvl w:val="8"/>
    </w:pPr>
    <w:rPr>
      <w:b/>
      <w:bCs/>
      <w:color w:val="272727" w:themeColor="text1" w:themeTint="D8"/>
      <w:u w:val="single"/>
    </w:rPr>
  </w:style>
  <w:style w:type="character" w:default="1" w:styleId="DefaultParagraphFont">
    <w:name w:val="Default Paragraph Font"/>
    <w:uiPriority w:val="1"/>
    <w:unhideWhenUsed/>
    <w:rsid w:val="009E5DC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E5DC1"/>
  </w:style>
  <w:style w:type="character" w:customStyle="1" w:styleId="Heading1Char">
    <w:name w:val="Heading 1 Char"/>
    <w:basedOn w:val="DefaultParagraphFont"/>
    <w:link w:val="Heading1"/>
    <w:uiPriority w:val="9"/>
    <w:rsid w:val="009E5DC1"/>
    <w:rPr>
      <w:rFonts w:asciiTheme="majorBidi" w:eastAsiaTheme="majorEastAsia" w:hAnsiTheme="majorBidi" w:cstheme="majorBidi"/>
      <w:b/>
      <w:bCs/>
      <w:color w:val="000000" w:themeColor="text1"/>
      <w:kern w:val="0"/>
      <w:sz w:val="100"/>
      <w:szCs w:val="10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E5DC1"/>
    <w:rPr>
      <w:rFonts w:asciiTheme="majorBidi" w:eastAsiaTheme="majorEastAsia" w:hAnsiTheme="majorBidi" w:cstheme="majorBidi"/>
      <w:b/>
      <w:bCs/>
      <w:color w:val="000000" w:themeColor="text1"/>
      <w:kern w:val="0"/>
      <w:sz w:val="90"/>
      <w:szCs w:val="9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E5DC1"/>
    <w:rPr>
      <w:rFonts w:asciiTheme="majorBidi" w:eastAsiaTheme="majorEastAsia" w:hAnsiTheme="majorBidi" w:cstheme="majorBidi"/>
      <w:b/>
      <w:bCs/>
      <w:color w:val="000000" w:themeColor="text1"/>
      <w:kern w:val="0"/>
      <w:sz w:val="80"/>
      <w:szCs w:val="8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E5DC1"/>
    <w:rPr>
      <w:rFonts w:asciiTheme="majorBidi" w:eastAsiaTheme="majorEastAsia" w:hAnsiTheme="majorBidi" w:cstheme="majorBidi"/>
      <w:b/>
      <w:bCs/>
      <w:color w:val="000000" w:themeColor="text1"/>
      <w:kern w:val="0"/>
      <w:sz w:val="70"/>
      <w:szCs w:val="7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E5DC1"/>
    <w:rPr>
      <w:rFonts w:asciiTheme="majorBidi" w:eastAsiaTheme="majorEastAsia" w:hAnsiTheme="majorBidi" w:cstheme="majorBidi"/>
      <w:b/>
      <w:bCs/>
      <w:color w:val="000000" w:themeColor="text1"/>
      <w:kern w:val="0"/>
      <w:sz w:val="60"/>
      <w:szCs w:val="6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9E5DC1"/>
    <w:rPr>
      <w:rFonts w:asciiTheme="majorBidi" w:eastAsiaTheme="majorEastAsia" w:hAnsiTheme="majorBidi" w:cstheme="majorBidi"/>
      <w:b/>
      <w:bCs/>
      <w:color w:val="000000" w:themeColor="text1"/>
      <w:kern w:val="0"/>
      <w:sz w:val="50"/>
      <w:szCs w:val="5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9E5DC1"/>
    <w:rPr>
      <w:rFonts w:asciiTheme="majorBidi" w:eastAsiaTheme="majorEastAsia" w:hAnsiTheme="majorBidi" w:cstheme="majorBidi"/>
      <w:b/>
      <w:iCs/>
      <w:color w:val="000000" w:themeColor="text1"/>
      <w:kern w:val="0"/>
      <w:sz w:val="40"/>
      <w:szCs w:val="4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9E5DC1"/>
    <w:rPr>
      <w:rFonts w:ascii="Arial Black" w:eastAsia="Arial Black" w:hAnsi="Arial Black" w:cs="Arial Black"/>
      <w:b/>
      <w:bCs/>
      <w:color w:val="272727" w:themeColor="text1" w:themeTint="D8"/>
      <w:kern w:val="0"/>
      <w:sz w:val="30"/>
      <w:szCs w:val="3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DC1"/>
    <w:rPr>
      <w:rFonts w:asciiTheme="majorBidi" w:eastAsiaTheme="majorEastAsia" w:hAnsiTheme="majorBidi" w:cstheme="majorBidi"/>
      <w:b/>
      <w:bCs/>
      <w:color w:val="272727" w:themeColor="text1" w:themeTint="D8"/>
      <w:kern w:val="0"/>
      <w:sz w:val="28"/>
      <w:szCs w:val="28"/>
      <w:u w:val="single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B0D37"/>
    <w:pPr>
      <w:spacing w:after="80" w:line="240" w:lineRule="auto"/>
      <w:contextualSpacing/>
    </w:pPr>
    <w:rPr>
      <w:rFonts w:asciiTheme="majorHAnsi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D37"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DC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DC1"/>
    <w:rPr>
      <w:rFonts w:asciiTheme="majorBidi" w:eastAsiaTheme="majorEastAsia" w:hAnsiTheme="majorBidi" w:cstheme="majorBidi"/>
      <w:i/>
      <w:iCs/>
      <w:color w:val="404040" w:themeColor="text1" w:themeTint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9E5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DC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rFonts w:ascii="Gloucester MT Extra Condensed" w:eastAsia="Gloucester MT Extra Condensed" w:hAnsi="Gloucester MT Extra Condensed" w:cs="Gloucester MT Extra Condensed"/>
      <w:i/>
      <w:iCs/>
      <w:color w:val="000000" w:themeColor="tex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DC1"/>
    <w:rPr>
      <w:rFonts w:ascii="Gloucester MT Extra Condensed" w:eastAsia="Gloucester MT Extra Condensed" w:hAnsi="Gloucester MT Extra Condensed" w:cs="Gloucester MT Extra Condensed"/>
      <w:i/>
      <w:iCs/>
      <w:color w:val="000000" w:themeColor="text1"/>
      <w:kern w:val="0"/>
      <w:sz w:val="40"/>
      <w:szCs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B0D37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9E5DC1"/>
    <w:rPr>
      <w:rFonts w:ascii="Cascadia Code" w:eastAsia="Cascadia Code" w:hAnsi="Cascadia Code" w:cs="Cascadia Code"/>
      <w:color w:val="000000" w:themeColor="text1"/>
    </w:rPr>
  </w:style>
  <w:style w:type="character" w:customStyle="1" w:styleId="CodeChar">
    <w:name w:val="Code Char"/>
    <w:basedOn w:val="DefaultParagraphFont"/>
    <w:link w:val="Code"/>
    <w:rsid w:val="009E5DC1"/>
    <w:rPr>
      <w:rFonts w:ascii="Cascadia Code" w:eastAsia="Cascadia Code" w:hAnsi="Cascadia Code" w:cs="Cascadia Code"/>
      <w:color w:val="000000" w:themeColor="text1"/>
      <w:kern w:val="0"/>
      <w:sz w:val="28"/>
      <w:szCs w:val="28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E5D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D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DC1"/>
    <w:rPr>
      <w:rFonts w:asciiTheme="majorBidi" w:eastAsiaTheme="majorEastAsia" w:hAnsiTheme="majorBidi" w:cstheme="maj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D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DC1"/>
    <w:rPr>
      <w:rFonts w:asciiTheme="majorBidi" w:eastAsiaTheme="majorEastAsia" w:hAnsiTheme="majorBidi" w:cstheme="majorBidi"/>
      <w:b/>
      <w:bCs/>
      <w:kern w:val="0"/>
      <w:sz w:val="20"/>
      <w:szCs w:val="20"/>
      <w14:ligatures w14:val="none"/>
    </w:rPr>
  </w:style>
  <w:style w:type="paragraph" w:customStyle="1" w:styleId="Cover">
    <w:name w:val="Cover"/>
    <w:basedOn w:val="Normal"/>
    <w:link w:val="CoverChar"/>
    <w:qFormat/>
    <w:rsid w:val="009E5DC1"/>
    <w:rPr>
      <w:rFonts w:ascii="Bernard MT Condensed" w:eastAsia="Bernard MT Condensed" w:hAnsi="Bernard MT Condensed" w:cs="Bernard MT Condensed"/>
      <w:color w:val="FFFFFF" w:themeColor="background1"/>
      <w:sz w:val="160"/>
      <w:szCs w:val="160"/>
      <w:u w:val="single"/>
    </w:rPr>
  </w:style>
  <w:style w:type="character" w:customStyle="1" w:styleId="CoverChar">
    <w:name w:val="Cover Char"/>
    <w:basedOn w:val="Heading1Char"/>
    <w:link w:val="Cover"/>
    <w:rsid w:val="009E5DC1"/>
    <w:rPr>
      <w:rFonts w:ascii="Bernard MT Condensed" w:eastAsia="Bernard MT Condensed" w:hAnsi="Bernard MT Condensed" w:cs="Bernard MT Condensed"/>
      <w:b/>
      <w:bCs/>
      <w:color w:val="FFFFFF" w:themeColor="background1"/>
      <w:kern w:val="0"/>
      <w:sz w:val="160"/>
      <w:szCs w:val="160"/>
      <w:u w:val="single"/>
      <w14:ligatures w14:val="none"/>
    </w:rPr>
  </w:style>
  <w:style w:type="paragraph" w:customStyle="1" w:styleId="Cover2">
    <w:name w:val="Cover 2"/>
    <w:basedOn w:val="Heading1"/>
    <w:link w:val="Cover2Char"/>
    <w:qFormat/>
    <w:rsid w:val="009E5DC1"/>
    <w:rPr>
      <w:color w:val="FFFFFF" w:themeColor="background1"/>
      <w:sz w:val="60"/>
      <w:szCs w:val="60"/>
    </w:rPr>
  </w:style>
  <w:style w:type="character" w:customStyle="1" w:styleId="Cover2Char">
    <w:name w:val="Cover 2 Char"/>
    <w:basedOn w:val="DefaultParagraphFont"/>
    <w:link w:val="Cover2"/>
    <w:rsid w:val="009E5DC1"/>
    <w:rPr>
      <w:rFonts w:asciiTheme="majorBidi" w:eastAsiaTheme="majorEastAsia" w:hAnsiTheme="majorBidi" w:cstheme="majorBidi"/>
      <w:b/>
      <w:bCs/>
      <w:color w:val="FFFFFF" w:themeColor="background1"/>
      <w:kern w:val="0"/>
      <w:sz w:val="60"/>
      <w:szCs w:val="6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5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DC1"/>
    <w:rPr>
      <w:rFonts w:asciiTheme="majorBidi" w:eastAsiaTheme="majorEastAsia" w:hAnsiTheme="majorBidi" w:cstheme="majorBidi"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5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DC1"/>
    <w:rPr>
      <w:rFonts w:asciiTheme="majorBidi" w:eastAsiaTheme="majorEastAsia" w:hAnsiTheme="majorBidi" w:cstheme="majorBidi"/>
      <w:kern w:val="0"/>
      <w:sz w:val="28"/>
      <w:szCs w:val="28"/>
      <w14:ligatures w14:val="none"/>
    </w:rPr>
  </w:style>
  <w:style w:type="paragraph" w:styleId="NoSpacing">
    <w:name w:val="No Spacing"/>
    <w:uiPriority w:val="1"/>
    <w:qFormat/>
    <w:rsid w:val="009E5DC1"/>
    <w:pPr>
      <w:spacing w:after="0" w:line="240" w:lineRule="auto"/>
    </w:pPr>
    <w:rPr>
      <w:rFonts w:asciiTheme="majorBidi" w:eastAsiaTheme="majorEastAsia" w:hAnsiTheme="majorBidi" w:cstheme="majorBidi"/>
      <w:kern w:val="0"/>
      <w:sz w:val="28"/>
      <w:szCs w:val="28"/>
      <w14:ligatures w14:val="none"/>
    </w:rPr>
  </w:style>
  <w:style w:type="paragraph" w:customStyle="1" w:styleId="Writers">
    <w:name w:val="Writers"/>
    <w:basedOn w:val="Heading1"/>
    <w:link w:val="WritersChar"/>
    <w:qFormat/>
    <w:rsid w:val="009E5DC1"/>
    <w:pPr>
      <w:tabs>
        <w:tab w:val="left" w:pos="1152"/>
      </w:tabs>
      <w:spacing w:line="259" w:lineRule="auto"/>
    </w:pPr>
    <w:rPr>
      <w:b w:val="0"/>
      <w:color w:val="FFFFFF" w:themeColor="background1"/>
      <w:sz w:val="40"/>
      <w:szCs w:val="40"/>
    </w:rPr>
  </w:style>
  <w:style w:type="character" w:customStyle="1" w:styleId="WritersChar">
    <w:name w:val="Writers Char"/>
    <w:basedOn w:val="DefaultParagraphFont"/>
    <w:link w:val="Writers"/>
    <w:rsid w:val="009E5DC1"/>
    <w:rPr>
      <w:rFonts w:asciiTheme="majorBidi" w:eastAsiaTheme="majorEastAsia" w:hAnsiTheme="majorBidi" w:cstheme="majorBidi"/>
      <w:bCs/>
      <w:color w:val="FFFFFF" w:themeColor="background1"/>
      <w:kern w:val="0"/>
      <w:sz w:val="40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35</cp:revision>
  <dcterms:created xsi:type="dcterms:W3CDTF">2026-06-30T12:22:00Z</dcterms:created>
  <dcterms:modified xsi:type="dcterms:W3CDTF">2026-06-30T14:03:00Z</dcterms:modified>
</cp:coreProperties>
</file>