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A14" w:rsidRPr="00674A14" w:rsidRDefault="00674A14" w:rsidP="00674A14">
      <w:r w:rsidRPr="00674A14">
        <w:t xml:space="preserve">Here’s a structured bullet-point summary of </w:t>
      </w:r>
      <w:r w:rsidRPr="00674A14">
        <w:rPr>
          <w:b/>
          <w:bCs/>
        </w:rPr>
        <w:t>Reading 2.5: Networking on AWS</w:t>
      </w:r>
      <w:r w:rsidRPr="00674A14">
        <w:t>:</w:t>
      </w:r>
    </w:p>
    <w:p w:rsidR="00674A14" w:rsidRPr="00674A14" w:rsidRDefault="00674A14" w:rsidP="00674A14">
      <w:pPr>
        <w:rPr>
          <w:b/>
          <w:bCs/>
        </w:rPr>
      </w:pPr>
      <w:r w:rsidRPr="00674A14">
        <w:rPr>
          <w:rFonts w:ascii="Segoe UI Emoji" w:hAnsi="Segoe UI Emoji" w:cs="Segoe UI Emoji"/>
          <w:b/>
          <w:bCs/>
        </w:rPr>
        <w:t>🔹</w:t>
      </w:r>
      <w:r w:rsidRPr="00674A14">
        <w:rPr>
          <w:b/>
          <w:bCs/>
        </w:rPr>
        <w:t xml:space="preserve"> What Is Networking?</w:t>
      </w:r>
    </w:p>
    <w:p w:rsidR="00674A14" w:rsidRPr="00674A14" w:rsidRDefault="00674A14" w:rsidP="00674A14">
      <w:pPr>
        <w:numPr>
          <w:ilvl w:val="0"/>
          <w:numId w:val="1"/>
        </w:numPr>
      </w:pPr>
      <w:r w:rsidRPr="00674A14">
        <w:t>Networking connects computers worldwide to communicate.</w:t>
      </w:r>
    </w:p>
    <w:p w:rsidR="00674A14" w:rsidRPr="00674A14" w:rsidRDefault="00674A14" w:rsidP="00674A14">
      <w:pPr>
        <w:numPr>
          <w:ilvl w:val="0"/>
          <w:numId w:val="1"/>
        </w:numPr>
      </w:pPr>
      <w:r w:rsidRPr="00674A14">
        <w:t>AWS global infrastructure is an example: Regions, Availability Zones, and data centers form a network of resources.</w:t>
      </w:r>
    </w:p>
    <w:p w:rsidR="00674A14" w:rsidRPr="00674A14" w:rsidRDefault="00674A14" w:rsidP="00674A14">
      <w:pPr>
        <w:rPr>
          <w:b/>
          <w:bCs/>
        </w:rPr>
      </w:pPr>
      <w:r w:rsidRPr="00674A14">
        <w:rPr>
          <w:rFonts w:ascii="Segoe UI Emoji" w:hAnsi="Segoe UI Emoji" w:cs="Segoe UI Emoji"/>
          <w:b/>
          <w:bCs/>
        </w:rPr>
        <w:t>🔹</w:t>
      </w:r>
      <w:r w:rsidRPr="00674A14">
        <w:rPr>
          <w:b/>
          <w:bCs/>
        </w:rPr>
        <w:t xml:space="preserve"> Networking Basics (Analogy: Sending a Letter)</w:t>
      </w:r>
    </w:p>
    <w:p w:rsidR="00674A14" w:rsidRPr="00674A14" w:rsidRDefault="00674A14" w:rsidP="00674A14">
      <w:pPr>
        <w:numPr>
          <w:ilvl w:val="0"/>
          <w:numId w:val="2"/>
        </w:numPr>
      </w:pPr>
      <w:r w:rsidRPr="00674A14">
        <w:rPr>
          <w:b/>
          <w:bCs/>
        </w:rPr>
        <w:t>Payload</w:t>
      </w:r>
      <w:r w:rsidRPr="00674A14">
        <w:t xml:space="preserve"> = the message (letter inside).</w:t>
      </w:r>
    </w:p>
    <w:p w:rsidR="00674A14" w:rsidRPr="00674A14" w:rsidRDefault="00674A14" w:rsidP="00674A14">
      <w:pPr>
        <w:numPr>
          <w:ilvl w:val="0"/>
          <w:numId w:val="2"/>
        </w:numPr>
      </w:pPr>
      <w:r w:rsidRPr="00674A14">
        <w:rPr>
          <w:b/>
          <w:bCs/>
        </w:rPr>
        <w:t>Sender address</w:t>
      </w:r>
      <w:r w:rsidRPr="00674A14">
        <w:t xml:space="preserve"> = “From” section.</w:t>
      </w:r>
    </w:p>
    <w:p w:rsidR="00674A14" w:rsidRPr="00674A14" w:rsidRDefault="00674A14" w:rsidP="00674A14">
      <w:pPr>
        <w:numPr>
          <w:ilvl w:val="0"/>
          <w:numId w:val="2"/>
        </w:numPr>
      </w:pPr>
      <w:r w:rsidRPr="00674A14">
        <w:rPr>
          <w:b/>
          <w:bCs/>
        </w:rPr>
        <w:t>Recipient address</w:t>
      </w:r>
      <w:r w:rsidRPr="00674A14">
        <w:t xml:space="preserve"> = “To” section.</w:t>
      </w:r>
    </w:p>
    <w:p w:rsidR="00674A14" w:rsidRPr="00674A14" w:rsidRDefault="00674A14" w:rsidP="00674A14">
      <w:pPr>
        <w:numPr>
          <w:ilvl w:val="0"/>
          <w:numId w:val="2"/>
        </w:numPr>
      </w:pPr>
      <w:r w:rsidRPr="00674A14">
        <w:t>Each address must include: name, street, city, state/province, postal code, country.</w:t>
      </w:r>
    </w:p>
    <w:p w:rsidR="00674A14" w:rsidRPr="00674A14" w:rsidRDefault="00674A14" w:rsidP="00674A14">
      <w:pPr>
        <w:numPr>
          <w:ilvl w:val="0"/>
          <w:numId w:val="2"/>
        </w:numPr>
      </w:pPr>
      <w:r w:rsidRPr="00674A14">
        <w:t>In computing, routing ensures messages reach the correct destination.</w:t>
      </w:r>
    </w:p>
    <w:p w:rsidR="00674A14" w:rsidRPr="00674A14" w:rsidRDefault="00674A14" w:rsidP="00674A14">
      <w:pPr>
        <w:rPr>
          <w:b/>
          <w:bCs/>
        </w:rPr>
      </w:pPr>
      <w:r w:rsidRPr="00674A14">
        <w:rPr>
          <w:rFonts w:ascii="Segoe UI Emoji" w:hAnsi="Segoe UI Emoji" w:cs="Segoe UI Emoji"/>
          <w:b/>
          <w:bCs/>
        </w:rPr>
        <w:t>🔹</w:t>
      </w:r>
      <w:r w:rsidRPr="00674A14">
        <w:rPr>
          <w:b/>
          <w:bCs/>
        </w:rPr>
        <w:t xml:space="preserve"> IP Addresses</w:t>
      </w:r>
    </w:p>
    <w:p w:rsidR="00674A14" w:rsidRPr="00674A14" w:rsidRDefault="00674A14" w:rsidP="00674A14">
      <w:pPr>
        <w:numPr>
          <w:ilvl w:val="0"/>
          <w:numId w:val="3"/>
        </w:numPr>
      </w:pPr>
      <w:r w:rsidRPr="00674A14">
        <w:t xml:space="preserve">Every computer has an </w:t>
      </w:r>
      <w:r w:rsidRPr="00674A14">
        <w:rPr>
          <w:b/>
          <w:bCs/>
        </w:rPr>
        <w:t>IP address</w:t>
      </w:r>
      <w:r w:rsidRPr="00674A14">
        <w:t xml:space="preserve"> (like a home address).</w:t>
      </w:r>
    </w:p>
    <w:p w:rsidR="00674A14" w:rsidRPr="00674A14" w:rsidRDefault="00674A14" w:rsidP="00674A14">
      <w:pPr>
        <w:numPr>
          <w:ilvl w:val="0"/>
          <w:numId w:val="3"/>
        </w:numPr>
      </w:pPr>
      <w:r w:rsidRPr="00674A14">
        <w:t>Uses binary digits (0s and 1s).</w:t>
      </w:r>
    </w:p>
    <w:p w:rsidR="00674A14" w:rsidRPr="00674A14" w:rsidRDefault="00674A14" w:rsidP="00674A14">
      <w:pPr>
        <w:numPr>
          <w:ilvl w:val="0"/>
          <w:numId w:val="3"/>
        </w:numPr>
      </w:pPr>
      <w:r w:rsidRPr="00674A14">
        <w:t>Example: a 32-bit binary address.</w:t>
      </w:r>
    </w:p>
    <w:p w:rsidR="00674A14" w:rsidRPr="00674A14" w:rsidRDefault="00674A14" w:rsidP="00674A14">
      <w:pPr>
        <w:rPr>
          <w:b/>
          <w:bCs/>
        </w:rPr>
      </w:pPr>
      <w:r w:rsidRPr="00674A14">
        <w:rPr>
          <w:rFonts w:ascii="Segoe UI Emoji" w:hAnsi="Segoe UI Emoji" w:cs="Segoe UI Emoji"/>
          <w:b/>
          <w:bCs/>
        </w:rPr>
        <w:t>🔹</w:t>
      </w:r>
      <w:r w:rsidRPr="00674A14">
        <w:rPr>
          <w:b/>
          <w:bCs/>
        </w:rPr>
        <w:t xml:space="preserve"> IPv4 Notation</w:t>
      </w:r>
    </w:p>
    <w:p w:rsidR="00674A14" w:rsidRPr="00674A14" w:rsidRDefault="00674A14" w:rsidP="00674A14">
      <w:pPr>
        <w:numPr>
          <w:ilvl w:val="0"/>
          <w:numId w:val="4"/>
        </w:numPr>
      </w:pPr>
      <w:r w:rsidRPr="00674A14">
        <w:t>Binary addresses converted into decimal format.</w:t>
      </w:r>
    </w:p>
    <w:p w:rsidR="00674A14" w:rsidRPr="00674A14" w:rsidRDefault="00674A14" w:rsidP="00674A14">
      <w:pPr>
        <w:numPr>
          <w:ilvl w:val="0"/>
          <w:numId w:val="4"/>
        </w:numPr>
      </w:pPr>
      <w:r w:rsidRPr="00674A14">
        <w:t xml:space="preserve">Grouped into </w:t>
      </w:r>
      <w:r w:rsidRPr="00674A14">
        <w:rPr>
          <w:b/>
          <w:bCs/>
        </w:rPr>
        <w:t>octets</w:t>
      </w:r>
      <w:r w:rsidRPr="00674A14">
        <w:t xml:space="preserve"> (8 bits each), separated by periods.</w:t>
      </w:r>
    </w:p>
    <w:p w:rsidR="00674A14" w:rsidRPr="00674A14" w:rsidRDefault="00674A14" w:rsidP="00674A14">
      <w:pPr>
        <w:numPr>
          <w:ilvl w:val="0"/>
          <w:numId w:val="4"/>
        </w:numPr>
      </w:pPr>
      <w:r w:rsidRPr="00674A14">
        <w:t>Example: 192.168.1.30.</w:t>
      </w:r>
    </w:p>
    <w:p w:rsidR="00674A14" w:rsidRPr="00674A14" w:rsidRDefault="00674A14" w:rsidP="00674A14">
      <w:pPr>
        <w:numPr>
          <w:ilvl w:val="0"/>
          <w:numId w:val="4"/>
        </w:numPr>
      </w:pPr>
      <w:r w:rsidRPr="00674A14">
        <w:t>Used to identify individual computers on a network.</w:t>
      </w:r>
    </w:p>
    <w:p w:rsidR="00674A14" w:rsidRPr="00674A14" w:rsidRDefault="00674A14" w:rsidP="00674A14">
      <w:pPr>
        <w:rPr>
          <w:b/>
          <w:bCs/>
        </w:rPr>
      </w:pPr>
      <w:r w:rsidRPr="00674A14">
        <w:rPr>
          <w:rFonts w:ascii="Segoe UI Emoji" w:hAnsi="Segoe UI Emoji" w:cs="Segoe UI Emoji"/>
          <w:b/>
          <w:bCs/>
        </w:rPr>
        <w:t>🔹</w:t>
      </w:r>
      <w:r w:rsidRPr="00674A14">
        <w:rPr>
          <w:b/>
          <w:bCs/>
        </w:rPr>
        <w:t xml:space="preserve"> CIDR Notation (Classless Inter-Domain Routing)</w:t>
      </w:r>
    </w:p>
    <w:p w:rsidR="00674A14" w:rsidRPr="00674A14" w:rsidRDefault="00674A14" w:rsidP="00674A14">
      <w:pPr>
        <w:numPr>
          <w:ilvl w:val="0"/>
          <w:numId w:val="5"/>
        </w:numPr>
      </w:pPr>
      <w:r w:rsidRPr="00674A14">
        <w:t xml:space="preserve">Expresses a </w:t>
      </w:r>
      <w:r w:rsidRPr="00674A14">
        <w:rPr>
          <w:b/>
          <w:bCs/>
        </w:rPr>
        <w:t>range of IP addresses</w:t>
      </w:r>
      <w:r w:rsidRPr="00674A14">
        <w:t>.</w:t>
      </w:r>
    </w:p>
    <w:p w:rsidR="00674A14" w:rsidRPr="00674A14" w:rsidRDefault="00674A14" w:rsidP="00674A14">
      <w:pPr>
        <w:numPr>
          <w:ilvl w:val="0"/>
          <w:numId w:val="5"/>
        </w:numPr>
      </w:pPr>
      <w:r w:rsidRPr="00674A14">
        <w:t>Format: starting IP / number of fixed bits.</w:t>
      </w:r>
    </w:p>
    <w:p w:rsidR="00674A14" w:rsidRPr="00674A14" w:rsidRDefault="00674A14" w:rsidP="00674A14">
      <w:pPr>
        <w:numPr>
          <w:ilvl w:val="0"/>
          <w:numId w:val="5"/>
        </w:numPr>
      </w:pPr>
      <w:r w:rsidRPr="00674A14">
        <w:t>Example: 192.168.1.0/24 → first 24 bits fixed, last 8 bits flexible → 256 addresses.</w:t>
      </w:r>
    </w:p>
    <w:p w:rsidR="00674A14" w:rsidRPr="00674A14" w:rsidRDefault="00674A14" w:rsidP="00674A14">
      <w:pPr>
        <w:numPr>
          <w:ilvl w:val="0"/>
          <w:numId w:val="5"/>
        </w:numPr>
      </w:pPr>
      <w:r w:rsidRPr="00674A14">
        <w:t>Larger ranges: /16 = 65,536 addresses.</w:t>
      </w:r>
    </w:p>
    <w:p w:rsidR="00674A14" w:rsidRPr="00674A14" w:rsidRDefault="00674A14" w:rsidP="00674A14">
      <w:pPr>
        <w:numPr>
          <w:ilvl w:val="0"/>
          <w:numId w:val="5"/>
        </w:numPr>
      </w:pPr>
      <w:r w:rsidRPr="00674A14">
        <w:t>Smaller ranges: /28 = 16 addresses.</w:t>
      </w:r>
    </w:p>
    <w:p w:rsidR="00674A14" w:rsidRPr="00674A14" w:rsidRDefault="00674A14" w:rsidP="00674A14">
      <w:pPr>
        <w:numPr>
          <w:ilvl w:val="0"/>
          <w:numId w:val="5"/>
        </w:numPr>
      </w:pPr>
      <w:r w:rsidRPr="00674A14">
        <w:lastRenderedPageBreak/>
        <w:t>AWS requires CIDR notation to define network sizes.</w:t>
      </w:r>
    </w:p>
    <w:p w:rsidR="00674A14" w:rsidRPr="00674A14" w:rsidRDefault="00674A14" w:rsidP="00674A14">
      <w:r w:rsidRPr="00674A14">
        <w:pict>
          <v:rect id="_x0000_i1031" style="width:0;height:1.5pt" o:hralign="center" o:hrstd="t" o:hr="t" fillcolor="#a0a0a0" stroked="f"/>
        </w:pict>
      </w:r>
    </w:p>
    <w:p w:rsidR="00492CCA" w:rsidRDefault="00674A14">
      <w:r w:rsidRPr="00674A14">
        <w:drawing>
          <wp:inline distT="0" distB="0" distL="0" distR="0" wp14:anchorId="063B8143" wp14:editId="73F3D0B0">
            <wp:extent cx="5943600" cy="1149985"/>
            <wp:effectExtent l="0" t="0" r="0" b="0"/>
            <wp:docPr id="405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14" w:rsidRDefault="00674A14">
      <w:r w:rsidRPr="00674A14">
        <w:drawing>
          <wp:inline distT="0" distB="0" distL="0" distR="0" wp14:anchorId="1D892EF2" wp14:editId="4BED5EF5">
            <wp:extent cx="5943600" cy="2587625"/>
            <wp:effectExtent l="0" t="0" r="0" b="3175"/>
            <wp:docPr id="13609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14" w:rsidRDefault="00674A14">
      <w:r w:rsidRPr="00674A14">
        <w:lastRenderedPageBreak/>
        <w:drawing>
          <wp:inline distT="0" distB="0" distL="0" distR="0" wp14:anchorId="4D819C74" wp14:editId="08B106DF">
            <wp:extent cx="5943600" cy="3812540"/>
            <wp:effectExtent l="0" t="0" r="0" b="0"/>
            <wp:docPr id="202708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8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27254"/>
    <w:multiLevelType w:val="multilevel"/>
    <w:tmpl w:val="B76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001B3"/>
    <w:multiLevelType w:val="multilevel"/>
    <w:tmpl w:val="D3F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54690"/>
    <w:multiLevelType w:val="multilevel"/>
    <w:tmpl w:val="657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D3532"/>
    <w:multiLevelType w:val="multilevel"/>
    <w:tmpl w:val="F04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82CD4"/>
    <w:multiLevelType w:val="multilevel"/>
    <w:tmpl w:val="E68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69049">
    <w:abstractNumId w:val="4"/>
  </w:num>
  <w:num w:numId="2" w16cid:durableId="260064829">
    <w:abstractNumId w:val="2"/>
  </w:num>
  <w:num w:numId="3" w16cid:durableId="1946880672">
    <w:abstractNumId w:val="0"/>
  </w:num>
  <w:num w:numId="4" w16cid:durableId="1372343606">
    <w:abstractNumId w:val="1"/>
  </w:num>
  <w:num w:numId="5" w16cid:durableId="125463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14"/>
    <w:rsid w:val="0010120C"/>
    <w:rsid w:val="00194182"/>
    <w:rsid w:val="00313AE7"/>
    <w:rsid w:val="00492CCA"/>
    <w:rsid w:val="0067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8674"/>
  <w15:chartTrackingRefBased/>
  <w15:docId w15:val="{E5355F29-3577-46B6-A8F8-54A03E4C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2026-03-03T13:31:00Z</dcterms:created>
  <dcterms:modified xsi:type="dcterms:W3CDTF">2026-03-03T13:37:00Z</dcterms:modified>
</cp:coreProperties>
</file>