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B6B" w:rsidRDefault="00F3685F" w:rsidP="00F3685F">
      <w:pPr>
        <w:pStyle w:val="Title"/>
        <w:jc w:val="center"/>
      </w:pPr>
      <w:r>
        <w:t>Autism &amp; Mental Health: Glossary</w:t>
      </w:r>
    </w:p>
    <w:p w:rsidR="00F3685F" w:rsidRDefault="00F3685F" w:rsidP="00F3685F">
      <w:pPr>
        <w:pStyle w:val="Subtitle"/>
      </w:pPr>
      <w:r>
        <w:t>Below is a list of the terms that we will be using throughout the course, together with brief definitions.</w:t>
      </w:r>
    </w:p>
    <w:tbl>
      <w:tblPr>
        <w:tblStyle w:val="GridTable5Dark-Accent1"/>
        <w:tblW w:w="5000" w:type="pct"/>
        <w:tblLook w:val="04A0" w:firstRow="1" w:lastRow="0" w:firstColumn="1" w:lastColumn="0" w:noHBand="0" w:noVBand="1"/>
      </w:tblPr>
      <w:tblGrid>
        <w:gridCol w:w="4104"/>
        <w:gridCol w:w="9844"/>
      </w:tblGrid>
      <w:tr w:rsidR="00F84079" w:rsidTr="00F8407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Term</w:t>
            </w:r>
          </w:p>
        </w:tc>
        <w:tc>
          <w:tcPr>
            <w:tcW w:w="3529" w:type="pct"/>
          </w:tcPr>
          <w:p w:rsidR="00F84079" w:rsidRDefault="00F84079" w:rsidP="00F3685F">
            <w:pPr>
              <w:cnfStyle w:val="100000000000" w:firstRow="1" w:lastRow="0" w:firstColumn="0" w:lastColumn="0" w:oddVBand="0" w:evenVBand="0" w:oddHBand="0" w:evenHBand="0" w:firstRowFirstColumn="0" w:firstRowLastColumn="0" w:lastRowFirstColumn="0" w:lastRowLastColumn="0"/>
            </w:pPr>
            <w:r>
              <w:t>Definition</w:t>
            </w:r>
          </w:p>
        </w:tc>
      </w:tr>
      <w:tr w:rsidR="00F84079" w:rsidTr="00F8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Applied Behavioural Analysis (ABA)</w:t>
            </w:r>
          </w:p>
        </w:tc>
        <w:tc>
          <w:tcPr>
            <w:tcW w:w="3529" w:type="pct"/>
          </w:tcPr>
          <w:p w:rsidR="00F84079" w:rsidRDefault="00F84079" w:rsidP="004F2A2E">
            <w:pPr>
              <w:cnfStyle w:val="000000100000" w:firstRow="0" w:lastRow="0" w:firstColumn="0" w:lastColumn="0" w:oddVBand="0" w:evenVBand="0" w:oddHBand="1" w:evenHBand="0" w:firstRowFirstColumn="0" w:firstRowLastColumn="0" w:lastRowFirstColumn="0" w:lastRowLastColumn="0"/>
            </w:pPr>
            <w:r>
              <w:t xml:space="preserve">Developed by Ivar </w:t>
            </w:r>
            <w:proofErr w:type="spellStart"/>
            <w:r>
              <w:t>Loovas</w:t>
            </w:r>
            <w:proofErr w:type="spellEnd"/>
            <w:r>
              <w:t xml:space="preserve"> in 1965, this is a (controversial) method of behavioural therapy which incorporates the use of rewards and punishments as a means of promoting desired behaviour.</w:t>
            </w:r>
          </w:p>
        </w:tc>
      </w:tr>
      <w:tr w:rsidR="00F84079" w:rsidTr="00F84079">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EE2050">
            <w:r>
              <w:t>ASC/ASD (Autistic Spectrum Condition/Autistic Spectrum Disorder)</w:t>
            </w:r>
          </w:p>
        </w:tc>
        <w:tc>
          <w:tcPr>
            <w:tcW w:w="3529" w:type="pct"/>
          </w:tcPr>
          <w:p w:rsidR="00F84079" w:rsidRDefault="00F84079" w:rsidP="00EE2050">
            <w:pPr>
              <w:cnfStyle w:val="000000000000" w:firstRow="0" w:lastRow="0" w:firstColumn="0" w:lastColumn="0" w:oddVBand="0" w:evenVBand="0" w:oddHBand="0" w:evenHBand="0" w:firstRowFirstColumn="0" w:firstRowLastColumn="0" w:lastRowFirstColumn="0" w:lastRowLastColumn="0"/>
            </w:pPr>
            <w:r>
              <w:t>Diagnostic label, introduced in 2013, which recognised Autism as a spectrum of conditions as opposed to a single condition, thus taking into account that autistic people can develop throughout their lives.  It is characterised by difficulties in the following categories:</w:t>
            </w:r>
          </w:p>
          <w:p w:rsidR="00F84079" w:rsidRDefault="00F84079" w:rsidP="00EE205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Social Communication; </w:t>
            </w:r>
          </w:p>
          <w:p w:rsidR="00F84079" w:rsidRDefault="00F84079" w:rsidP="00EE205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Strongly repetitive behaviour;</w:t>
            </w:r>
          </w:p>
          <w:p w:rsidR="00F84079" w:rsidRDefault="00F84079" w:rsidP="00EE205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Difficulties adjusting to rapid and unexpected change; and</w:t>
            </w:r>
          </w:p>
          <w:p w:rsidR="00F84079" w:rsidRDefault="00F84079" w:rsidP="00EE205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Unusually narrow interests.</w:t>
            </w:r>
          </w:p>
          <w:p w:rsidR="00F84079" w:rsidRDefault="00F84079" w:rsidP="004F2A2E">
            <w:pPr>
              <w:cnfStyle w:val="000000000000" w:firstRow="0" w:lastRow="0" w:firstColumn="0" w:lastColumn="0" w:oddVBand="0" w:evenVBand="0" w:oddHBand="0" w:evenHBand="0" w:firstRowFirstColumn="0" w:firstRowLastColumn="0" w:lastRowFirstColumn="0" w:lastRowLastColumn="0"/>
            </w:pPr>
            <w:r>
              <w:t>Current estimates suggest that ASDs/ASCs affect around 1 in 100 people living in the UK.</w:t>
            </w:r>
          </w:p>
        </w:tc>
      </w:tr>
      <w:tr w:rsidR="00F84079" w:rsidTr="00F8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Asperger’s Syndrome</w:t>
            </w:r>
          </w:p>
        </w:tc>
        <w:tc>
          <w:tcPr>
            <w:tcW w:w="3529" w:type="pct"/>
          </w:tcPr>
          <w:p w:rsidR="00F84079" w:rsidRDefault="00F84079" w:rsidP="00F3685F">
            <w:pPr>
              <w:cnfStyle w:val="000000100000" w:firstRow="0" w:lastRow="0" w:firstColumn="0" w:lastColumn="0" w:oddVBand="0" w:evenVBand="0" w:oddHBand="1" w:evenHBand="0" w:firstRowFirstColumn="0" w:firstRowLastColumn="0" w:lastRowFirstColumn="0" w:lastRowLastColumn="0"/>
            </w:pPr>
            <w:r>
              <w:t>A neurodevelopmental condition named after Hans Asperger, who worked with children in the 1930 &amp; 1940s whom exhibited the following characteristics:</w:t>
            </w:r>
          </w:p>
          <w:p w:rsidR="00F84079" w:rsidRPr="00B3051C" w:rsidRDefault="00F84079" w:rsidP="00B3051C">
            <w:pPr>
              <w:numPr>
                <w:ilvl w:val="0"/>
                <w:numId w:val="2"/>
              </w:numPr>
              <w:cnfStyle w:val="000000100000" w:firstRow="0" w:lastRow="0" w:firstColumn="0" w:lastColumn="0" w:oddVBand="0" w:evenVBand="0" w:oddHBand="1" w:evenHBand="0" w:firstRowFirstColumn="0" w:firstRowLastColumn="0" w:lastRowFirstColumn="0" w:lastRowLastColumn="0"/>
            </w:pPr>
            <w:r w:rsidRPr="00B3051C">
              <w:t xml:space="preserve">A lack of empathy, </w:t>
            </w:r>
          </w:p>
          <w:p w:rsidR="00F84079" w:rsidRPr="00B3051C" w:rsidRDefault="00F84079" w:rsidP="00B3051C">
            <w:pPr>
              <w:numPr>
                <w:ilvl w:val="0"/>
                <w:numId w:val="2"/>
              </w:numPr>
              <w:cnfStyle w:val="000000100000" w:firstRow="0" w:lastRow="0" w:firstColumn="0" w:lastColumn="0" w:oddVBand="0" w:evenVBand="0" w:oddHBand="1" w:evenHBand="0" w:firstRowFirstColumn="0" w:firstRowLastColumn="0" w:lastRowFirstColumn="0" w:lastRowLastColumn="0"/>
            </w:pPr>
            <w:r w:rsidRPr="00B3051C">
              <w:t xml:space="preserve">Little ability to form friendships, </w:t>
            </w:r>
          </w:p>
          <w:p w:rsidR="00F84079" w:rsidRPr="00B3051C" w:rsidRDefault="00F84079" w:rsidP="00B3051C">
            <w:pPr>
              <w:numPr>
                <w:ilvl w:val="0"/>
                <w:numId w:val="2"/>
              </w:numPr>
              <w:cnfStyle w:val="000000100000" w:firstRow="0" w:lastRow="0" w:firstColumn="0" w:lastColumn="0" w:oddVBand="0" w:evenVBand="0" w:oddHBand="1" w:evenHBand="0" w:firstRowFirstColumn="0" w:firstRowLastColumn="0" w:lastRowFirstColumn="0" w:lastRowLastColumn="0"/>
            </w:pPr>
            <w:r w:rsidRPr="00B3051C">
              <w:t xml:space="preserve">One-sided conversations, </w:t>
            </w:r>
          </w:p>
          <w:p w:rsidR="00F84079" w:rsidRPr="00B3051C" w:rsidRDefault="00F84079" w:rsidP="00B3051C">
            <w:pPr>
              <w:numPr>
                <w:ilvl w:val="0"/>
                <w:numId w:val="2"/>
              </w:numPr>
              <w:cnfStyle w:val="000000100000" w:firstRow="0" w:lastRow="0" w:firstColumn="0" w:lastColumn="0" w:oddVBand="0" w:evenVBand="0" w:oddHBand="1" w:evenHBand="0" w:firstRowFirstColumn="0" w:firstRowLastColumn="0" w:lastRowFirstColumn="0" w:lastRowLastColumn="0"/>
            </w:pPr>
            <w:r w:rsidRPr="00B3051C">
              <w:t xml:space="preserve">Intense absorption in a special interest, and </w:t>
            </w:r>
          </w:p>
          <w:p w:rsidR="00F84079" w:rsidRDefault="00F84079" w:rsidP="00F3685F">
            <w:pPr>
              <w:numPr>
                <w:ilvl w:val="0"/>
                <w:numId w:val="2"/>
              </w:numPr>
              <w:cnfStyle w:val="000000100000" w:firstRow="0" w:lastRow="0" w:firstColumn="0" w:lastColumn="0" w:oddVBand="0" w:evenVBand="0" w:oddHBand="1" w:evenHBand="0" w:firstRowFirstColumn="0" w:firstRowLastColumn="0" w:lastRowFirstColumn="0" w:lastRowLastColumn="0"/>
            </w:pPr>
            <w:r w:rsidRPr="00B3051C">
              <w:t>Clumsy movements</w:t>
            </w:r>
          </w:p>
          <w:p w:rsidR="00F84079" w:rsidRDefault="00F84079" w:rsidP="00F84079">
            <w:pPr>
              <w:cnfStyle w:val="000000100000" w:firstRow="0" w:lastRow="0" w:firstColumn="0" w:lastColumn="0" w:oddVBand="0" w:evenVBand="0" w:oddHBand="1" w:evenHBand="0" w:firstRowFirstColumn="0" w:firstRowLastColumn="0" w:lastRowFirstColumn="0" w:lastRowLastColumn="0"/>
            </w:pPr>
            <w:r>
              <w:t xml:space="preserve">Differs from </w:t>
            </w:r>
            <w:proofErr w:type="spellStart"/>
            <w:r>
              <w:t>Kanner’s</w:t>
            </w:r>
            <w:proofErr w:type="spellEnd"/>
            <w:r>
              <w:t xml:space="preserve"> (Classic) Autism, in that these children did not suffer from delayed language development.  No longer used as a diagnostic label.</w:t>
            </w:r>
          </w:p>
        </w:tc>
      </w:tr>
      <w:tr w:rsidR="00F84079" w:rsidTr="00F84079">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Aspie</w:t>
            </w:r>
          </w:p>
        </w:tc>
        <w:tc>
          <w:tcPr>
            <w:tcW w:w="3529" w:type="pct"/>
          </w:tcPr>
          <w:p w:rsidR="00F84079" w:rsidRDefault="00F84079" w:rsidP="009A497E">
            <w:pPr>
              <w:cnfStyle w:val="000000000000" w:firstRow="0" w:lastRow="0" w:firstColumn="0" w:lastColumn="0" w:oddVBand="0" w:evenVBand="0" w:oddHBand="0" w:evenHBand="0" w:firstRowFirstColumn="0" w:firstRowLastColumn="0" w:lastRowFirstColumn="0" w:lastRowLastColumn="0"/>
            </w:pPr>
            <w:r>
              <w:t>Colloquial term used by people diagnosed with Asperger’s Syndrome, often used as a badge of honour.</w:t>
            </w:r>
          </w:p>
        </w:tc>
      </w:tr>
      <w:tr w:rsidR="00F84079" w:rsidTr="00F8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Autism Act (2009)</w:t>
            </w:r>
          </w:p>
        </w:tc>
        <w:tc>
          <w:tcPr>
            <w:tcW w:w="3529" w:type="pct"/>
          </w:tcPr>
          <w:p w:rsidR="00F84079" w:rsidRDefault="00F84079" w:rsidP="00894975">
            <w:pPr>
              <w:cnfStyle w:val="000000100000" w:firstRow="0" w:lastRow="0" w:firstColumn="0" w:lastColumn="0" w:oddVBand="0" w:evenVBand="0" w:oddHBand="1" w:evenHBand="0" w:firstRowFirstColumn="0" w:firstRowLastColumn="0" w:lastRowFirstColumn="0" w:lastRowLastColumn="0"/>
            </w:pPr>
            <w:r>
              <w:t>A law passed in order to necessitate a national strategy for adults with autism, based on 5 areas of statutory guidance:</w:t>
            </w:r>
          </w:p>
          <w:p w:rsidR="00F84079" w:rsidRDefault="00F84079" w:rsidP="00BF47F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Diagnosis;</w:t>
            </w:r>
          </w:p>
          <w:p w:rsidR="00F84079" w:rsidRDefault="00F84079" w:rsidP="00BF47F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Employment;</w:t>
            </w:r>
          </w:p>
          <w:p w:rsidR="00F84079" w:rsidRDefault="00F84079" w:rsidP="00BF47F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Local Services;</w:t>
            </w:r>
          </w:p>
          <w:p w:rsidR="00F84079" w:rsidRDefault="00F84079" w:rsidP="00BF47F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Support; and</w:t>
            </w:r>
          </w:p>
          <w:p w:rsidR="00F84079" w:rsidRDefault="00F84079" w:rsidP="004F2A2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Training</w:t>
            </w:r>
          </w:p>
        </w:tc>
      </w:tr>
      <w:tr w:rsidR="00F84079" w:rsidTr="00F84079">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lastRenderedPageBreak/>
              <w:t>Autistic Spectrum Conditions Service (ASCS)</w:t>
            </w:r>
          </w:p>
        </w:tc>
        <w:tc>
          <w:tcPr>
            <w:tcW w:w="3529" w:type="pct"/>
          </w:tcPr>
          <w:p w:rsidR="00F84079" w:rsidRDefault="00F84079" w:rsidP="00B3051C">
            <w:pPr>
              <w:cnfStyle w:val="000000000000" w:firstRow="0" w:lastRow="0" w:firstColumn="0" w:lastColumn="0" w:oddVBand="0" w:evenVBand="0" w:oddHBand="0" w:evenHBand="0" w:firstRowFirstColumn="0" w:firstRowLastColumn="0" w:lastRowFirstColumn="0" w:lastRowLastColumn="0"/>
            </w:pPr>
            <w:r>
              <w:t>A service provided by Sussex Partnership NHS Foundation Trust which offers pre-screening and diagnosis for adults living in West Sussex who suspect they are autistic. It also offers training about Autism, risk assessment, placement reviews and signposting to services for autistic adults.</w:t>
            </w:r>
          </w:p>
        </w:tc>
      </w:tr>
      <w:tr w:rsidR="00F84079" w:rsidTr="00F8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CE612D">
            <w:r>
              <w:t xml:space="preserve">Classic Autism (also known as Autism or </w:t>
            </w:r>
            <w:proofErr w:type="spellStart"/>
            <w:r>
              <w:t>Kanner’s</w:t>
            </w:r>
            <w:proofErr w:type="spellEnd"/>
            <w:r>
              <w:t xml:space="preserve"> Autism)</w:t>
            </w:r>
          </w:p>
        </w:tc>
        <w:tc>
          <w:tcPr>
            <w:tcW w:w="3529" w:type="pct"/>
          </w:tcPr>
          <w:p w:rsidR="00F84079" w:rsidRDefault="00F84079" w:rsidP="00F3685F">
            <w:pPr>
              <w:cnfStyle w:val="000000100000" w:firstRow="0" w:lastRow="0" w:firstColumn="0" w:lastColumn="0" w:oddVBand="0" w:evenVBand="0" w:oddHBand="1" w:evenHBand="0" w:firstRowFirstColumn="0" w:firstRowLastColumn="0" w:lastRowFirstColumn="0" w:lastRowLastColumn="0"/>
            </w:pPr>
            <w:r>
              <w:t xml:space="preserve">A neurodevelopmental condition, first published in 1943 by Leo </w:t>
            </w:r>
            <w:proofErr w:type="spellStart"/>
            <w:r>
              <w:t>Kanner</w:t>
            </w:r>
            <w:proofErr w:type="spellEnd"/>
            <w:r>
              <w:t>, describing children whom exhibited:</w:t>
            </w:r>
          </w:p>
          <w:p w:rsidR="00F84079" w:rsidRPr="00EE2050" w:rsidRDefault="00F84079" w:rsidP="00EE2050">
            <w:pPr>
              <w:numPr>
                <w:ilvl w:val="0"/>
                <w:numId w:val="3"/>
              </w:numPr>
              <w:cnfStyle w:val="000000100000" w:firstRow="0" w:lastRow="0" w:firstColumn="0" w:lastColumn="0" w:oddVBand="0" w:evenVBand="0" w:oddHBand="1" w:evenHBand="0" w:firstRowFirstColumn="0" w:firstRowLastColumn="0" w:lastRowFirstColumn="0" w:lastRowLastColumn="0"/>
            </w:pPr>
            <w:r w:rsidRPr="00EE2050">
              <w:t>A profound lack of affect or emotional contact with others</w:t>
            </w:r>
          </w:p>
          <w:p w:rsidR="00F84079" w:rsidRPr="00EE2050" w:rsidRDefault="00F84079" w:rsidP="00EE2050">
            <w:pPr>
              <w:numPr>
                <w:ilvl w:val="0"/>
                <w:numId w:val="3"/>
              </w:numPr>
              <w:cnfStyle w:val="000000100000" w:firstRow="0" w:lastRow="0" w:firstColumn="0" w:lastColumn="0" w:oddVBand="0" w:evenVBand="0" w:oddHBand="1" w:evenHBand="0" w:firstRowFirstColumn="0" w:firstRowLastColumn="0" w:lastRowFirstColumn="0" w:lastRowLastColumn="0"/>
            </w:pPr>
            <w:r w:rsidRPr="00EE2050">
              <w:t>An intense wish for sameness in routines</w:t>
            </w:r>
          </w:p>
          <w:p w:rsidR="00F84079" w:rsidRPr="00EE2050" w:rsidRDefault="00F84079" w:rsidP="00EE2050">
            <w:pPr>
              <w:numPr>
                <w:ilvl w:val="0"/>
                <w:numId w:val="3"/>
              </w:numPr>
              <w:cnfStyle w:val="000000100000" w:firstRow="0" w:lastRow="0" w:firstColumn="0" w:lastColumn="0" w:oddVBand="0" w:evenVBand="0" w:oddHBand="1" w:evenHBand="0" w:firstRowFirstColumn="0" w:firstRowLastColumn="0" w:lastRowFirstColumn="0" w:lastRowLastColumn="0"/>
            </w:pPr>
            <w:r w:rsidRPr="00EE2050">
              <w:t>Muteness or abnormality of speech</w:t>
            </w:r>
          </w:p>
          <w:p w:rsidR="00F84079" w:rsidRPr="00EE2050" w:rsidRDefault="00F84079" w:rsidP="00EE2050">
            <w:pPr>
              <w:numPr>
                <w:ilvl w:val="0"/>
                <w:numId w:val="3"/>
              </w:numPr>
              <w:cnfStyle w:val="000000100000" w:firstRow="0" w:lastRow="0" w:firstColumn="0" w:lastColumn="0" w:oddVBand="0" w:evenVBand="0" w:oddHBand="1" w:evenHBand="0" w:firstRowFirstColumn="0" w:firstRowLastColumn="0" w:lastRowFirstColumn="0" w:lastRowLastColumn="0"/>
            </w:pPr>
            <w:r w:rsidRPr="00EE2050">
              <w:t>Fascination with manipulating objects</w:t>
            </w:r>
          </w:p>
          <w:p w:rsidR="00F84079" w:rsidRPr="00EE2050" w:rsidRDefault="00F84079" w:rsidP="00EE2050">
            <w:pPr>
              <w:numPr>
                <w:ilvl w:val="0"/>
                <w:numId w:val="3"/>
              </w:numPr>
              <w:cnfStyle w:val="000000100000" w:firstRow="0" w:lastRow="0" w:firstColumn="0" w:lastColumn="0" w:oddVBand="0" w:evenVBand="0" w:oddHBand="1" w:evenHBand="0" w:firstRowFirstColumn="0" w:firstRowLastColumn="0" w:lastRowFirstColumn="0" w:lastRowLastColumn="0"/>
            </w:pPr>
            <w:r w:rsidRPr="00EE2050">
              <w:t xml:space="preserve">High levels of </w:t>
            </w:r>
            <w:proofErr w:type="spellStart"/>
            <w:r w:rsidRPr="00EE2050">
              <w:t>visuo</w:t>
            </w:r>
            <w:proofErr w:type="spellEnd"/>
            <w:r w:rsidRPr="00EE2050">
              <w:t>-spatial skills, but major learning difficulties in other areas</w:t>
            </w:r>
          </w:p>
          <w:p w:rsidR="00F84079" w:rsidRDefault="00F84079" w:rsidP="00EE2050">
            <w:pPr>
              <w:numPr>
                <w:ilvl w:val="0"/>
                <w:numId w:val="3"/>
              </w:numPr>
              <w:cnfStyle w:val="000000100000" w:firstRow="0" w:lastRow="0" w:firstColumn="0" w:lastColumn="0" w:oddVBand="0" w:evenVBand="0" w:oddHBand="1" w:evenHBand="0" w:firstRowFirstColumn="0" w:firstRowLastColumn="0" w:lastRowFirstColumn="0" w:lastRowLastColumn="0"/>
            </w:pPr>
            <w:r w:rsidRPr="00EE2050">
              <w:t>Attractive, alert and intelligent appearance.</w:t>
            </w:r>
          </w:p>
          <w:p w:rsidR="00F84079" w:rsidRDefault="00F84079" w:rsidP="00EE2050">
            <w:pPr>
              <w:cnfStyle w:val="000000100000" w:firstRow="0" w:lastRow="0" w:firstColumn="0" w:lastColumn="0" w:oddVBand="0" w:evenVBand="0" w:oddHBand="1" w:evenHBand="0" w:firstRowFirstColumn="0" w:firstRowLastColumn="0" w:lastRowFirstColumn="0" w:lastRowLastColumn="0"/>
            </w:pPr>
            <w:r>
              <w:t>The definition was later broadened to include delay in the development of spoken language, i.e. no spoken words before the age of 2.</w:t>
            </w:r>
          </w:p>
        </w:tc>
      </w:tr>
      <w:tr w:rsidR="00F84079" w:rsidTr="00F84079">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Comorbidity</w:t>
            </w:r>
          </w:p>
        </w:tc>
        <w:tc>
          <w:tcPr>
            <w:tcW w:w="3529" w:type="pct"/>
          </w:tcPr>
          <w:p w:rsidR="00F84079" w:rsidRDefault="00F84079" w:rsidP="00894975">
            <w:pPr>
              <w:cnfStyle w:val="000000000000" w:firstRow="0" w:lastRow="0" w:firstColumn="0" w:lastColumn="0" w:oddVBand="0" w:evenVBand="0" w:oddHBand="0" w:evenHBand="0" w:firstRowFirstColumn="0" w:firstRowLastColumn="0" w:lastRowFirstColumn="0" w:lastRowLastColumn="0"/>
            </w:pPr>
            <w:r>
              <w:t>A medical condition which co-occurs with another.</w:t>
            </w:r>
          </w:p>
        </w:tc>
      </w:tr>
      <w:tr w:rsidR="00F84079" w:rsidTr="00F8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054A24">
            <w:r>
              <w:t>Executive Dysfunction</w:t>
            </w:r>
          </w:p>
        </w:tc>
        <w:tc>
          <w:tcPr>
            <w:tcW w:w="3529" w:type="pct"/>
          </w:tcPr>
          <w:p w:rsidR="00F84079" w:rsidRDefault="00F84079" w:rsidP="0007252A">
            <w:pPr>
              <w:cnfStyle w:val="000000100000" w:firstRow="0" w:lastRow="0" w:firstColumn="0" w:lastColumn="0" w:oddVBand="0" w:evenVBand="0" w:oddHBand="1" w:evenHBand="0" w:firstRowFirstColumn="0" w:firstRowLastColumn="0" w:lastRowFirstColumn="0" w:lastRowLastColumn="0"/>
            </w:pPr>
            <w:r>
              <w:t>Executive Function is “the ability to control action” (Baron-Cohen, 2008).  Executive Dysfunction is linked to autistic people’s inability to “see the bigger picture” and plan accordingly, which results in anxiety.  It also means that find it difficult to switch attention when faced with multiple stimuli.</w:t>
            </w:r>
          </w:p>
        </w:tc>
      </w:tr>
      <w:tr w:rsidR="00F84079" w:rsidTr="00F84079">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Gestalt Perception</w:t>
            </w:r>
          </w:p>
        </w:tc>
        <w:tc>
          <w:tcPr>
            <w:tcW w:w="3529" w:type="pct"/>
          </w:tcPr>
          <w:p w:rsidR="00F84079" w:rsidRDefault="00F84079" w:rsidP="004F2A2E">
            <w:pPr>
              <w:cnfStyle w:val="000000000000" w:firstRow="0" w:lastRow="0" w:firstColumn="0" w:lastColumn="0" w:oddVBand="0" w:evenVBand="0" w:oddHBand="0" w:evenHBand="0" w:firstRowFirstColumn="0" w:firstRowLastColumn="0" w:lastRowFirstColumn="0" w:lastRowLastColumn="0"/>
            </w:pPr>
            <w:r>
              <w:t>T</w:t>
            </w:r>
            <w:r w:rsidRPr="00781B5B">
              <w:t>he inability to filter foreground and background information, so everything is perceived as a ‘whole’ rather than a combination of different items.</w:t>
            </w:r>
            <w:r>
              <w:t xml:space="preserve">  Someone with Gestalt Perception will:</w:t>
            </w:r>
          </w:p>
          <w:p w:rsidR="00F84079" w:rsidRPr="003949DD" w:rsidRDefault="00F84079" w:rsidP="003949DD">
            <w:pPr>
              <w:numPr>
                <w:ilvl w:val="0"/>
                <w:numId w:val="8"/>
              </w:numPr>
              <w:cnfStyle w:val="000000000000" w:firstRow="0" w:lastRow="0" w:firstColumn="0" w:lastColumn="0" w:oddVBand="0" w:evenVBand="0" w:oddHBand="0" w:evenHBand="0" w:firstRowFirstColumn="0" w:firstRowLastColumn="0" w:lastRowFirstColumn="0" w:lastRowLastColumn="0"/>
            </w:pPr>
            <w:r w:rsidRPr="003949DD">
              <w:t xml:space="preserve">Notice every tiny change in the environment </w:t>
            </w:r>
          </w:p>
          <w:p w:rsidR="00F84079" w:rsidRPr="003949DD" w:rsidRDefault="00F84079" w:rsidP="003949DD">
            <w:pPr>
              <w:numPr>
                <w:ilvl w:val="0"/>
                <w:numId w:val="8"/>
              </w:numPr>
              <w:cnfStyle w:val="000000000000" w:firstRow="0" w:lastRow="0" w:firstColumn="0" w:lastColumn="0" w:oddVBand="0" w:evenVBand="0" w:oddHBand="0" w:evenHBand="0" w:firstRowFirstColumn="0" w:firstRowLastColumn="0" w:lastRowFirstColumn="0" w:lastRowLastColumn="0"/>
            </w:pPr>
            <w:r w:rsidRPr="003949DD">
              <w:t xml:space="preserve">Become easily frustrated if trying to do something in a noisy, crowded room </w:t>
            </w:r>
          </w:p>
          <w:p w:rsidR="00F84079" w:rsidRPr="003949DD" w:rsidRDefault="00F84079" w:rsidP="003949DD">
            <w:pPr>
              <w:numPr>
                <w:ilvl w:val="0"/>
                <w:numId w:val="8"/>
              </w:numPr>
              <w:cnfStyle w:val="000000000000" w:firstRow="0" w:lastRow="0" w:firstColumn="0" w:lastColumn="0" w:oddVBand="0" w:evenVBand="0" w:oddHBand="0" w:evenHBand="0" w:firstRowFirstColumn="0" w:firstRowLastColumn="0" w:lastRowFirstColumn="0" w:lastRowLastColumn="0"/>
            </w:pPr>
            <w:r w:rsidRPr="003949DD">
              <w:t xml:space="preserve">Be clumsy, and/or move stiffly </w:t>
            </w:r>
          </w:p>
          <w:p w:rsidR="00F84079" w:rsidRPr="004F2A2E" w:rsidRDefault="00F84079" w:rsidP="004F2A2E">
            <w:pPr>
              <w:numPr>
                <w:ilvl w:val="0"/>
                <w:numId w:val="8"/>
              </w:numPr>
              <w:cnfStyle w:val="000000000000" w:firstRow="0" w:lastRow="0" w:firstColumn="0" w:lastColumn="0" w:oddVBand="0" w:evenVBand="0" w:oddHBand="0" w:evenHBand="0" w:firstRowFirstColumn="0" w:firstRowLastColumn="0" w:lastRowFirstColumn="0" w:lastRowLastColumn="0"/>
            </w:pPr>
            <w:r w:rsidRPr="003949DD">
              <w:t>Not seem to understand instructions if more than one person is talking</w:t>
            </w:r>
          </w:p>
        </w:tc>
      </w:tr>
      <w:tr w:rsidR="00F84079" w:rsidTr="00F8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Neurodiversity/</w:t>
            </w:r>
            <w:proofErr w:type="spellStart"/>
            <w:r>
              <w:t>Neurodiverse</w:t>
            </w:r>
            <w:proofErr w:type="spellEnd"/>
          </w:p>
        </w:tc>
        <w:tc>
          <w:tcPr>
            <w:tcW w:w="3529" w:type="pct"/>
          </w:tcPr>
          <w:p w:rsidR="00F84079" w:rsidRDefault="00F84079" w:rsidP="004F2A2E">
            <w:pPr>
              <w:cnfStyle w:val="000000100000" w:firstRow="0" w:lastRow="0" w:firstColumn="0" w:lastColumn="0" w:oddVBand="0" w:evenVBand="0" w:oddHBand="1" w:evenHBand="0" w:firstRowFirstColumn="0" w:firstRowLastColumn="0" w:lastRowFirstColumn="0" w:lastRowLastColumn="0"/>
            </w:pPr>
            <w:r>
              <w:t xml:space="preserve">A movement pioneered online in the 1990s.  If someone is </w:t>
            </w:r>
            <w:proofErr w:type="spellStart"/>
            <w:r>
              <w:t>Neurodiverse</w:t>
            </w:r>
            <w:proofErr w:type="spellEnd"/>
            <w:r>
              <w:t xml:space="preserve"> then their brain is considered to be wired differently, but not in a way that is less valid to society.</w:t>
            </w:r>
          </w:p>
        </w:tc>
      </w:tr>
      <w:tr w:rsidR="00F84079" w:rsidTr="00F84079">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proofErr w:type="spellStart"/>
            <w:r>
              <w:t>Neurotypical</w:t>
            </w:r>
            <w:proofErr w:type="spellEnd"/>
            <w:r>
              <w:t xml:space="preserve"> (NT) Syndrome</w:t>
            </w:r>
          </w:p>
        </w:tc>
        <w:tc>
          <w:tcPr>
            <w:tcW w:w="3529" w:type="pct"/>
          </w:tcPr>
          <w:p w:rsidR="00F84079" w:rsidRDefault="00F84079" w:rsidP="0046425D">
            <w:pPr>
              <w:cnfStyle w:val="000000000000" w:firstRow="0" w:lastRow="0" w:firstColumn="0" w:lastColumn="0" w:oddVBand="0" w:evenVBand="0" w:oddHBand="0" w:evenHBand="0" w:firstRowFirstColumn="0" w:firstRowLastColumn="0" w:lastRowFirstColumn="0" w:lastRowLastColumn="0"/>
            </w:pPr>
            <w:r>
              <w:t xml:space="preserve">Term coined by Autism Network International.  Defined by </w:t>
            </w:r>
            <w:r>
              <w:rPr>
                <w:rStyle w:val="highlight"/>
                <w:lang w:val="en-US"/>
              </w:rPr>
              <w:t xml:space="preserve">Laura </w:t>
            </w:r>
            <w:proofErr w:type="spellStart"/>
            <w:r>
              <w:rPr>
                <w:rStyle w:val="highlight"/>
                <w:lang w:val="en-US"/>
              </w:rPr>
              <w:t>Tisoncik</w:t>
            </w:r>
            <w:proofErr w:type="spellEnd"/>
            <w:r>
              <w:rPr>
                <w:rStyle w:val="highlight"/>
                <w:lang w:val="en-US"/>
              </w:rPr>
              <w:t xml:space="preserve"> </w:t>
            </w:r>
            <w:r>
              <w:rPr>
                <w:rStyle w:val="highlight"/>
                <w:lang w:val="en-US"/>
              </w:rPr>
              <w:t>in 1998 as</w:t>
            </w:r>
            <w:r>
              <w:rPr>
                <w:rStyle w:val="highlight"/>
                <w:lang w:val="en-US"/>
              </w:rPr>
              <w:t xml:space="preserve"> a neurobiological disorder characterized by preoccupation with social concerns, delusions of superiority, and obsession with conformity</w:t>
            </w:r>
            <w:r>
              <w:rPr>
                <w:rStyle w:val="highlight"/>
                <w:lang w:val="en-US"/>
              </w:rPr>
              <w:t>.</w:t>
            </w:r>
          </w:p>
        </w:tc>
      </w:tr>
      <w:tr w:rsidR="00F84079" w:rsidTr="00F8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Social Cues</w:t>
            </w:r>
          </w:p>
        </w:tc>
        <w:tc>
          <w:tcPr>
            <w:tcW w:w="3529" w:type="pct"/>
          </w:tcPr>
          <w:p w:rsidR="00F84079" w:rsidRDefault="00F84079" w:rsidP="004F2A2E">
            <w:pPr>
              <w:cnfStyle w:val="000000100000" w:firstRow="0" w:lastRow="0" w:firstColumn="0" w:lastColumn="0" w:oddVBand="0" w:evenVBand="0" w:oddHBand="1" w:evenHBand="0" w:firstRowFirstColumn="0" w:firstRowLastColumn="0" w:lastRowFirstColumn="0" w:lastRowLastColumn="0"/>
            </w:pPr>
            <w:r w:rsidRPr="004F2A2E">
              <w:t>“Signals that are given, usually consciously during a social interaction, that communicate a person’s thoughts or expected actions at certain intervals of a group’s activity.”</w:t>
            </w:r>
            <w:r>
              <w:t xml:space="preserve">  They can be verbal or non-verbal, as well as positive or negative.</w:t>
            </w:r>
          </w:p>
        </w:tc>
      </w:tr>
      <w:tr w:rsidR="00F84079" w:rsidTr="00F84079">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lastRenderedPageBreak/>
              <w:t>Theory of Mind (</w:t>
            </w:r>
            <w:proofErr w:type="spellStart"/>
            <w:r>
              <w:t>ToM</w:t>
            </w:r>
            <w:proofErr w:type="spellEnd"/>
            <w:r>
              <w:t>)</w:t>
            </w:r>
          </w:p>
        </w:tc>
        <w:tc>
          <w:tcPr>
            <w:tcW w:w="3529" w:type="pct"/>
          </w:tcPr>
          <w:p w:rsidR="00F84079" w:rsidRDefault="00F84079" w:rsidP="0007252A">
            <w:pPr>
              <w:cnfStyle w:val="000000000000" w:firstRow="0" w:lastRow="0" w:firstColumn="0" w:lastColumn="0" w:oddVBand="0" w:evenVBand="0" w:oddHBand="0" w:evenHBand="0" w:firstRowFirstColumn="0" w:firstRowLastColumn="0" w:lastRowFirstColumn="0" w:lastRowLastColumn="0"/>
            </w:pPr>
            <w:r>
              <w:t xml:space="preserve">Theory published by </w:t>
            </w:r>
            <w:proofErr w:type="spellStart"/>
            <w:r>
              <w:t>Uta</w:t>
            </w:r>
            <w:proofErr w:type="spellEnd"/>
            <w:r>
              <w:t xml:space="preserve"> Frith &amp; Baron-Cohen in 1984.  It is defined as the ability to see the world from someone else’s perspective.  </w:t>
            </w:r>
            <w:proofErr w:type="spellStart"/>
            <w:r>
              <w:t>ToM</w:t>
            </w:r>
            <w:proofErr w:type="spellEnd"/>
            <w:r>
              <w:t xml:space="preserve"> is suggested to be a quality lacked by autistic individuals, thus explaining their social difficulties.</w:t>
            </w:r>
          </w:p>
        </w:tc>
      </w:tr>
      <w:tr w:rsidR="00F84079" w:rsidTr="00F8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5C3260">
            <w:r>
              <w:t>Treatment and Education of Autistic and Related Communication Handicapped Children (TEACCH)</w:t>
            </w:r>
          </w:p>
        </w:tc>
        <w:tc>
          <w:tcPr>
            <w:tcW w:w="3529" w:type="pct"/>
          </w:tcPr>
          <w:p w:rsidR="00F84079" w:rsidRDefault="00F84079" w:rsidP="005C3260">
            <w:pPr>
              <w:cnfStyle w:val="000000100000" w:firstRow="0" w:lastRow="0" w:firstColumn="0" w:lastColumn="0" w:oddVBand="0" w:evenVBand="0" w:oddHBand="1" w:evenHBand="0" w:firstRowFirstColumn="0" w:firstRowLastColumn="0" w:lastRowFirstColumn="0" w:lastRowLastColumn="0"/>
            </w:pPr>
            <w:r>
              <w:t>Considered controversial by autistic self-advocates,</w:t>
            </w:r>
            <w:r>
              <w:t xml:space="preserve"> TEACCH was developed by Eric </w:t>
            </w:r>
            <w:proofErr w:type="spellStart"/>
            <w:r>
              <w:t>Schopler</w:t>
            </w:r>
            <w:proofErr w:type="spellEnd"/>
            <w:r>
              <w:t xml:space="preserve"> in 1972 as a type of behavioural therapy which emphasises the removal of autistic behaviour in order to become more socially acceptable at home and in the community.  </w:t>
            </w:r>
          </w:p>
        </w:tc>
      </w:tr>
      <w:tr w:rsidR="00F84079" w:rsidTr="00F84079">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Triad of Impairments</w:t>
            </w:r>
          </w:p>
        </w:tc>
        <w:tc>
          <w:tcPr>
            <w:tcW w:w="3529" w:type="pct"/>
          </w:tcPr>
          <w:p w:rsidR="00F84079" w:rsidRDefault="00F84079" w:rsidP="00F3685F">
            <w:pPr>
              <w:cnfStyle w:val="000000000000" w:firstRow="0" w:lastRow="0" w:firstColumn="0" w:lastColumn="0" w:oddVBand="0" w:evenVBand="0" w:oddHBand="0" w:evenHBand="0" w:firstRowFirstColumn="0" w:firstRowLastColumn="0" w:lastRowFirstColumn="0" w:lastRowLastColumn="0"/>
            </w:pPr>
            <w:r>
              <w:t>A list, devised by Wing and Gould in 1979, which categorises the difficulties associated with autism, namely:</w:t>
            </w:r>
          </w:p>
          <w:p w:rsidR="00F84079" w:rsidRDefault="00F84079" w:rsidP="00EE205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Social Communication;</w:t>
            </w:r>
          </w:p>
          <w:p w:rsidR="00F84079" w:rsidRDefault="00F84079" w:rsidP="00EE205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Social Imagination; and</w:t>
            </w:r>
          </w:p>
          <w:p w:rsidR="00F84079" w:rsidRDefault="00F84079" w:rsidP="00EE205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Social Interaction</w:t>
            </w:r>
          </w:p>
        </w:tc>
      </w:tr>
      <w:tr w:rsidR="00F84079" w:rsidTr="00F8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rsidR="00F84079" w:rsidRDefault="00F84079" w:rsidP="00F3685F">
            <w:r>
              <w:t>Weak Central Coherence</w:t>
            </w:r>
          </w:p>
        </w:tc>
        <w:tc>
          <w:tcPr>
            <w:tcW w:w="3529" w:type="pct"/>
          </w:tcPr>
          <w:p w:rsidR="00F84079" w:rsidRDefault="00F84079" w:rsidP="0007252A">
            <w:pPr>
              <w:cnfStyle w:val="000000100000" w:firstRow="0" w:lastRow="0" w:firstColumn="0" w:lastColumn="0" w:oddVBand="0" w:evenVBand="0" w:oddHBand="1" w:evenHBand="0" w:firstRowFirstColumn="0" w:firstRowLastColumn="0" w:lastRowFirstColumn="0" w:lastRowLastColumn="0"/>
            </w:pPr>
            <w:r>
              <w:t xml:space="preserve">Central Coherence (Frith, 1989) is “the ability to put smaller chunks of information into a different/abstract whole.”  Autistic people generally suffer from weak central coherence, meaning they struggle to “see the bigger picture”, which results in an inability to apply social rules, anticipate the actions of others, and learn from their experiences. </w:t>
            </w:r>
          </w:p>
        </w:tc>
      </w:tr>
    </w:tbl>
    <w:p w:rsidR="00F3685F" w:rsidRPr="00F3685F" w:rsidRDefault="00F3685F" w:rsidP="00F3685F">
      <w:bookmarkStart w:id="0" w:name="_GoBack"/>
      <w:bookmarkEnd w:id="0"/>
    </w:p>
    <w:sectPr w:rsidR="00F3685F" w:rsidRPr="00F3685F" w:rsidSect="00F84079">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7A3" w:rsidRDefault="00E817A3" w:rsidP="00F3685F">
      <w:pPr>
        <w:spacing w:after="0" w:line="240" w:lineRule="auto"/>
      </w:pPr>
      <w:r>
        <w:separator/>
      </w:r>
    </w:p>
  </w:endnote>
  <w:endnote w:type="continuationSeparator" w:id="0">
    <w:p w:rsidR="00E817A3" w:rsidRDefault="00E817A3" w:rsidP="00F3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1916364"/>
      <w:docPartObj>
        <w:docPartGallery w:val="Page Numbers (Bottom of Page)"/>
        <w:docPartUnique/>
      </w:docPartObj>
    </w:sdtPr>
    <w:sdtEndPr>
      <w:rPr>
        <w:noProof/>
      </w:rPr>
    </w:sdtEndPr>
    <w:sdtContent>
      <w:p w:rsidR="00F84079" w:rsidRDefault="00F8407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F84079" w:rsidRDefault="00F840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7A3" w:rsidRDefault="00E817A3" w:rsidP="00F3685F">
      <w:pPr>
        <w:spacing w:after="0" w:line="240" w:lineRule="auto"/>
      </w:pPr>
      <w:r>
        <w:separator/>
      </w:r>
    </w:p>
  </w:footnote>
  <w:footnote w:type="continuationSeparator" w:id="0">
    <w:p w:rsidR="00E817A3" w:rsidRDefault="00E817A3" w:rsidP="00F368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85F" w:rsidRDefault="00F3685F" w:rsidP="00F3685F">
    <w:pPr>
      <w:pStyle w:val="Header"/>
      <w:jc w:val="center"/>
    </w:pPr>
    <w:r>
      <w:rPr>
        <w:noProof/>
        <w:lang w:eastAsia="en-GB"/>
      </w:rPr>
      <w:drawing>
        <wp:inline distT="0" distB="0" distL="0" distR="0">
          <wp:extent cx="1013460" cy="466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overy_college_logo.png"/>
                  <pic:cNvPicPr/>
                </pic:nvPicPr>
                <pic:blipFill>
                  <a:blip r:embed="rId1">
                    <a:extLst>
                      <a:ext uri="{28A0092B-C50C-407E-A947-70E740481C1C}">
                        <a14:useLocalDpi xmlns:a14="http://schemas.microsoft.com/office/drawing/2010/main" val="0"/>
                      </a:ext>
                    </a:extLst>
                  </a:blip>
                  <a:stretch>
                    <a:fillRect/>
                  </a:stretch>
                </pic:blipFill>
                <pic:spPr>
                  <a:xfrm>
                    <a:off x="0" y="0"/>
                    <a:ext cx="1041099" cy="478795"/>
                  </a:xfrm>
                  <a:prstGeom prst="rect">
                    <a:avLst/>
                  </a:prstGeom>
                </pic:spPr>
              </pic:pic>
            </a:graphicData>
          </a:graphic>
        </wp:inline>
      </w:drawing>
    </w:r>
  </w:p>
  <w:p w:rsidR="00F3685F" w:rsidRPr="00F3685F" w:rsidRDefault="00F3685F" w:rsidP="00F3685F">
    <w:pPr>
      <w:pStyle w:val="Header"/>
      <w:jc w:val="center"/>
      <w:rPr>
        <w:rStyle w:val="SubtleEmphasis"/>
        <w:sz w:val="18"/>
      </w:rPr>
    </w:pPr>
    <w:r w:rsidRPr="00F3685F">
      <w:rPr>
        <w:rStyle w:val="SubtleEmphasis"/>
        <w:sz w:val="18"/>
      </w:rPr>
      <w:t>Autism &amp; Mental Health: Glossary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D0790"/>
    <w:multiLevelType w:val="hybridMultilevel"/>
    <w:tmpl w:val="835CD6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186BF7"/>
    <w:multiLevelType w:val="hybridMultilevel"/>
    <w:tmpl w:val="83D61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F930CF"/>
    <w:multiLevelType w:val="hybridMultilevel"/>
    <w:tmpl w:val="82B02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B50BAE"/>
    <w:multiLevelType w:val="hybridMultilevel"/>
    <w:tmpl w:val="9B1051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C76C51"/>
    <w:multiLevelType w:val="hybridMultilevel"/>
    <w:tmpl w:val="4C9EBE7C"/>
    <w:lvl w:ilvl="0" w:tplc="3EB4E934">
      <w:start w:val="1"/>
      <w:numFmt w:val="decimal"/>
      <w:lvlText w:val="%1."/>
      <w:lvlJc w:val="left"/>
      <w:pPr>
        <w:tabs>
          <w:tab w:val="num" w:pos="720"/>
        </w:tabs>
        <w:ind w:left="720" w:hanging="360"/>
      </w:pPr>
    </w:lvl>
    <w:lvl w:ilvl="1" w:tplc="EE446C90">
      <w:start w:val="1"/>
      <w:numFmt w:val="decimal"/>
      <w:lvlText w:val="%2."/>
      <w:lvlJc w:val="left"/>
      <w:pPr>
        <w:tabs>
          <w:tab w:val="num" w:pos="1440"/>
        </w:tabs>
        <w:ind w:left="1440" w:hanging="360"/>
      </w:pPr>
    </w:lvl>
    <w:lvl w:ilvl="2" w:tplc="58982CE8" w:tentative="1">
      <w:start w:val="1"/>
      <w:numFmt w:val="decimal"/>
      <w:lvlText w:val="%3."/>
      <w:lvlJc w:val="left"/>
      <w:pPr>
        <w:tabs>
          <w:tab w:val="num" w:pos="2160"/>
        </w:tabs>
        <w:ind w:left="2160" w:hanging="360"/>
      </w:pPr>
    </w:lvl>
    <w:lvl w:ilvl="3" w:tplc="4C20B8C0" w:tentative="1">
      <w:start w:val="1"/>
      <w:numFmt w:val="decimal"/>
      <w:lvlText w:val="%4."/>
      <w:lvlJc w:val="left"/>
      <w:pPr>
        <w:tabs>
          <w:tab w:val="num" w:pos="2880"/>
        </w:tabs>
        <w:ind w:left="2880" w:hanging="360"/>
      </w:pPr>
    </w:lvl>
    <w:lvl w:ilvl="4" w:tplc="4392A832" w:tentative="1">
      <w:start w:val="1"/>
      <w:numFmt w:val="decimal"/>
      <w:lvlText w:val="%5."/>
      <w:lvlJc w:val="left"/>
      <w:pPr>
        <w:tabs>
          <w:tab w:val="num" w:pos="3600"/>
        </w:tabs>
        <w:ind w:left="3600" w:hanging="360"/>
      </w:pPr>
    </w:lvl>
    <w:lvl w:ilvl="5" w:tplc="3500A904" w:tentative="1">
      <w:start w:val="1"/>
      <w:numFmt w:val="decimal"/>
      <w:lvlText w:val="%6."/>
      <w:lvlJc w:val="left"/>
      <w:pPr>
        <w:tabs>
          <w:tab w:val="num" w:pos="4320"/>
        </w:tabs>
        <w:ind w:left="4320" w:hanging="360"/>
      </w:pPr>
    </w:lvl>
    <w:lvl w:ilvl="6" w:tplc="6AE44CE8" w:tentative="1">
      <w:start w:val="1"/>
      <w:numFmt w:val="decimal"/>
      <w:lvlText w:val="%7."/>
      <w:lvlJc w:val="left"/>
      <w:pPr>
        <w:tabs>
          <w:tab w:val="num" w:pos="5040"/>
        </w:tabs>
        <w:ind w:left="5040" w:hanging="360"/>
      </w:pPr>
    </w:lvl>
    <w:lvl w:ilvl="7" w:tplc="B77A3BEC" w:tentative="1">
      <w:start w:val="1"/>
      <w:numFmt w:val="decimal"/>
      <w:lvlText w:val="%8."/>
      <w:lvlJc w:val="left"/>
      <w:pPr>
        <w:tabs>
          <w:tab w:val="num" w:pos="5760"/>
        </w:tabs>
        <w:ind w:left="5760" w:hanging="360"/>
      </w:pPr>
    </w:lvl>
    <w:lvl w:ilvl="8" w:tplc="537072B2" w:tentative="1">
      <w:start w:val="1"/>
      <w:numFmt w:val="decimal"/>
      <w:lvlText w:val="%9."/>
      <w:lvlJc w:val="left"/>
      <w:pPr>
        <w:tabs>
          <w:tab w:val="num" w:pos="6480"/>
        </w:tabs>
        <w:ind w:left="6480" w:hanging="360"/>
      </w:pPr>
    </w:lvl>
  </w:abstractNum>
  <w:abstractNum w:abstractNumId="5" w15:restartNumberingAfterBreak="0">
    <w:nsid w:val="5B230F63"/>
    <w:multiLevelType w:val="hybridMultilevel"/>
    <w:tmpl w:val="D14CE5BA"/>
    <w:lvl w:ilvl="0" w:tplc="08090001">
      <w:start w:val="1"/>
      <w:numFmt w:val="bullet"/>
      <w:lvlText w:val=""/>
      <w:lvlJc w:val="left"/>
      <w:pPr>
        <w:tabs>
          <w:tab w:val="num" w:pos="720"/>
        </w:tabs>
        <w:ind w:left="720" w:hanging="360"/>
      </w:pPr>
      <w:rPr>
        <w:rFonts w:ascii="Symbol" w:hAnsi="Symbol" w:hint="default"/>
      </w:rPr>
    </w:lvl>
    <w:lvl w:ilvl="1" w:tplc="59E415FC" w:tentative="1">
      <w:start w:val="1"/>
      <w:numFmt w:val="bullet"/>
      <w:lvlText w:val=""/>
      <w:lvlJc w:val="left"/>
      <w:pPr>
        <w:tabs>
          <w:tab w:val="num" w:pos="1440"/>
        </w:tabs>
        <w:ind w:left="1440" w:hanging="360"/>
      </w:pPr>
      <w:rPr>
        <w:rFonts w:ascii="Wingdings" w:hAnsi="Wingdings" w:hint="default"/>
      </w:rPr>
    </w:lvl>
    <w:lvl w:ilvl="2" w:tplc="CB7852AC" w:tentative="1">
      <w:start w:val="1"/>
      <w:numFmt w:val="bullet"/>
      <w:lvlText w:val=""/>
      <w:lvlJc w:val="left"/>
      <w:pPr>
        <w:tabs>
          <w:tab w:val="num" w:pos="2160"/>
        </w:tabs>
        <w:ind w:left="2160" w:hanging="360"/>
      </w:pPr>
      <w:rPr>
        <w:rFonts w:ascii="Wingdings" w:hAnsi="Wingdings" w:hint="default"/>
      </w:rPr>
    </w:lvl>
    <w:lvl w:ilvl="3" w:tplc="F9862A02" w:tentative="1">
      <w:start w:val="1"/>
      <w:numFmt w:val="bullet"/>
      <w:lvlText w:val=""/>
      <w:lvlJc w:val="left"/>
      <w:pPr>
        <w:tabs>
          <w:tab w:val="num" w:pos="2880"/>
        </w:tabs>
        <w:ind w:left="2880" w:hanging="360"/>
      </w:pPr>
      <w:rPr>
        <w:rFonts w:ascii="Wingdings" w:hAnsi="Wingdings" w:hint="default"/>
      </w:rPr>
    </w:lvl>
    <w:lvl w:ilvl="4" w:tplc="E9EE0F42" w:tentative="1">
      <w:start w:val="1"/>
      <w:numFmt w:val="bullet"/>
      <w:lvlText w:val=""/>
      <w:lvlJc w:val="left"/>
      <w:pPr>
        <w:tabs>
          <w:tab w:val="num" w:pos="3600"/>
        </w:tabs>
        <w:ind w:left="3600" w:hanging="360"/>
      </w:pPr>
      <w:rPr>
        <w:rFonts w:ascii="Wingdings" w:hAnsi="Wingdings" w:hint="default"/>
      </w:rPr>
    </w:lvl>
    <w:lvl w:ilvl="5" w:tplc="A14A45FA" w:tentative="1">
      <w:start w:val="1"/>
      <w:numFmt w:val="bullet"/>
      <w:lvlText w:val=""/>
      <w:lvlJc w:val="left"/>
      <w:pPr>
        <w:tabs>
          <w:tab w:val="num" w:pos="4320"/>
        </w:tabs>
        <w:ind w:left="4320" w:hanging="360"/>
      </w:pPr>
      <w:rPr>
        <w:rFonts w:ascii="Wingdings" w:hAnsi="Wingdings" w:hint="default"/>
      </w:rPr>
    </w:lvl>
    <w:lvl w:ilvl="6" w:tplc="F19814B2" w:tentative="1">
      <w:start w:val="1"/>
      <w:numFmt w:val="bullet"/>
      <w:lvlText w:val=""/>
      <w:lvlJc w:val="left"/>
      <w:pPr>
        <w:tabs>
          <w:tab w:val="num" w:pos="5040"/>
        </w:tabs>
        <w:ind w:left="5040" w:hanging="360"/>
      </w:pPr>
      <w:rPr>
        <w:rFonts w:ascii="Wingdings" w:hAnsi="Wingdings" w:hint="default"/>
      </w:rPr>
    </w:lvl>
    <w:lvl w:ilvl="7" w:tplc="4E6C1C82" w:tentative="1">
      <w:start w:val="1"/>
      <w:numFmt w:val="bullet"/>
      <w:lvlText w:val=""/>
      <w:lvlJc w:val="left"/>
      <w:pPr>
        <w:tabs>
          <w:tab w:val="num" w:pos="5760"/>
        </w:tabs>
        <w:ind w:left="5760" w:hanging="360"/>
      </w:pPr>
      <w:rPr>
        <w:rFonts w:ascii="Wingdings" w:hAnsi="Wingdings" w:hint="default"/>
      </w:rPr>
    </w:lvl>
    <w:lvl w:ilvl="8" w:tplc="18C224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8275DD"/>
    <w:multiLevelType w:val="hybridMultilevel"/>
    <w:tmpl w:val="CDB644A2"/>
    <w:lvl w:ilvl="0" w:tplc="636E07CC">
      <w:start w:val="1"/>
      <w:numFmt w:val="decimal"/>
      <w:lvlText w:val="%1."/>
      <w:lvlJc w:val="left"/>
      <w:pPr>
        <w:tabs>
          <w:tab w:val="num" w:pos="720"/>
        </w:tabs>
        <w:ind w:left="720" w:hanging="360"/>
      </w:pPr>
    </w:lvl>
    <w:lvl w:ilvl="1" w:tplc="9C2A6AEC">
      <w:start w:val="1"/>
      <w:numFmt w:val="decimal"/>
      <w:lvlText w:val="%2."/>
      <w:lvlJc w:val="left"/>
      <w:pPr>
        <w:tabs>
          <w:tab w:val="num" w:pos="1440"/>
        </w:tabs>
        <w:ind w:left="1440" w:hanging="360"/>
      </w:pPr>
    </w:lvl>
    <w:lvl w:ilvl="2" w:tplc="500AE90C" w:tentative="1">
      <w:start w:val="1"/>
      <w:numFmt w:val="decimal"/>
      <w:lvlText w:val="%3."/>
      <w:lvlJc w:val="left"/>
      <w:pPr>
        <w:tabs>
          <w:tab w:val="num" w:pos="2160"/>
        </w:tabs>
        <w:ind w:left="2160" w:hanging="360"/>
      </w:pPr>
    </w:lvl>
    <w:lvl w:ilvl="3" w:tplc="2FE26432" w:tentative="1">
      <w:start w:val="1"/>
      <w:numFmt w:val="decimal"/>
      <w:lvlText w:val="%4."/>
      <w:lvlJc w:val="left"/>
      <w:pPr>
        <w:tabs>
          <w:tab w:val="num" w:pos="2880"/>
        </w:tabs>
        <w:ind w:left="2880" w:hanging="360"/>
      </w:pPr>
    </w:lvl>
    <w:lvl w:ilvl="4" w:tplc="6AE2E6AA" w:tentative="1">
      <w:start w:val="1"/>
      <w:numFmt w:val="decimal"/>
      <w:lvlText w:val="%5."/>
      <w:lvlJc w:val="left"/>
      <w:pPr>
        <w:tabs>
          <w:tab w:val="num" w:pos="3600"/>
        </w:tabs>
        <w:ind w:left="3600" w:hanging="360"/>
      </w:pPr>
    </w:lvl>
    <w:lvl w:ilvl="5" w:tplc="BF6C0F1A" w:tentative="1">
      <w:start w:val="1"/>
      <w:numFmt w:val="decimal"/>
      <w:lvlText w:val="%6."/>
      <w:lvlJc w:val="left"/>
      <w:pPr>
        <w:tabs>
          <w:tab w:val="num" w:pos="4320"/>
        </w:tabs>
        <w:ind w:left="4320" w:hanging="360"/>
      </w:pPr>
    </w:lvl>
    <w:lvl w:ilvl="6" w:tplc="DA74575E" w:tentative="1">
      <w:start w:val="1"/>
      <w:numFmt w:val="decimal"/>
      <w:lvlText w:val="%7."/>
      <w:lvlJc w:val="left"/>
      <w:pPr>
        <w:tabs>
          <w:tab w:val="num" w:pos="5040"/>
        </w:tabs>
        <w:ind w:left="5040" w:hanging="360"/>
      </w:pPr>
    </w:lvl>
    <w:lvl w:ilvl="7" w:tplc="4A6A3460" w:tentative="1">
      <w:start w:val="1"/>
      <w:numFmt w:val="decimal"/>
      <w:lvlText w:val="%8."/>
      <w:lvlJc w:val="left"/>
      <w:pPr>
        <w:tabs>
          <w:tab w:val="num" w:pos="5760"/>
        </w:tabs>
        <w:ind w:left="5760" w:hanging="360"/>
      </w:pPr>
    </w:lvl>
    <w:lvl w:ilvl="8" w:tplc="A3B29514" w:tentative="1">
      <w:start w:val="1"/>
      <w:numFmt w:val="decimal"/>
      <w:lvlText w:val="%9."/>
      <w:lvlJc w:val="left"/>
      <w:pPr>
        <w:tabs>
          <w:tab w:val="num" w:pos="6480"/>
        </w:tabs>
        <w:ind w:left="6480" w:hanging="360"/>
      </w:pPr>
    </w:lvl>
  </w:abstractNum>
  <w:abstractNum w:abstractNumId="7" w15:restartNumberingAfterBreak="0">
    <w:nsid w:val="70A11148"/>
    <w:multiLevelType w:val="hybridMultilevel"/>
    <w:tmpl w:val="562C6662"/>
    <w:lvl w:ilvl="0" w:tplc="17902F2E">
      <w:start w:val="1"/>
      <w:numFmt w:val="bullet"/>
      <w:lvlText w:val=""/>
      <w:lvlJc w:val="left"/>
      <w:pPr>
        <w:tabs>
          <w:tab w:val="num" w:pos="720"/>
        </w:tabs>
        <w:ind w:left="720" w:hanging="360"/>
      </w:pPr>
      <w:rPr>
        <w:rFonts w:ascii="Wingdings" w:hAnsi="Wingdings" w:hint="default"/>
      </w:rPr>
    </w:lvl>
    <w:lvl w:ilvl="1" w:tplc="59E415FC" w:tentative="1">
      <w:start w:val="1"/>
      <w:numFmt w:val="bullet"/>
      <w:lvlText w:val=""/>
      <w:lvlJc w:val="left"/>
      <w:pPr>
        <w:tabs>
          <w:tab w:val="num" w:pos="1440"/>
        </w:tabs>
        <w:ind w:left="1440" w:hanging="360"/>
      </w:pPr>
      <w:rPr>
        <w:rFonts w:ascii="Wingdings" w:hAnsi="Wingdings" w:hint="default"/>
      </w:rPr>
    </w:lvl>
    <w:lvl w:ilvl="2" w:tplc="CB7852AC" w:tentative="1">
      <w:start w:val="1"/>
      <w:numFmt w:val="bullet"/>
      <w:lvlText w:val=""/>
      <w:lvlJc w:val="left"/>
      <w:pPr>
        <w:tabs>
          <w:tab w:val="num" w:pos="2160"/>
        </w:tabs>
        <w:ind w:left="2160" w:hanging="360"/>
      </w:pPr>
      <w:rPr>
        <w:rFonts w:ascii="Wingdings" w:hAnsi="Wingdings" w:hint="default"/>
      </w:rPr>
    </w:lvl>
    <w:lvl w:ilvl="3" w:tplc="F9862A02" w:tentative="1">
      <w:start w:val="1"/>
      <w:numFmt w:val="bullet"/>
      <w:lvlText w:val=""/>
      <w:lvlJc w:val="left"/>
      <w:pPr>
        <w:tabs>
          <w:tab w:val="num" w:pos="2880"/>
        </w:tabs>
        <w:ind w:left="2880" w:hanging="360"/>
      </w:pPr>
      <w:rPr>
        <w:rFonts w:ascii="Wingdings" w:hAnsi="Wingdings" w:hint="default"/>
      </w:rPr>
    </w:lvl>
    <w:lvl w:ilvl="4" w:tplc="E9EE0F42" w:tentative="1">
      <w:start w:val="1"/>
      <w:numFmt w:val="bullet"/>
      <w:lvlText w:val=""/>
      <w:lvlJc w:val="left"/>
      <w:pPr>
        <w:tabs>
          <w:tab w:val="num" w:pos="3600"/>
        </w:tabs>
        <w:ind w:left="3600" w:hanging="360"/>
      </w:pPr>
      <w:rPr>
        <w:rFonts w:ascii="Wingdings" w:hAnsi="Wingdings" w:hint="default"/>
      </w:rPr>
    </w:lvl>
    <w:lvl w:ilvl="5" w:tplc="A14A45FA" w:tentative="1">
      <w:start w:val="1"/>
      <w:numFmt w:val="bullet"/>
      <w:lvlText w:val=""/>
      <w:lvlJc w:val="left"/>
      <w:pPr>
        <w:tabs>
          <w:tab w:val="num" w:pos="4320"/>
        </w:tabs>
        <w:ind w:left="4320" w:hanging="360"/>
      </w:pPr>
      <w:rPr>
        <w:rFonts w:ascii="Wingdings" w:hAnsi="Wingdings" w:hint="default"/>
      </w:rPr>
    </w:lvl>
    <w:lvl w:ilvl="6" w:tplc="F19814B2" w:tentative="1">
      <w:start w:val="1"/>
      <w:numFmt w:val="bullet"/>
      <w:lvlText w:val=""/>
      <w:lvlJc w:val="left"/>
      <w:pPr>
        <w:tabs>
          <w:tab w:val="num" w:pos="5040"/>
        </w:tabs>
        <w:ind w:left="5040" w:hanging="360"/>
      </w:pPr>
      <w:rPr>
        <w:rFonts w:ascii="Wingdings" w:hAnsi="Wingdings" w:hint="default"/>
      </w:rPr>
    </w:lvl>
    <w:lvl w:ilvl="7" w:tplc="4E6C1C82" w:tentative="1">
      <w:start w:val="1"/>
      <w:numFmt w:val="bullet"/>
      <w:lvlText w:val=""/>
      <w:lvlJc w:val="left"/>
      <w:pPr>
        <w:tabs>
          <w:tab w:val="num" w:pos="5760"/>
        </w:tabs>
        <w:ind w:left="5760" w:hanging="360"/>
      </w:pPr>
      <w:rPr>
        <w:rFonts w:ascii="Wingdings" w:hAnsi="Wingdings" w:hint="default"/>
      </w:rPr>
    </w:lvl>
    <w:lvl w:ilvl="8" w:tplc="18C224B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85F"/>
    <w:rsid w:val="00054A24"/>
    <w:rsid w:val="0007252A"/>
    <w:rsid w:val="003949DD"/>
    <w:rsid w:val="0046425D"/>
    <w:rsid w:val="004F2A2E"/>
    <w:rsid w:val="005C3260"/>
    <w:rsid w:val="006A0F69"/>
    <w:rsid w:val="006C4495"/>
    <w:rsid w:val="00781B5B"/>
    <w:rsid w:val="00894975"/>
    <w:rsid w:val="00961B6B"/>
    <w:rsid w:val="009A497E"/>
    <w:rsid w:val="009D6737"/>
    <w:rsid w:val="00B2594F"/>
    <w:rsid w:val="00B3051C"/>
    <w:rsid w:val="00BF47F9"/>
    <w:rsid w:val="00CE612D"/>
    <w:rsid w:val="00D37ECE"/>
    <w:rsid w:val="00E0469D"/>
    <w:rsid w:val="00E30ED1"/>
    <w:rsid w:val="00E817A3"/>
    <w:rsid w:val="00EE2050"/>
    <w:rsid w:val="00F3685F"/>
    <w:rsid w:val="00F84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DBF817-CF8A-4DE3-BF92-09170B8B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7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8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6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5F"/>
  </w:style>
  <w:style w:type="paragraph" w:styleId="Footer">
    <w:name w:val="footer"/>
    <w:basedOn w:val="Normal"/>
    <w:link w:val="FooterChar"/>
    <w:uiPriority w:val="99"/>
    <w:unhideWhenUsed/>
    <w:rsid w:val="00F36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5F"/>
  </w:style>
  <w:style w:type="character" w:styleId="SubtleEmphasis">
    <w:name w:val="Subtle Emphasis"/>
    <w:basedOn w:val="DefaultParagraphFont"/>
    <w:uiPriority w:val="19"/>
    <w:qFormat/>
    <w:rsid w:val="00F3685F"/>
    <w:rPr>
      <w:i/>
      <w:iCs/>
      <w:color w:val="404040" w:themeColor="text1" w:themeTint="BF"/>
    </w:rPr>
  </w:style>
  <w:style w:type="paragraph" w:styleId="Subtitle">
    <w:name w:val="Subtitle"/>
    <w:basedOn w:val="Normal"/>
    <w:next w:val="Normal"/>
    <w:link w:val="SubtitleChar"/>
    <w:uiPriority w:val="11"/>
    <w:qFormat/>
    <w:rsid w:val="00F368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685F"/>
    <w:rPr>
      <w:rFonts w:eastAsiaTheme="minorEastAsia"/>
      <w:color w:val="5A5A5A" w:themeColor="text1" w:themeTint="A5"/>
      <w:spacing w:val="15"/>
    </w:rPr>
  </w:style>
  <w:style w:type="table" w:styleId="TableGrid">
    <w:name w:val="Table Grid"/>
    <w:basedOn w:val="TableNormal"/>
    <w:uiPriority w:val="39"/>
    <w:rsid w:val="00F36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85F"/>
    <w:pPr>
      <w:ind w:left="720"/>
      <w:contextualSpacing/>
    </w:pPr>
  </w:style>
  <w:style w:type="character" w:customStyle="1" w:styleId="highlight">
    <w:name w:val="highlight"/>
    <w:basedOn w:val="DefaultParagraphFont"/>
    <w:rsid w:val="00CE612D"/>
  </w:style>
  <w:style w:type="table" w:styleId="GridTable5Dark-Accent1">
    <w:name w:val="Grid Table 5 Dark Accent 1"/>
    <w:basedOn w:val="TableNormal"/>
    <w:uiPriority w:val="50"/>
    <w:rsid w:val="00F840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2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2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2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27" w:themeFill="accent1"/>
      </w:tcPr>
    </w:tblStylePr>
    <w:tblStylePr w:type="band1Vert">
      <w:tblPr/>
      <w:tcPr>
        <w:shd w:val="clear" w:color="auto" w:fill="FFCDA8" w:themeFill="accent1" w:themeFillTint="66"/>
      </w:tcPr>
    </w:tblStylePr>
    <w:tblStylePr w:type="band1Horz">
      <w:tblPr/>
      <w:tcPr>
        <w:shd w:val="clear" w:color="auto" w:fill="FFCDA8" w:themeFill="accent1" w:themeFillTint="66"/>
      </w:tcPr>
    </w:tblStylePr>
  </w:style>
  <w:style w:type="table" w:styleId="GridTable5Dark-Accent2">
    <w:name w:val="Grid Table 5 Dark Accent 2"/>
    <w:basedOn w:val="TableNormal"/>
    <w:uiPriority w:val="50"/>
    <w:rsid w:val="00F840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950768">
      <w:bodyDiv w:val="1"/>
      <w:marLeft w:val="0"/>
      <w:marRight w:val="0"/>
      <w:marTop w:val="0"/>
      <w:marBottom w:val="0"/>
      <w:divBdr>
        <w:top w:val="none" w:sz="0" w:space="0" w:color="auto"/>
        <w:left w:val="none" w:sz="0" w:space="0" w:color="auto"/>
        <w:bottom w:val="none" w:sz="0" w:space="0" w:color="auto"/>
        <w:right w:val="none" w:sz="0" w:space="0" w:color="auto"/>
      </w:divBdr>
      <w:divsChild>
        <w:div w:id="30107887">
          <w:marLeft w:val="144"/>
          <w:marRight w:val="0"/>
          <w:marTop w:val="240"/>
          <w:marBottom w:val="40"/>
          <w:divBdr>
            <w:top w:val="none" w:sz="0" w:space="0" w:color="auto"/>
            <w:left w:val="none" w:sz="0" w:space="0" w:color="auto"/>
            <w:bottom w:val="none" w:sz="0" w:space="0" w:color="auto"/>
            <w:right w:val="none" w:sz="0" w:space="0" w:color="auto"/>
          </w:divBdr>
        </w:div>
      </w:divsChild>
    </w:div>
    <w:div w:id="1186211471">
      <w:bodyDiv w:val="1"/>
      <w:marLeft w:val="0"/>
      <w:marRight w:val="0"/>
      <w:marTop w:val="0"/>
      <w:marBottom w:val="0"/>
      <w:divBdr>
        <w:top w:val="none" w:sz="0" w:space="0" w:color="auto"/>
        <w:left w:val="none" w:sz="0" w:space="0" w:color="auto"/>
        <w:bottom w:val="none" w:sz="0" w:space="0" w:color="auto"/>
        <w:right w:val="none" w:sz="0" w:space="0" w:color="auto"/>
      </w:divBdr>
      <w:divsChild>
        <w:div w:id="2052996546">
          <w:marLeft w:val="144"/>
          <w:marRight w:val="0"/>
          <w:marTop w:val="240"/>
          <w:marBottom w:val="40"/>
          <w:divBdr>
            <w:top w:val="none" w:sz="0" w:space="0" w:color="auto"/>
            <w:left w:val="none" w:sz="0" w:space="0" w:color="auto"/>
            <w:bottom w:val="none" w:sz="0" w:space="0" w:color="auto"/>
            <w:right w:val="none" w:sz="0" w:space="0" w:color="auto"/>
          </w:divBdr>
        </w:div>
        <w:div w:id="324669982">
          <w:marLeft w:val="144"/>
          <w:marRight w:val="0"/>
          <w:marTop w:val="240"/>
          <w:marBottom w:val="40"/>
          <w:divBdr>
            <w:top w:val="none" w:sz="0" w:space="0" w:color="auto"/>
            <w:left w:val="none" w:sz="0" w:space="0" w:color="auto"/>
            <w:bottom w:val="none" w:sz="0" w:space="0" w:color="auto"/>
            <w:right w:val="none" w:sz="0" w:space="0" w:color="auto"/>
          </w:divBdr>
        </w:div>
        <w:div w:id="1279944232">
          <w:marLeft w:val="144"/>
          <w:marRight w:val="0"/>
          <w:marTop w:val="240"/>
          <w:marBottom w:val="40"/>
          <w:divBdr>
            <w:top w:val="none" w:sz="0" w:space="0" w:color="auto"/>
            <w:left w:val="none" w:sz="0" w:space="0" w:color="auto"/>
            <w:bottom w:val="none" w:sz="0" w:space="0" w:color="auto"/>
            <w:right w:val="none" w:sz="0" w:space="0" w:color="auto"/>
          </w:divBdr>
        </w:div>
        <w:div w:id="1820027500">
          <w:marLeft w:val="144"/>
          <w:marRight w:val="0"/>
          <w:marTop w:val="240"/>
          <w:marBottom w:val="40"/>
          <w:divBdr>
            <w:top w:val="none" w:sz="0" w:space="0" w:color="auto"/>
            <w:left w:val="none" w:sz="0" w:space="0" w:color="auto"/>
            <w:bottom w:val="none" w:sz="0" w:space="0" w:color="auto"/>
            <w:right w:val="none" w:sz="0" w:space="0" w:color="auto"/>
          </w:divBdr>
        </w:div>
      </w:divsChild>
    </w:div>
    <w:div w:id="1198157942">
      <w:bodyDiv w:val="1"/>
      <w:marLeft w:val="0"/>
      <w:marRight w:val="0"/>
      <w:marTop w:val="0"/>
      <w:marBottom w:val="0"/>
      <w:divBdr>
        <w:top w:val="none" w:sz="0" w:space="0" w:color="auto"/>
        <w:left w:val="none" w:sz="0" w:space="0" w:color="auto"/>
        <w:bottom w:val="none" w:sz="0" w:space="0" w:color="auto"/>
        <w:right w:val="none" w:sz="0" w:space="0" w:color="auto"/>
      </w:divBdr>
      <w:divsChild>
        <w:div w:id="1695420009">
          <w:marLeft w:val="1181"/>
          <w:marRight w:val="0"/>
          <w:marTop w:val="40"/>
          <w:marBottom w:val="80"/>
          <w:divBdr>
            <w:top w:val="none" w:sz="0" w:space="0" w:color="auto"/>
            <w:left w:val="none" w:sz="0" w:space="0" w:color="auto"/>
            <w:bottom w:val="none" w:sz="0" w:space="0" w:color="auto"/>
            <w:right w:val="none" w:sz="0" w:space="0" w:color="auto"/>
          </w:divBdr>
        </w:div>
        <w:div w:id="708333623">
          <w:marLeft w:val="1181"/>
          <w:marRight w:val="0"/>
          <w:marTop w:val="40"/>
          <w:marBottom w:val="80"/>
          <w:divBdr>
            <w:top w:val="none" w:sz="0" w:space="0" w:color="auto"/>
            <w:left w:val="none" w:sz="0" w:space="0" w:color="auto"/>
            <w:bottom w:val="none" w:sz="0" w:space="0" w:color="auto"/>
            <w:right w:val="none" w:sz="0" w:space="0" w:color="auto"/>
          </w:divBdr>
        </w:div>
        <w:div w:id="263810123">
          <w:marLeft w:val="1181"/>
          <w:marRight w:val="0"/>
          <w:marTop w:val="40"/>
          <w:marBottom w:val="80"/>
          <w:divBdr>
            <w:top w:val="none" w:sz="0" w:space="0" w:color="auto"/>
            <w:left w:val="none" w:sz="0" w:space="0" w:color="auto"/>
            <w:bottom w:val="none" w:sz="0" w:space="0" w:color="auto"/>
            <w:right w:val="none" w:sz="0" w:space="0" w:color="auto"/>
          </w:divBdr>
        </w:div>
        <w:div w:id="1431005703">
          <w:marLeft w:val="1181"/>
          <w:marRight w:val="0"/>
          <w:marTop w:val="40"/>
          <w:marBottom w:val="80"/>
          <w:divBdr>
            <w:top w:val="none" w:sz="0" w:space="0" w:color="auto"/>
            <w:left w:val="none" w:sz="0" w:space="0" w:color="auto"/>
            <w:bottom w:val="none" w:sz="0" w:space="0" w:color="auto"/>
            <w:right w:val="none" w:sz="0" w:space="0" w:color="auto"/>
          </w:divBdr>
        </w:div>
        <w:div w:id="903486519">
          <w:marLeft w:val="1181"/>
          <w:marRight w:val="0"/>
          <w:marTop w:val="40"/>
          <w:marBottom w:val="80"/>
          <w:divBdr>
            <w:top w:val="none" w:sz="0" w:space="0" w:color="auto"/>
            <w:left w:val="none" w:sz="0" w:space="0" w:color="auto"/>
            <w:bottom w:val="none" w:sz="0" w:space="0" w:color="auto"/>
            <w:right w:val="none" w:sz="0" w:space="0" w:color="auto"/>
          </w:divBdr>
        </w:div>
        <w:div w:id="1541169034">
          <w:marLeft w:val="1181"/>
          <w:marRight w:val="0"/>
          <w:marTop w:val="40"/>
          <w:marBottom w:val="80"/>
          <w:divBdr>
            <w:top w:val="none" w:sz="0" w:space="0" w:color="auto"/>
            <w:left w:val="none" w:sz="0" w:space="0" w:color="auto"/>
            <w:bottom w:val="none" w:sz="0" w:space="0" w:color="auto"/>
            <w:right w:val="none" w:sz="0" w:space="0" w:color="auto"/>
          </w:divBdr>
        </w:div>
      </w:divsChild>
    </w:div>
    <w:div w:id="1296906820">
      <w:bodyDiv w:val="1"/>
      <w:marLeft w:val="0"/>
      <w:marRight w:val="0"/>
      <w:marTop w:val="0"/>
      <w:marBottom w:val="0"/>
      <w:divBdr>
        <w:top w:val="none" w:sz="0" w:space="0" w:color="auto"/>
        <w:left w:val="none" w:sz="0" w:space="0" w:color="auto"/>
        <w:bottom w:val="none" w:sz="0" w:space="0" w:color="auto"/>
        <w:right w:val="none" w:sz="0" w:space="0" w:color="auto"/>
      </w:divBdr>
      <w:divsChild>
        <w:div w:id="510799520">
          <w:marLeft w:val="144"/>
          <w:marRight w:val="0"/>
          <w:marTop w:val="240"/>
          <w:marBottom w:val="40"/>
          <w:divBdr>
            <w:top w:val="none" w:sz="0" w:space="0" w:color="auto"/>
            <w:left w:val="none" w:sz="0" w:space="0" w:color="auto"/>
            <w:bottom w:val="none" w:sz="0" w:space="0" w:color="auto"/>
            <w:right w:val="none" w:sz="0" w:space="0" w:color="auto"/>
          </w:divBdr>
        </w:div>
      </w:divsChild>
    </w:div>
    <w:div w:id="1500461951">
      <w:bodyDiv w:val="1"/>
      <w:marLeft w:val="0"/>
      <w:marRight w:val="0"/>
      <w:marTop w:val="0"/>
      <w:marBottom w:val="0"/>
      <w:divBdr>
        <w:top w:val="none" w:sz="0" w:space="0" w:color="auto"/>
        <w:left w:val="none" w:sz="0" w:space="0" w:color="auto"/>
        <w:bottom w:val="none" w:sz="0" w:space="0" w:color="auto"/>
        <w:right w:val="none" w:sz="0" w:space="0" w:color="auto"/>
      </w:divBdr>
      <w:divsChild>
        <w:div w:id="903102685">
          <w:marLeft w:val="144"/>
          <w:marRight w:val="0"/>
          <w:marTop w:val="240"/>
          <w:marBottom w:val="40"/>
          <w:divBdr>
            <w:top w:val="none" w:sz="0" w:space="0" w:color="auto"/>
            <w:left w:val="none" w:sz="0" w:space="0" w:color="auto"/>
            <w:bottom w:val="none" w:sz="0" w:space="0" w:color="auto"/>
            <w:right w:val="none" w:sz="0" w:space="0" w:color="auto"/>
          </w:divBdr>
        </w:div>
        <w:div w:id="900024886">
          <w:marLeft w:val="144"/>
          <w:marRight w:val="0"/>
          <w:marTop w:val="240"/>
          <w:marBottom w:val="40"/>
          <w:divBdr>
            <w:top w:val="none" w:sz="0" w:space="0" w:color="auto"/>
            <w:left w:val="none" w:sz="0" w:space="0" w:color="auto"/>
            <w:bottom w:val="none" w:sz="0" w:space="0" w:color="auto"/>
            <w:right w:val="none" w:sz="0" w:space="0" w:color="auto"/>
          </w:divBdr>
        </w:div>
        <w:div w:id="871069884">
          <w:marLeft w:val="144"/>
          <w:marRight w:val="0"/>
          <w:marTop w:val="240"/>
          <w:marBottom w:val="40"/>
          <w:divBdr>
            <w:top w:val="none" w:sz="0" w:space="0" w:color="auto"/>
            <w:left w:val="none" w:sz="0" w:space="0" w:color="auto"/>
            <w:bottom w:val="none" w:sz="0" w:space="0" w:color="auto"/>
            <w:right w:val="none" w:sz="0" w:space="0" w:color="auto"/>
          </w:divBdr>
        </w:div>
        <w:div w:id="1512450687">
          <w:marLeft w:val="144"/>
          <w:marRight w:val="0"/>
          <w:marTop w:val="240"/>
          <w:marBottom w:val="40"/>
          <w:divBdr>
            <w:top w:val="none" w:sz="0" w:space="0" w:color="auto"/>
            <w:left w:val="none" w:sz="0" w:space="0" w:color="auto"/>
            <w:bottom w:val="none" w:sz="0" w:space="0" w:color="auto"/>
            <w:right w:val="none" w:sz="0" w:space="0" w:color="auto"/>
          </w:divBdr>
        </w:div>
      </w:divsChild>
    </w:div>
    <w:div w:id="1945067854">
      <w:bodyDiv w:val="1"/>
      <w:marLeft w:val="0"/>
      <w:marRight w:val="0"/>
      <w:marTop w:val="0"/>
      <w:marBottom w:val="0"/>
      <w:divBdr>
        <w:top w:val="none" w:sz="0" w:space="0" w:color="auto"/>
        <w:left w:val="none" w:sz="0" w:space="0" w:color="auto"/>
        <w:bottom w:val="none" w:sz="0" w:space="0" w:color="auto"/>
        <w:right w:val="none" w:sz="0" w:space="0" w:color="auto"/>
      </w:divBdr>
      <w:divsChild>
        <w:div w:id="1203902704">
          <w:marLeft w:val="1181"/>
          <w:marRight w:val="0"/>
          <w:marTop w:val="40"/>
          <w:marBottom w:val="80"/>
          <w:divBdr>
            <w:top w:val="none" w:sz="0" w:space="0" w:color="auto"/>
            <w:left w:val="none" w:sz="0" w:space="0" w:color="auto"/>
            <w:bottom w:val="none" w:sz="0" w:space="0" w:color="auto"/>
            <w:right w:val="none" w:sz="0" w:space="0" w:color="auto"/>
          </w:divBdr>
        </w:div>
        <w:div w:id="2004890794">
          <w:marLeft w:val="1181"/>
          <w:marRight w:val="0"/>
          <w:marTop w:val="40"/>
          <w:marBottom w:val="80"/>
          <w:divBdr>
            <w:top w:val="none" w:sz="0" w:space="0" w:color="auto"/>
            <w:left w:val="none" w:sz="0" w:space="0" w:color="auto"/>
            <w:bottom w:val="none" w:sz="0" w:space="0" w:color="auto"/>
            <w:right w:val="none" w:sz="0" w:space="0" w:color="auto"/>
          </w:divBdr>
        </w:div>
        <w:div w:id="1235119701">
          <w:marLeft w:val="1181"/>
          <w:marRight w:val="0"/>
          <w:marTop w:val="40"/>
          <w:marBottom w:val="80"/>
          <w:divBdr>
            <w:top w:val="none" w:sz="0" w:space="0" w:color="auto"/>
            <w:left w:val="none" w:sz="0" w:space="0" w:color="auto"/>
            <w:bottom w:val="none" w:sz="0" w:space="0" w:color="auto"/>
            <w:right w:val="none" w:sz="0" w:space="0" w:color="auto"/>
          </w:divBdr>
        </w:div>
        <w:div w:id="11883491">
          <w:marLeft w:val="1181"/>
          <w:marRight w:val="0"/>
          <w:marTop w:val="40"/>
          <w:marBottom w:val="80"/>
          <w:divBdr>
            <w:top w:val="none" w:sz="0" w:space="0" w:color="auto"/>
            <w:left w:val="none" w:sz="0" w:space="0" w:color="auto"/>
            <w:bottom w:val="none" w:sz="0" w:space="0" w:color="auto"/>
            <w:right w:val="none" w:sz="0" w:space="0" w:color="auto"/>
          </w:divBdr>
        </w:div>
        <w:div w:id="763116167">
          <w:marLeft w:val="1181"/>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ATWS">
  <a:themeElements>
    <a:clrScheme name="ADW">
      <a:dk1>
        <a:sysClr val="windowText" lastClr="000000"/>
      </a:dk1>
      <a:lt1>
        <a:sysClr val="window" lastClr="FFFFFF"/>
      </a:lt1>
      <a:dk2>
        <a:srgbClr val="505046"/>
      </a:dk2>
      <a:lt2>
        <a:srgbClr val="EEECE1"/>
      </a:lt2>
      <a:accent1>
        <a:srgbClr val="FF8427"/>
      </a:accent1>
      <a:accent2>
        <a:srgbClr val="FFBD47"/>
      </a:accent2>
      <a:accent3>
        <a:srgbClr val="B64926"/>
      </a:accent3>
      <a:accent4>
        <a:srgbClr val="FF8427"/>
      </a:accent4>
      <a:accent5>
        <a:srgbClr val="CC9900"/>
      </a:accent5>
      <a:accent6>
        <a:srgbClr val="B22600"/>
      </a:accent6>
      <a:hlink>
        <a:srgbClr val="B22600"/>
      </a:hlink>
      <a:folHlink>
        <a:srgbClr val="FFBD4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ATWS" id="{2D840F8F-E98D-41E4-B7AB-364C74048CA9}" vid="{E350E85A-13B2-4A04-8AEF-6B7D39201C1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7465-88A7-4C31-B7DF-65986201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Wilkinson</dc:creator>
  <cp:keywords/>
  <dc:description/>
  <cp:lastModifiedBy>Alex Wilkinson</cp:lastModifiedBy>
  <cp:revision>11</cp:revision>
  <dcterms:created xsi:type="dcterms:W3CDTF">2015-09-10T18:08:00Z</dcterms:created>
  <dcterms:modified xsi:type="dcterms:W3CDTF">2015-09-10T20:13:00Z</dcterms:modified>
</cp:coreProperties>
</file>