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43A58" w14:textId="60915808" w:rsidR="004D36D7" w:rsidRPr="00420B6A" w:rsidRDefault="00000000" w:rsidP="00420B6A">
      <w:pPr>
        <w:pStyle w:val="Titre"/>
        <w:rPr>
          <w:rStyle w:val="LabTitleInstVersred"/>
          <w:b/>
          <w:color w:val="auto"/>
        </w:rPr>
      </w:pPr>
      <w:sdt>
        <w:sdtPr>
          <w:rPr>
            <w:b w:val="0"/>
            <w:color w:val="EE0000"/>
          </w:r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rsidR="00101CE3" w:rsidRPr="009B1148">
            <w:t>Packet Tracer - HSRP Configuration Guide</w:t>
          </w:r>
        </w:sdtContent>
      </w:sdt>
      <w:r w:rsidR="004D36D7" w:rsidRPr="00FD4A68">
        <w:t xml:space="preserve"> </w:t>
      </w:r>
    </w:p>
    <w:p w14:paraId="074D3921" w14:textId="77777777" w:rsidR="00D778DF" w:rsidRDefault="00D778DF" w:rsidP="00D452F4">
      <w:pPr>
        <w:pStyle w:val="Titre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172903">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172903">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172903">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rsidRPr="00E87D62">
              <w:t>N/A</w:t>
            </w:r>
          </w:p>
        </w:tc>
      </w:tr>
      <w:tr w:rsidR="003F3852" w14:paraId="6CECAE72" w14:textId="77777777" w:rsidTr="00172903">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rsidRPr="00E87D62">
              <w:t>N/A</w:t>
            </w:r>
          </w:p>
        </w:tc>
      </w:tr>
      <w:tr w:rsidR="003F3852" w14:paraId="2179BB9B" w14:textId="77777777" w:rsidTr="00172903">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172903">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E54EF7">
            <w:pPr>
              <w:pStyle w:val="ConfigWindow"/>
            </w:pPr>
            <w:r w:rsidRPr="00E87D62">
              <w:t>N/A</w:t>
            </w:r>
          </w:p>
        </w:tc>
      </w:tr>
      <w:tr w:rsidR="003F3852" w14:paraId="01434DA3" w14:textId="77777777" w:rsidTr="00172903">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N/A</w:t>
            </w:r>
          </w:p>
        </w:tc>
      </w:tr>
      <w:tr w:rsidR="003F3852" w14:paraId="14334582" w14:textId="77777777" w:rsidTr="00172903">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172903">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E54EF7">
            <w:pPr>
              <w:pStyle w:val="ConfigWindow"/>
            </w:pPr>
            <w:r w:rsidRPr="00E87D62">
              <w:t>N/A</w:t>
            </w:r>
          </w:p>
        </w:tc>
      </w:tr>
      <w:tr w:rsidR="003F3852" w14:paraId="1229584E" w14:textId="77777777" w:rsidTr="00172903">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E54EF7">
            <w:pPr>
              <w:pStyle w:val="ConfigWindow"/>
            </w:pPr>
            <w:r w:rsidRPr="00E87D62">
              <w:t>N/A</w:t>
            </w:r>
          </w:p>
        </w:tc>
      </w:tr>
      <w:tr w:rsidR="003F3852" w14:paraId="0C0ECDA1" w14:textId="77777777" w:rsidTr="00172903">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172903">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172903">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172903">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172903">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172903">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172903">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47CC4B4F" w14:textId="77777777" w:rsidR="00172903" w:rsidRDefault="00172903" w:rsidP="00172903">
      <w:pPr>
        <w:pStyle w:val="ConfigWindow"/>
      </w:pPr>
      <w:r>
        <w:t>Blank Line - no additional information</w:t>
      </w:r>
    </w:p>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Titre1"/>
      </w:pPr>
      <w:r w:rsidRPr="00E70096">
        <w:t>Objectives</w:t>
      </w:r>
    </w:p>
    <w:p w14:paraId="42B84D07" w14:textId="0FCAFF1C"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Titre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t>end-user configuration necessary.</w:t>
      </w:r>
      <w:r w:rsidR="007768F9">
        <w:t xml:space="preserve"> </w:t>
      </w:r>
      <w:r w:rsidR="00CA7112">
        <w:t>By u</w:t>
      </w:r>
      <w:r w:rsidR="00225812">
        <w:t xml:space="preserve">sing a FHRP, two or more routers can share the same virtual IP </w:t>
      </w:r>
      <w:r w:rsidR="00225812">
        <w:lastRenderedPageBreak/>
        <w:t xml:space="preserve">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Titre1"/>
      </w:pPr>
      <w:r>
        <w:t>Instructions</w:t>
      </w:r>
    </w:p>
    <w:p w14:paraId="6045DBFA" w14:textId="77777777" w:rsidR="00103401" w:rsidRDefault="00F131B7" w:rsidP="00103401">
      <w:pPr>
        <w:pStyle w:val="Titre2"/>
      </w:pPr>
      <w:r>
        <w:t>Verify Connectivity</w:t>
      </w:r>
    </w:p>
    <w:p w14:paraId="7314F4A3" w14:textId="77777777" w:rsidR="00F131B7" w:rsidRDefault="00F131B7" w:rsidP="00F131B7">
      <w:pPr>
        <w:pStyle w:val="Titre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proofErr w:type="spellStart"/>
      <w:r w:rsidRPr="00730C86">
        <w:rPr>
          <w:b/>
        </w:rPr>
        <w:t>tracert</w:t>
      </w:r>
      <w:proofErr w:type="spellEnd"/>
      <w:r w:rsidRPr="00730C86">
        <w:rPr>
          <w:b/>
        </w:rPr>
        <w:t xml:space="preserve"> 209.165.200.226</w:t>
      </w:r>
      <w:r>
        <w:t xml:space="preserve"> command.</w:t>
      </w:r>
    </w:p>
    <w:p w14:paraId="441A1A6B" w14:textId="77777777" w:rsidR="00730C86" w:rsidRDefault="00730C86" w:rsidP="00730C86">
      <w:pPr>
        <w:pStyle w:val="Titre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31A8D695" w:rsidR="00730C86" w:rsidRPr="005F6B95" w:rsidRDefault="005F6B95" w:rsidP="005F6B95">
      <w:pPr>
        <w:pStyle w:val="BodyTextL50"/>
        <w:spacing w:before="0"/>
        <w:ind w:left="0"/>
        <w:rPr>
          <w:color w:val="EE0000"/>
          <w:lang w:val="fr-FR"/>
        </w:rPr>
      </w:pPr>
      <w:r w:rsidRPr="005F6B95">
        <w:rPr>
          <w:color w:val="EE0000"/>
          <w:lang w:val="fr-FR"/>
        </w:rPr>
        <w:t>De P</w:t>
      </w:r>
      <w:r>
        <w:rPr>
          <w:color w:val="EE0000"/>
          <w:lang w:val="fr-FR"/>
        </w:rPr>
        <w:t>C</w:t>
      </w:r>
      <w:r w:rsidRPr="005F6B95">
        <w:rPr>
          <w:color w:val="EE0000"/>
          <w:lang w:val="fr-FR"/>
        </w:rPr>
        <w:t>-A vers le</w:t>
      </w:r>
      <w:r>
        <w:rPr>
          <w:color w:val="EE0000"/>
          <w:lang w:val="fr-FR"/>
        </w:rPr>
        <w:t xml:space="preserve"> serveur web le paquet passe par les routeurs R1 et R2.</w:t>
      </w:r>
    </w:p>
    <w:p w14:paraId="4B1D558D" w14:textId="77777777" w:rsidR="00107663" w:rsidRDefault="00107663" w:rsidP="00107663">
      <w:pPr>
        <w:pStyle w:val="Titre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Titre4"/>
      </w:pPr>
      <w:r>
        <w:t>Question:</w:t>
      </w:r>
    </w:p>
    <w:p w14:paraId="0CBB9779" w14:textId="77777777" w:rsidR="00107663" w:rsidRDefault="00107663" w:rsidP="00730C86">
      <w:pPr>
        <w:pStyle w:val="BodyTextL25"/>
        <w:spacing w:before="0"/>
      </w:pPr>
      <w:r>
        <w:t>Which devices are on the path from PC-B to the Web Server?</w:t>
      </w:r>
    </w:p>
    <w:p w14:paraId="031B6E21" w14:textId="4E5C892E" w:rsidR="005F6B95" w:rsidRPr="005F6B95" w:rsidRDefault="005F6B95" w:rsidP="005F6B95">
      <w:pPr>
        <w:pStyle w:val="BodyTextL50"/>
        <w:spacing w:before="0"/>
        <w:ind w:left="0"/>
        <w:rPr>
          <w:color w:val="EE0000"/>
          <w:lang w:val="fr-FR"/>
        </w:rPr>
      </w:pPr>
      <w:r w:rsidRPr="005F6B95">
        <w:rPr>
          <w:color w:val="EE0000"/>
          <w:lang w:val="fr-FR"/>
        </w:rPr>
        <w:t>De P</w:t>
      </w:r>
      <w:r>
        <w:rPr>
          <w:color w:val="EE0000"/>
          <w:lang w:val="fr-FR"/>
        </w:rPr>
        <w:t>C-B</w:t>
      </w:r>
      <w:r w:rsidRPr="005F6B95">
        <w:rPr>
          <w:color w:val="EE0000"/>
          <w:lang w:val="fr-FR"/>
        </w:rPr>
        <w:t xml:space="preserve"> vers le</w:t>
      </w:r>
      <w:r>
        <w:rPr>
          <w:color w:val="EE0000"/>
          <w:lang w:val="fr-FR"/>
        </w:rPr>
        <w:t xml:space="preserve"> serveur web le paquet passe par les routeurs R</w:t>
      </w:r>
      <w:r>
        <w:rPr>
          <w:color w:val="EE0000"/>
          <w:lang w:val="fr-FR"/>
        </w:rPr>
        <w:t>3</w:t>
      </w:r>
      <w:r>
        <w:rPr>
          <w:color w:val="EE0000"/>
          <w:lang w:val="fr-FR"/>
        </w:rPr>
        <w:t xml:space="preserve"> et R</w:t>
      </w:r>
      <w:r>
        <w:rPr>
          <w:color w:val="EE0000"/>
          <w:lang w:val="fr-FR"/>
        </w:rPr>
        <w:t>2.</w:t>
      </w:r>
    </w:p>
    <w:p w14:paraId="102F2423" w14:textId="77777777" w:rsidR="00EF17CA" w:rsidRDefault="00107663" w:rsidP="00EF17CA">
      <w:pPr>
        <w:pStyle w:val="Titre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proofErr w:type="spellStart"/>
      <w:r w:rsidRPr="00EF17CA">
        <w:rPr>
          <w:b/>
        </w:rPr>
        <w:t>tracert</w:t>
      </w:r>
      <w:proofErr w:type="spellEnd"/>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Titre4"/>
      </w:pPr>
      <w:r>
        <w:t>Question:</w:t>
      </w:r>
    </w:p>
    <w:p w14:paraId="2BCBB32A" w14:textId="77777777" w:rsidR="00107663" w:rsidRDefault="00107663" w:rsidP="00730C86">
      <w:pPr>
        <w:pStyle w:val="BodyTextL50"/>
        <w:spacing w:before="0"/>
      </w:pPr>
      <w:r>
        <w:t>What are the results</w:t>
      </w:r>
      <w:r w:rsidR="001C357F">
        <w:t>?</w:t>
      </w:r>
    </w:p>
    <w:p w14:paraId="40A513AC" w14:textId="047448F9" w:rsidR="00730C86" w:rsidRPr="005F6B95" w:rsidRDefault="005F6B95" w:rsidP="005F6B95">
      <w:pPr>
        <w:pStyle w:val="BodyTextL50"/>
        <w:spacing w:before="0"/>
        <w:ind w:left="0"/>
        <w:rPr>
          <w:color w:val="EE0000"/>
          <w:lang w:val="fr-FR"/>
        </w:rPr>
      </w:pPr>
      <w:r w:rsidRPr="005F6B95">
        <w:rPr>
          <w:color w:val="EE0000"/>
          <w:lang w:val="fr-FR"/>
        </w:rPr>
        <w:t>Après la suppression de l</w:t>
      </w:r>
      <w:r>
        <w:rPr>
          <w:color w:val="EE0000"/>
          <w:lang w:val="fr-FR"/>
        </w:rPr>
        <w:t>a route entre PC-2 et R3, PC-2 a perdu la connections vers les réseaux distants.</w:t>
      </w:r>
    </w:p>
    <w:p w14:paraId="7F0EC925" w14:textId="77777777" w:rsidR="00107663" w:rsidRDefault="00107663" w:rsidP="001C357F">
      <w:pPr>
        <w:pStyle w:val="SubStepAlpha"/>
      </w:pPr>
      <w:r w:rsidRPr="005F6B95">
        <w:rPr>
          <w:lang w:val="fr-FR"/>
        </w:rP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t>After the link lights on the connection are both green, test the connection by pinging the Web Server. The ping should be successful.</w:t>
      </w:r>
    </w:p>
    <w:p w14:paraId="2272B078" w14:textId="77777777" w:rsidR="00666BFB" w:rsidRDefault="00666BFB" w:rsidP="00666BFB">
      <w:pPr>
        <w:pStyle w:val="Titre2"/>
      </w:pPr>
      <w:r>
        <w:t xml:space="preserve">Configure HSRP Active and Standby </w:t>
      </w:r>
      <w:r w:rsidR="00EF17CA">
        <w:t>Routers</w:t>
      </w:r>
    </w:p>
    <w:p w14:paraId="24E8A7FD" w14:textId="77777777" w:rsidR="001C357F" w:rsidRDefault="001C357F" w:rsidP="001C357F">
      <w:pPr>
        <w:pStyle w:val="Titre3"/>
      </w:pPr>
      <w:r>
        <w:t>Configure HSRP on R1</w:t>
      </w:r>
      <w:r w:rsidR="00BB13DE">
        <w:t>.</w:t>
      </w:r>
    </w:p>
    <w:p w14:paraId="0C8157D3" w14:textId="235067B7" w:rsidR="001C357F" w:rsidRDefault="001C357F" w:rsidP="00CE7AED">
      <w:pPr>
        <w:pStyle w:val="SubStepAlpha"/>
        <w:spacing w:after="0"/>
      </w:pPr>
      <w:r>
        <w:t>Configure HSRP on</w:t>
      </w:r>
      <w:r w:rsidR="000E6A78">
        <w:t xml:space="preserve"> the </w:t>
      </w:r>
      <w:r w:rsidR="0050777F">
        <w:t>G0/1</w:t>
      </w:r>
      <w:r w:rsidR="000E6A78">
        <w:t xml:space="preserve"> LAN interface of</w:t>
      </w:r>
      <w:r>
        <w:t xml:space="preserve"> R1.</w:t>
      </w:r>
    </w:p>
    <w:p w14:paraId="5EA799DE" w14:textId="5E9B7CFB" w:rsidR="00CE7AED" w:rsidRDefault="00CE7AED" w:rsidP="00CE7AED">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lastRenderedPageBreak/>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R1(config-</w:t>
      </w:r>
      <w:proofErr w:type="gramStart"/>
      <w:r>
        <w:t>if)#</w:t>
      </w:r>
      <w:proofErr w:type="gramEnd"/>
      <w:r>
        <w:t xml:space="preserve"> </w:t>
      </w:r>
      <w:r>
        <w:rPr>
          <w:b/>
        </w:rPr>
        <w:t xml:space="preserve">standby 1 </w:t>
      </w:r>
      <w:proofErr w:type="spellStart"/>
      <w:r>
        <w:rPr>
          <w:b/>
        </w:rPr>
        <w:t>ip</w:t>
      </w:r>
      <w:proofErr w:type="spellEnd"/>
      <w:r>
        <w:rPr>
          <w:b/>
        </w:rPr>
        <w:t xml:space="preserve"> 192.168.1.254</w:t>
      </w:r>
    </w:p>
    <w:p w14:paraId="229B9CFD" w14:textId="77777777" w:rsidR="000E6A78" w:rsidRDefault="00DD3AF8" w:rsidP="000E6A78">
      <w:pPr>
        <w:pStyle w:val="SubStepAlpha"/>
      </w:pPr>
      <w:r>
        <w:t xml:space="preserve">Designate the active </w:t>
      </w:r>
      <w:proofErr w:type="spellStart"/>
      <w:r>
        <w:t>router</w:t>
      </w:r>
      <w:proofErr w:type="spellEnd"/>
      <w:r>
        <w:t xml:space="preserve">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R1(config-</w:t>
      </w:r>
      <w:proofErr w:type="gramStart"/>
      <w:r>
        <w:t>if)#</w:t>
      </w:r>
      <w:proofErr w:type="gramEnd"/>
      <w:r>
        <w:t xml:space="preserve">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R1(config-</w:t>
      </w:r>
      <w:proofErr w:type="gramStart"/>
      <w:r>
        <w:t>if)#</w:t>
      </w:r>
      <w:proofErr w:type="gramEnd"/>
      <w:r>
        <w:t xml:space="preserve"> </w:t>
      </w:r>
      <w:r>
        <w:rPr>
          <w:b/>
        </w:rPr>
        <w:t>standby 1 preempt</w:t>
      </w:r>
    </w:p>
    <w:p w14:paraId="74D17B33" w14:textId="77777777" w:rsidR="00730C86" w:rsidRDefault="00730C86" w:rsidP="00730C86">
      <w:pPr>
        <w:pStyle w:val="Titre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053764" w:rsidRDefault="00B547D2" w:rsidP="00053764">
      <w:pPr>
        <w:pStyle w:val="AnswerLineL50"/>
      </w:pPr>
      <w:r w:rsidRPr="00053764">
        <w:t>Type your answers here.</w:t>
      </w:r>
    </w:p>
    <w:p w14:paraId="03B3C966" w14:textId="77777777" w:rsidR="00105A68" w:rsidRDefault="00105A68" w:rsidP="00105A68">
      <w:pPr>
        <w:pStyle w:val="Titre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Titre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lastRenderedPageBreak/>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280D5CBB"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D84CF8"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Titre4"/>
        <w:rPr>
          <w:rFonts w:eastAsiaTheme="minorEastAsia"/>
        </w:rPr>
      </w:pPr>
      <w:r>
        <w:rPr>
          <w:rFonts w:eastAsiaTheme="minorEastAsia"/>
        </w:rPr>
        <w:t>Questions:</w:t>
      </w:r>
    </w:p>
    <w:p w14:paraId="07226BAC" w14:textId="53FB7C67" w:rsidR="00BF18F3" w:rsidRDefault="002D193A" w:rsidP="00D84CF8">
      <w:pPr>
        <w:spacing w:before="0" w:after="120" w:line="240" w:lineRule="auto"/>
        <w:ind w:left="720"/>
        <w:rPr>
          <w:rFonts w:eastAsiaTheme="minorEastAsia"/>
          <w:sz w:val="20"/>
        </w:rPr>
      </w:pPr>
      <w:r w:rsidRPr="002D193A">
        <w:rPr>
          <w:rFonts w:eastAsiaTheme="minorEastAsia"/>
          <w:sz w:val="20"/>
        </w:rPr>
        <w:t>Which router is the active router?</w:t>
      </w:r>
    </w:p>
    <w:p w14:paraId="46FA04BA" w14:textId="5A28F267" w:rsidR="00D84CF8" w:rsidRPr="00D84CF8" w:rsidRDefault="00D84CF8" w:rsidP="00D84CF8">
      <w:pPr>
        <w:spacing w:before="0" w:after="120" w:line="240" w:lineRule="auto"/>
        <w:rPr>
          <w:rFonts w:eastAsiaTheme="minorEastAsia"/>
          <w:color w:val="EE0000"/>
          <w:sz w:val="20"/>
          <w:lang w:val="fr-FR"/>
        </w:rPr>
      </w:pPr>
      <w:r>
        <w:rPr>
          <w:rFonts w:eastAsiaTheme="minorEastAsia"/>
          <w:color w:val="EE0000"/>
          <w:sz w:val="20"/>
          <w:lang w:val="fr-FR"/>
        </w:rPr>
        <w:t>Active router</w:t>
      </w:r>
      <w:r w:rsidRPr="00D84CF8">
        <w:rPr>
          <w:rFonts w:eastAsiaTheme="minorEastAsia"/>
          <w:color w:val="EE0000"/>
          <w:sz w:val="20"/>
          <w:lang w:val="fr-FR"/>
        </w:rPr>
        <w:t xml:space="preserve"> </w:t>
      </w:r>
      <w:proofErr w:type="spellStart"/>
      <w:r>
        <w:rPr>
          <w:rFonts w:eastAsiaTheme="minorEastAsia"/>
          <w:color w:val="EE0000"/>
          <w:sz w:val="20"/>
          <w:lang w:val="fr-FR"/>
        </w:rPr>
        <w:t>is</w:t>
      </w:r>
      <w:proofErr w:type="spellEnd"/>
      <w:r>
        <w:rPr>
          <w:rFonts w:eastAsiaTheme="minorEastAsia"/>
          <w:color w:val="EE0000"/>
          <w:sz w:val="20"/>
          <w:lang w:val="fr-FR"/>
        </w:rPr>
        <w:t xml:space="preserve"> </w:t>
      </w:r>
      <w:r w:rsidRPr="00D84CF8">
        <w:rPr>
          <w:rFonts w:eastAsiaTheme="minorEastAsia"/>
          <w:color w:val="EE0000"/>
          <w:sz w:val="20"/>
          <w:lang w:val="fr-FR"/>
        </w:rPr>
        <w:t>R</w:t>
      </w:r>
      <w:r>
        <w:rPr>
          <w:rFonts w:eastAsiaTheme="minorEastAsia"/>
          <w:color w:val="EE0000"/>
          <w:sz w:val="20"/>
          <w:lang w:val="fr-FR"/>
        </w:rPr>
        <w:t>1</w:t>
      </w:r>
    </w:p>
    <w:p w14:paraId="52D074E2" w14:textId="49A0819C" w:rsidR="00BF18F3" w:rsidRDefault="002D193A" w:rsidP="00D84CF8">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68160C81" w14:textId="5D9E2FA6" w:rsidR="00D84CF8" w:rsidRPr="00D84CF8" w:rsidRDefault="00D84CF8" w:rsidP="00D84CF8">
      <w:pPr>
        <w:spacing w:before="0" w:after="120" w:line="240" w:lineRule="auto"/>
        <w:rPr>
          <w:rFonts w:eastAsiaTheme="minorEastAsia"/>
          <w:color w:val="EE0000"/>
          <w:sz w:val="20"/>
          <w:lang w:val="fr-FR"/>
        </w:rPr>
      </w:pPr>
      <w:r w:rsidRPr="00D84CF8">
        <w:rPr>
          <w:rFonts w:eastAsiaTheme="minorEastAsia"/>
          <w:color w:val="EE0000"/>
          <w:sz w:val="20"/>
          <w:lang w:val="fr-FR"/>
        </w:rPr>
        <w:t>0000.0C9F.F001</w:t>
      </w:r>
    </w:p>
    <w:p w14:paraId="49C0FE0B" w14:textId="77777777" w:rsidR="00D84CF8" w:rsidRDefault="002D193A" w:rsidP="00D84CF8">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6635C418" w:rsidR="00BF18F3" w:rsidRPr="00D84CF8" w:rsidRDefault="00D84CF8" w:rsidP="00D84CF8">
      <w:pPr>
        <w:spacing w:before="0" w:after="120" w:line="240" w:lineRule="auto"/>
        <w:rPr>
          <w:rFonts w:eastAsiaTheme="minorEastAsia"/>
          <w:color w:val="EE0000"/>
          <w:sz w:val="20"/>
        </w:rPr>
      </w:pPr>
      <w:r w:rsidRPr="00D84CF8">
        <w:rPr>
          <w:rFonts w:eastAsiaTheme="minorEastAsia"/>
          <w:color w:val="EE0000"/>
          <w:sz w:val="20"/>
        </w:rPr>
        <w:t xml:space="preserve">@IP is </w:t>
      </w:r>
      <w:r w:rsidRPr="00D84CF8">
        <w:rPr>
          <w:rFonts w:eastAsiaTheme="minorEastAsia"/>
          <w:color w:val="EE0000"/>
          <w:sz w:val="20"/>
        </w:rPr>
        <w:t>192.168.1.</w:t>
      </w:r>
      <w:r w:rsidRPr="00D84CF8">
        <w:rPr>
          <w:rFonts w:eastAsiaTheme="minorEastAsia"/>
          <w:color w:val="EE0000"/>
          <w:sz w:val="20"/>
        </w:rPr>
        <w:t>3 and priority is 100 by default</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 xml:space="preserve">Interface   </w:t>
      </w:r>
      <w:proofErr w:type="gramStart"/>
      <w:r w:rsidRPr="00705BDB">
        <w:rPr>
          <w:sz w:val="18"/>
        </w:rPr>
        <w:t>Grp  Pri</w:t>
      </w:r>
      <w:proofErr w:type="gramEnd"/>
      <w:r w:rsidRPr="00705BDB">
        <w:rPr>
          <w:sz w:val="18"/>
        </w:rPr>
        <w:t xml:space="preserve">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w:t>
      </w:r>
      <w:proofErr w:type="gramStart"/>
      <w:r w:rsidR="00705BDB" w:rsidRPr="00705BDB">
        <w:rPr>
          <w:sz w:val="18"/>
        </w:rPr>
        <w:t>Active  local</w:t>
      </w:r>
      <w:proofErr w:type="gramEnd"/>
      <w:r w:rsidR="00705BDB" w:rsidRPr="00705BDB">
        <w:rPr>
          <w:sz w:val="18"/>
        </w:rPr>
        <w:t xml:space="preserve">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 xml:space="preserve">Interface   </w:t>
      </w:r>
      <w:proofErr w:type="gramStart"/>
      <w:r w:rsidRPr="00705BDB">
        <w:rPr>
          <w:sz w:val="18"/>
        </w:rPr>
        <w:t>Grp  Pri</w:t>
      </w:r>
      <w:proofErr w:type="gramEnd"/>
      <w:r w:rsidRPr="00705BDB">
        <w:rPr>
          <w:sz w:val="18"/>
        </w:rPr>
        <w:t xml:space="preserve">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Titre4"/>
        <w:rPr>
          <w:noProof/>
        </w:rPr>
      </w:pPr>
      <w:r>
        <w:rPr>
          <w:noProof/>
        </w:rPr>
        <w:t>Questions:</w:t>
      </w:r>
    </w:p>
    <w:p w14:paraId="73406552" w14:textId="77777777" w:rsidR="00D84CF8" w:rsidRDefault="00705BDB" w:rsidP="00D84CF8">
      <w:pPr>
        <w:pStyle w:val="BodyTextL50"/>
        <w:spacing w:before="0"/>
        <w:rPr>
          <w:noProof/>
        </w:rPr>
      </w:pPr>
      <w:r w:rsidRPr="00705BDB">
        <w:rPr>
          <w:noProof/>
        </w:rPr>
        <w:t>Which address should you use?</w:t>
      </w:r>
      <w:bookmarkStart w:id="0" w:name="_Hlk22650141"/>
    </w:p>
    <w:p w14:paraId="625DBDBA" w14:textId="02AE58B4" w:rsidR="00FC24CD" w:rsidRPr="00D84CF8" w:rsidRDefault="00D84CF8" w:rsidP="00D84CF8">
      <w:pPr>
        <w:pStyle w:val="BodyTextL50"/>
        <w:spacing w:before="0"/>
        <w:ind w:left="0"/>
        <w:rPr>
          <w:noProof/>
          <w:color w:val="EE0000"/>
        </w:rPr>
      </w:pPr>
      <w:r>
        <w:rPr>
          <w:color w:val="EE0000"/>
        </w:rPr>
        <w:t xml:space="preserve">We should use the HSRP virtual IP address </w:t>
      </w:r>
      <w:r w:rsidRPr="00D84CF8">
        <w:rPr>
          <w:color w:val="EE0000"/>
        </w:rPr>
        <w:t>192.168.1.254</w:t>
      </w:r>
      <w:r>
        <w:rPr>
          <w:color w:val="EE0000"/>
        </w:rPr>
        <w:t>.</w:t>
      </w:r>
    </w:p>
    <w:bookmarkEnd w:id="0"/>
    <w:p w14:paraId="7A0CAA75" w14:textId="77777777" w:rsidR="00FC24CD" w:rsidRDefault="00705BDB" w:rsidP="008D08A8">
      <w:pPr>
        <w:pStyle w:val="BodyTextL50"/>
        <w:rPr>
          <w:noProof/>
        </w:rPr>
      </w:pPr>
      <w:r w:rsidRPr="00705BDB">
        <w:rPr>
          <w:noProof/>
        </w:rPr>
        <w:t xml:space="preserve">Verify the new settings. Issue a ping from both PC-A and PC-C to the </w:t>
      </w:r>
      <w:r w:rsidR="00315211">
        <w:rPr>
          <w:noProof/>
        </w:rPr>
        <w:t>Web Server</w:t>
      </w:r>
      <w:r w:rsidRPr="00705BDB">
        <w:rPr>
          <w:noProof/>
        </w:rPr>
        <w:t xml:space="preserve">. Are the pings successful? </w:t>
      </w:r>
    </w:p>
    <w:p w14:paraId="3A8496D4" w14:textId="631DA0CA" w:rsidR="00D84CF8" w:rsidRPr="00D84CF8" w:rsidRDefault="00D84CF8" w:rsidP="00D84CF8">
      <w:pPr>
        <w:pStyle w:val="BodyTextL50"/>
        <w:ind w:left="0"/>
        <w:rPr>
          <w:color w:val="EE0000"/>
        </w:rPr>
      </w:pPr>
      <w:r w:rsidRPr="00D84CF8">
        <w:rPr>
          <w:noProof/>
          <w:color w:val="EE0000"/>
        </w:rPr>
        <w:t>Ping goes sucessfully</w:t>
      </w:r>
      <w:r>
        <w:rPr>
          <w:noProof/>
          <w:color w:val="EE0000"/>
        </w:rPr>
        <w:t>.</w:t>
      </w:r>
    </w:p>
    <w:p w14:paraId="52F43B7F" w14:textId="77777777" w:rsidR="00FC24CD" w:rsidRPr="00053764" w:rsidRDefault="00FC24CD" w:rsidP="00053764">
      <w:pPr>
        <w:pStyle w:val="AnswerLineL50"/>
      </w:pPr>
      <w:r w:rsidRPr="00053764">
        <w:lastRenderedPageBreak/>
        <w:t>Type your answers here.</w:t>
      </w:r>
    </w:p>
    <w:p w14:paraId="31E94EC9" w14:textId="7006F9F3" w:rsidR="00CE7AED" w:rsidRPr="00CE7AED" w:rsidRDefault="00CE7AED" w:rsidP="00CE7AED">
      <w:pPr>
        <w:pStyle w:val="ConfigWindow"/>
      </w:pPr>
      <w:r w:rsidRPr="00CE7AED">
        <w:t>Close configuration window</w:t>
      </w:r>
    </w:p>
    <w:p w14:paraId="26FFDE2F" w14:textId="77777777" w:rsidR="00107663" w:rsidRDefault="00666BFB" w:rsidP="00107663">
      <w:pPr>
        <w:pStyle w:val="Titre2"/>
      </w:pPr>
      <w:r>
        <w:t>Observe HSRP Operation</w:t>
      </w:r>
    </w:p>
    <w:p w14:paraId="40FB8020" w14:textId="77777777" w:rsidR="005C6F8C" w:rsidRDefault="005C6F8C" w:rsidP="005C6F8C">
      <w:pPr>
        <w:pStyle w:val="Titre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proofErr w:type="spellStart"/>
      <w:r w:rsidRPr="005C6F8C">
        <w:rPr>
          <w:b/>
        </w:rPr>
        <w:t>tracert</w:t>
      </w:r>
      <w:proofErr w:type="spellEnd"/>
      <w:r w:rsidRPr="005C6F8C">
        <w:rPr>
          <w:b/>
        </w:rPr>
        <w:t xml:space="preserve"> 209.165.200.226</w:t>
      </w:r>
      <w:r w:rsidRPr="005C6F8C">
        <w:t>.</w:t>
      </w:r>
    </w:p>
    <w:p w14:paraId="3FDDD058" w14:textId="77777777" w:rsidR="00730C86" w:rsidRDefault="00730C86" w:rsidP="00730C86">
      <w:pPr>
        <w:pStyle w:val="Titre4"/>
      </w:pPr>
      <w:r>
        <w:t>Question:</w:t>
      </w:r>
    </w:p>
    <w:p w14:paraId="6A5BB899" w14:textId="27EA13C1" w:rsidR="00FC24CD" w:rsidRDefault="005C6F8C" w:rsidP="00D84CF8">
      <w:pPr>
        <w:pStyle w:val="BodyTextL25"/>
        <w:spacing w:before="0"/>
      </w:pPr>
      <w:r>
        <w:t>Does the path differ from the path used before HSRP was configured?</w:t>
      </w:r>
      <w:bookmarkStart w:id="1" w:name="_Hlk22633420"/>
    </w:p>
    <w:p w14:paraId="7B8F364F" w14:textId="14B7E9D2" w:rsidR="00D84CF8" w:rsidRPr="00D84CF8" w:rsidRDefault="00D84CF8" w:rsidP="00D84CF8">
      <w:pPr>
        <w:pStyle w:val="BodyTextL25"/>
        <w:spacing w:before="0"/>
        <w:ind w:left="0"/>
        <w:rPr>
          <w:color w:val="EE0000"/>
        </w:rPr>
      </w:pPr>
      <w:r>
        <w:rPr>
          <w:color w:val="EE0000"/>
        </w:rPr>
        <w:t xml:space="preserve">Path changes after configuring HSRP because now we have R1 as active router, so no more traffic goes by R3 when R1 isn’t </w:t>
      </w:r>
      <w:r w:rsidR="00385CF3">
        <w:rPr>
          <w:color w:val="EE0000"/>
        </w:rPr>
        <w:t>down.</w:t>
      </w:r>
    </w:p>
    <w:bookmarkEnd w:id="1"/>
    <w:p w14:paraId="4D27A2DB" w14:textId="77777777" w:rsidR="005C6F8C" w:rsidRDefault="005C6F8C" w:rsidP="00F131B7">
      <w:pPr>
        <w:pStyle w:val="Titre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proofErr w:type="spellStart"/>
      <w:r w:rsidRPr="005C6F8C">
        <w:rPr>
          <w:b/>
        </w:rPr>
        <w:t>tracert</w:t>
      </w:r>
      <w:proofErr w:type="spellEnd"/>
      <w:r w:rsidRPr="005C6F8C">
        <w:rPr>
          <w:b/>
        </w:rPr>
        <w:t xml:space="preserve">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Titre4"/>
      </w:pPr>
      <w:r>
        <w:t>Question:</w:t>
      </w:r>
    </w:p>
    <w:p w14:paraId="6C8EA739" w14:textId="194CD983" w:rsidR="00FC24CD" w:rsidRDefault="005B37F2" w:rsidP="00385CF3">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46CBD3BF" w14:textId="32AEC2F1" w:rsidR="00385CF3" w:rsidRPr="00385CF3" w:rsidRDefault="00385CF3" w:rsidP="00385CF3">
      <w:pPr>
        <w:pStyle w:val="BodyTextL50"/>
        <w:spacing w:before="0"/>
        <w:ind w:left="0"/>
        <w:rPr>
          <w:color w:val="EE0000"/>
        </w:rPr>
      </w:pPr>
      <w:r w:rsidRPr="00385CF3">
        <w:rPr>
          <w:color w:val="EE0000"/>
        </w:rPr>
        <w:t>When R1 is down all the traffic is going by R3 which was the standby router. Now it’s the active router.</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Titre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Titre4"/>
      </w:pPr>
      <w:r>
        <w:t>Questions:</w:t>
      </w:r>
    </w:p>
    <w:p w14:paraId="53ED793B" w14:textId="485F2E4F" w:rsidR="00FC24CD" w:rsidRDefault="005B37F2" w:rsidP="00385CF3">
      <w:pPr>
        <w:pStyle w:val="BodyTextL50"/>
        <w:spacing w:before="0"/>
      </w:pPr>
      <w:r>
        <w:t>What path is used to reach the Web Server?</w:t>
      </w:r>
    </w:p>
    <w:p w14:paraId="0797060D" w14:textId="5DAFF113" w:rsidR="00385CF3" w:rsidRPr="00385CF3" w:rsidRDefault="00385CF3" w:rsidP="00385CF3">
      <w:pPr>
        <w:pStyle w:val="BodyTextL50"/>
        <w:spacing w:before="0"/>
        <w:ind w:left="0"/>
        <w:rPr>
          <w:color w:val="EE0000"/>
        </w:rPr>
      </w:pPr>
      <w:r w:rsidRPr="00385CF3">
        <w:rPr>
          <w:color w:val="EE0000"/>
        </w:rPr>
        <w:t>After R1 is back, all the traffic is back to pass by R1 because we activated the preemption.</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06B934F1" w14:textId="2987BF6C" w:rsidR="00385CF3" w:rsidRPr="00385CF3" w:rsidRDefault="00385CF3" w:rsidP="00385CF3">
      <w:pPr>
        <w:pStyle w:val="BodyTextL50"/>
        <w:ind w:left="0"/>
        <w:rPr>
          <w:color w:val="EE0000"/>
        </w:rPr>
      </w:pPr>
      <w:r w:rsidRPr="00385CF3">
        <w:rPr>
          <w:color w:val="EE0000"/>
        </w:rPr>
        <w:t>If we didn’t configure preemption R3 will continue to work as the active router until we change it manually.</w:t>
      </w:r>
    </w:p>
    <w:p w14:paraId="769195C2" w14:textId="77777777" w:rsidR="00FC24CD" w:rsidRPr="00053764" w:rsidRDefault="00FC24CD" w:rsidP="00053764">
      <w:pPr>
        <w:pStyle w:val="AnswerLineL50"/>
      </w:pPr>
      <w:r w:rsidRPr="00053764">
        <w:t>Type your answers here.</w:t>
      </w:r>
    </w:p>
    <w:p w14:paraId="57CA45E8" w14:textId="3201CEFE" w:rsidR="00172903" w:rsidRDefault="00172903" w:rsidP="00172903">
      <w:pPr>
        <w:pStyle w:val="ConfigWindow"/>
      </w:pPr>
      <w:r w:rsidRPr="00730C86">
        <w:t>End of document</w:t>
      </w:r>
    </w:p>
    <w:sectPr w:rsidR="0017290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AB04C" w14:textId="77777777" w:rsidR="005D569B" w:rsidRDefault="005D569B" w:rsidP="00710659">
      <w:pPr>
        <w:spacing w:after="0" w:line="240" w:lineRule="auto"/>
      </w:pPr>
      <w:r>
        <w:separator/>
      </w:r>
    </w:p>
    <w:p w14:paraId="26FA426E" w14:textId="77777777" w:rsidR="005D569B" w:rsidRDefault="005D569B"/>
  </w:endnote>
  <w:endnote w:type="continuationSeparator" w:id="0">
    <w:p w14:paraId="68A0F48D" w14:textId="77777777" w:rsidR="005D569B" w:rsidRDefault="005D569B" w:rsidP="00710659">
      <w:pPr>
        <w:spacing w:after="0" w:line="240" w:lineRule="auto"/>
      </w:pPr>
      <w:r>
        <w:continuationSeparator/>
      </w:r>
    </w:p>
    <w:p w14:paraId="01D2AFA0" w14:textId="77777777" w:rsidR="005D569B" w:rsidRDefault="005D5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4F95A" w14:textId="1A1C4EA7" w:rsidR="002D193A" w:rsidRPr="00882B63" w:rsidRDefault="002D193A" w:rsidP="00E859E3">
    <w:pPr>
      <w:pStyle w:val="Pieddepage"/>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B1148">
          <w:t>2019</w:t>
        </w:r>
      </w:sdtContent>
    </w:sdt>
    <w:r>
      <w:t xml:space="preserve"> - </w:t>
    </w:r>
    <w:r>
      <w:fldChar w:fldCharType="begin"/>
    </w:r>
    <w:r>
      <w:instrText xml:space="preserve"> SAVEDATE  \@ "yyyy"  \* MERGEFORMAT </w:instrText>
    </w:r>
    <w:r>
      <w:fldChar w:fldCharType="separate"/>
    </w:r>
    <w:r w:rsidR="005F6B9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97707" w14:textId="673F5226" w:rsidR="002D193A" w:rsidRPr="00882B63" w:rsidRDefault="002D193A" w:rsidP="00E859E3">
    <w:pPr>
      <w:pStyle w:val="Pieddepage"/>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B1148">
          <w:t>2019</w:t>
        </w:r>
      </w:sdtContent>
    </w:sdt>
    <w:r>
      <w:t xml:space="preserve"> - </w:t>
    </w:r>
    <w:r>
      <w:fldChar w:fldCharType="begin"/>
    </w:r>
    <w:r>
      <w:instrText xml:space="preserve"> SAVEDATE  \@ "yyyy"  \* MERGEFORMAT </w:instrText>
    </w:r>
    <w:r>
      <w:fldChar w:fldCharType="separate"/>
    </w:r>
    <w:r w:rsidR="005F6B9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9F283" w14:textId="77777777" w:rsidR="005D569B" w:rsidRDefault="005D569B" w:rsidP="00710659">
      <w:pPr>
        <w:spacing w:after="0" w:line="240" w:lineRule="auto"/>
      </w:pPr>
      <w:r>
        <w:separator/>
      </w:r>
    </w:p>
    <w:p w14:paraId="25894A88" w14:textId="77777777" w:rsidR="005D569B" w:rsidRDefault="005D569B"/>
  </w:footnote>
  <w:footnote w:type="continuationSeparator" w:id="0">
    <w:p w14:paraId="6CEAE77E" w14:textId="77777777" w:rsidR="005D569B" w:rsidRDefault="005D569B" w:rsidP="00710659">
      <w:pPr>
        <w:spacing w:after="0" w:line="240" w:lineRule="auto"/>
      </w:pPr>
      <w:r>
        <w:continuationSeparator/>
      </w:r>
    </w:p>
    <w:p w14:paraId="0ABFADF6" w14:textId="77777777" w:rsidR="005D569B" w:rsidRDefault="005D56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Titre1"/>
      <w:suff w:val="nothing"/>
      <w:lvlText w:val=""/>
      <w:lvlJc w:val="left"/>
      <w:pPr>
        <w:ind w:left="360" w:hanging="36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88668980">
    <w:abstractNumId w:val="8"/>
  </w:num>
  <w:num w:numId="2" w16cid:durableId="569972505">
    <w:abstractNumId w:val="5"/>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71185584">
    <w:abstractNumId w:val="3"/>
  </w:num>
  <w:num w:numId="4" w16cid:durableId="1521311544">
    <w:abstractNumId w:val="5"/>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13874041">
    <w:abstractNumId w:val="5"/>
  </w:num>
  <w:num w:numId="6" w16cid:durableId="262029499">
    <w:abstractNumId w:val="0"/>
  </w:num>
  <w:num w:numId="7" w16cid:durableId="967200118">
    <w:abstractNumId w:val="1"/>
  </w:num>
  <w:num w:numId="8" w16cid:durableId="1357197255">
    <w:abstractNumId w:val="6"/>
    <w:lvlOverride w:ilvl="0">
      <w:lvl w:ilvl="0">
        <w:start w:val="1"/>
        <w:numFmt w:val="decimal"/>
        <w:lvlText w:val="Part %1:"/>
        <w:lvlJc w:val="left"/>
        <w:pPr>
          <w:tabs>
            <w:tab w:val="num" w:pos="1152"/>
          </w:tabs>
          <w:ind w:left="1152" w:hanging="792"/>
        </w:pPr>
        <w:rPr>
          <w:rFonts w:hint="default"/>
        </w:rPr>
      </w:lvl>
    </w:lvlOverride>
  </w:num>
  <w:num w:numId="9" w16cid:durableId="1788967782">
    <w:abstractNumId w:val="5"/>
  </w:num>
  <w:num w:numId="10" w16cid:durableId="2072921337">
    <w:abstractNumId w:val="4"/>
  </w:num>
  <w:num w:numId="11" w16cid:durableId="111529714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145602576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35569315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438066325">
    <w:abstractNumId w:val="2"/>
  </w:num>
  <w:num w:numId="15" w16cid:durableId="1293945796">
    <w:abstractNumId w:val="9"/>
  </w:num>
  <w:num w:numId="16" w16cid:durableId="16514016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5785784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53764"/>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97EAB"/>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39F8"/>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903"/>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20EB"/>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55C"/>
    <w:rsid w:val="00363A23"/>
    <w:rsid w:val="0036440C"/>
    <w:rsid w:val="0036465A"/>
    <w:rsid w:val="00385CF3"/>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0B6A"/>
    <w:rsid w:val="00421359"/>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D569B"/>
    <w:rsid w:val="005E3235"/>
    <w:rsid w:val="005E4176"/>
    <w:rsid w:val="005E4876"/>
    <w:rsid w:val="005E65B5"/>
    <w:rsid w:val="005F0301"/>
    <w:rsid w:val="005F3AE9"/>
    <w:rsid w:val="005F6B95"/>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379E"/>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B7E4B"/>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3DC6"/>
    <w:rsid w:val="007657F6"/>
    <w:rsid w:val="00765E47"/>
    <w:rsid w:val="00767715"/>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A79E4"/>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4CF8"/>
    <w:rsid w:val="00D860F2"/>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DF720E"/>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5961"/>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F720E"/>
    <w:pPr>
      <w:spacing w:before="60" w:after="60" w:line="276" w:lineRule="auto"/>
    </w:pPr>
    <w:rPr>
      <w:sz w:val="22"/>
      <w:szCs w:val="22"/>
    </w:rPr>
  </w:style>
  <w:style w:type="paragraph" w:styleId="Titre1">
    <w:name w:val="heading 1"/>
    <w:basedOn w:val="Normal"/>
    <w:next w:val="BodyTextL25"/>
    <w:link w:val="Titre1Car"/>
    <w:uiPriority w:val="9"/>
    <w:unhideWhenUsed/>
    <w:qFormat/>
    <w:rsid w:val="00DF720E"/>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DF720E"/>
    <w:pPr>
      <w:keepNext/>
      <w:numPr>
        <w:ilvl w:val="1"/>
        <w:numId w:val="5"/>
      </w:numPr>
      <w:spacing w:before="240" w:after="120" w:line="240" w:lineRule="auto"/>
      <w:outlineLvl w:val="1"/>
    </w:pPr>
    <w:rPr>
      <w:rFonts w:eastAsia="Times New Roman"/>
      <w:b/>
      <w:bCs/>
      <w:sz w:val="24"/>
      <w:szCs w:val="26"/>
    </w:rPr>
  </w:style>
  <w:style w:type="paragraph" w:styleId="Titre3">
    <w:name w:val="heading 3"/>
    <w:basedOn w:val="Normal"/>
    <w:next w:val="BodyTextL25"/>
    <w:link w:val="Titre3Car"/>
    <w:unhideWhenUsed/>
    <w:qFormat/>
    <w:rsid w:val="00DF720E"/>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DF720E"/>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DF720E"/>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DF720E"/>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DF720E"/>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DF720E"/>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DF720E"/>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F720E"/>
    <w:rPr>
      <w:b/>
      <w:bCs/>
      <w:noProof/>
      <w:sz w:val="26"/>
      <w:szCs w:val="26"/>
    </w:rPr>
  </w:style>
  <w:style w:type="character" w:customStyle="1" w:styleId="Titre2Car">
    <w:name w:val="Titre 2 Car"/>
    <w:link w:val="Titre2"/>
    <w:uiPriority w:val="9"/>
    <w:rsid w:val="00DF720E"/>
    <w:rPr>
      <w:rFonts w:eastAsia="Times New Roman"/>
      <w:b/>
      <w:bCs/>
      <w:sz w:val="24"/>
      <w:szCs w:val="26"/>
    </w:rPr>
  </w:style>
  <w:style w:type="paragraph" w:customStyle="1" w:styleId="ClientNote">
    <w:name w:val="Client Note"/>
    <w:basedOn w:val="Normal"/>
    <w:next w:val="Normal"/>
    <w:autoRedefine/>
    <w:semiHidden/>
    <w:unhideWhenUsed/>
    <w:qFormat/>
    <w:rsid w:val="00DF720E"/>
    <w:pPr>
      <w:spacing w:after="0" w:line="240" w:lineRule="auto"/>
    </w:pPr>
    <w:rPr>
      <w:i/>
      <w:color w:val="FF0000"/>
    </w:rPr>
  </w:style>
  <w:style w:type="paragraph" w:customStyle="1" w:styleId="AnswerLineL25">
    <w:name w:val="Answer Line L25"/>
    <w:basedOn w:val="BodyTextL25"/>
    <w:next w:val="BodyTextL25"/>
    <w:qFormat/>
    <w:rsid w:val="00DF720E"/>
    <w:rPr>
      <w:b/>
      <w:i/>
      <w:color w:val="FFFFFF" w:themeColor="background1"/>
    </w:rPr>
  </w:style>
  <w:style w:type="paragraph" w:customStyle="1" w:styleId="PageHead">
    <w:name w:val="Page Head"/>
    <w:basedOn w:val="Normal"/>
    <w:qFormat/>
    <w:rsid w:val="00DF720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720E"/>
    <w:pPr>
      <w:ind w:left="720"/>
    </w:pPr>
  </w:style>
  <w:style w:type="paragraph" w:styleId="En-tte">
    <w:name w:val="header"/>
    <w:basedOn w:val="Normal"/>
    <w:link w:val="En-tteCar"/>
    <w:unhideWhenUsed/>
    <w:rsid w:val="00DF720E"/>
    <w:pPr>
      <w:tabs>
        <w:tab w:val="center" w:pos="4680"/>
        <w:tab w:val="right" w:pos="9360"/>
      </w:tabs>
    </w:pPr>
  </w:style>
  <w:style w:type="character" w:customStyle="1" w:styleId="En-tteCar">
    <w:name w:val="En-tête Car"/>
    <w:basedOn w:val="Policepardfaut"/>
    <w:link w:val="En-tte"/>
    <w:rsid w:val="00DF720E"/>
    <w:rPr>
      <w:sz w:val="22"/>
      <w:szCs w:val="22"/>
    </w:rPr>
  </w:style>
  <w:style w:type="paragraph" w:styleId="Pieddepage">
    <w:name w:val="footer"/>
    <w:basedOn w:val="Normal"/>
    <w:link w:val="PieddepageCar"/>
    <w:autoRedefine/>
    <w:uiPriority w:val="99"/>
    <w:unhideWhenUsed/>
    <w:rsid w:val="00DF720E"/>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DF720E"/>
    <w:rPr>
      <w:sz w:val="16"/>
      <w:szCs w:val="22"/>
    </w:rPr>
  </w:style>
  <w:style w:type="paragraph" w:styleId="Textedebulles">
    <w:name w:val="Balloon Text"/>
    <w:basedOn w:val="Normal"/>
    <w:link w:val="TextedebullesCar"/>
    <w:uiPriority w:val="99"/>
    <w:semiHidden/>
    <w:unhideWhenUsed/>
    <w:rsid w:val="00DF720E"/>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DF720E"/>
    <w:rPr>
      <w:rFonts w:ascii="Tahoma" w:hAnsi="Tahoma"/>
      <w:sz w:val="16"/>
      <w:szCs w:val="16"/>
    </w:rPr>
  </w:style>
  <w:style w:type="paragraph" w:customStyle="1" w:styleId="TableText">
    <w:name w:val="Table Text"/>
    <w:basedOn w:val="Normal"/>
    <w:link w:val="TableTextChar"/>
    <w:qFormat/>
    <w:rsid w:val="00DF720E"/>
    <w:pPr>
      <w:spacing w:line="240" w:lineRule="auto"/>
    </w:pPr>
    <w:rPr>
      <w:sz w:val="20"/>
      <w:szCs w:val="20"/>
    </w:rPr>
  </w:style>
  <w:style w:type="character" w:customStyle="1" w:styleId="TableTextChar">
    <w:name w:val="Table Text Char"/>
    <w:link w:val="TableText"/>
    <w:rsid w:val="00DF720E"/>
  </w:style>
  <w:style w:type="table" w:styleId="Grilledutableau">
    <w:name w:val="Table Grid"/>
    <w:basedOn w:val="TableauNormal"/>
    <w:uiPriority w:val="59"/>
    <w:rsid w:val="00DF7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DF720E"/>
    <w:pPr>
      <w:keepNext/>
      <w:spacing w:before="120" w:after="120"/>
      <w:jc w:val="center"/>
    </w:pPr>
    <w:rPr>
      <w:b/>
      <w:sz w:val="20"/>
    </w:rPr>
  </w:style>
  <w:style w:type="paragraph" w:customStyle="1" w:styleId="Bulletlevel1">
    <w:name w:val="Bullet level 1"/>
    <w:basedOn w:val="BodyTextL25"/>
    <w:qFormat/>
    <w:rsid w:val="00DF720E"/>
    <w:pPr>
      <w:numPr>
        <w:numId w:val="1"/>
      </w:numPr>
    </w:pPr>
  </w:style>
  <w:style w:type="paragraph" w:customStyle="1" w:styleId="Bulletlevel2">
    <w:name w:val="Bullet level 2"/>
    <w:basedOn w:val="BodyTextL25"/>
    <w:qFormat/>
    <w:rsid w:val="00DF720E"/>
    <w:pPr>
      <w:numPr>
        <w:numId w:val="7"/>
      </w:numPr>
      <w:ind w:left="1080"/>
    </w:pPr>
  </w:style>
  <w:style w:type="paragraph" w:customStyle="1" w:styleId="InstNoteRed">
    <w:name w:val="Inst Note Red"/>
    <w:basedOn w:val="Normal"/>
    <w:qFormat/>
    <w:rsid w:val="00DF720E"/>
    <w:pPr>
      <w:spacing w:line="240" w:lineRule="auto"/>
    </w:pPr>
    <w:rPr>
      <w:color w:val="EE0000"/>
      <w:sz w:val="20"/>
    </w:rPr>
  </w:style>
  <w:style w:type="paragraph" w:customStyle="1" w:styleId="ConfigWindow">
    <w:name w:val="Config Window"/>
    <w:basedOn w:val="Corpsdetexte"/>
    <w:next w:val="BodyTextL25"/>
    <w:qFormat/>
    <w:rsid w:val="00DF720E"/>
    <w:pPr>
      <w:spacing w:before="0" w:after="0"/>
    </w:pPr>
    <w:rPr>
      <w:i/>
      <w:color w:val="FFFFFF" w:themeColor="background1"/>
      <w:sz w:val="6"/>
    </w:rPr>
  </w:style>
  <w:style w:type="paragraph" w:customStyle="1" w:styleId="SubStepAlpha">
    <w:name w:val="SubStep Alpha"/>
    <w:basedOn w:val="BodyTextL25"/>
    <w:qFormat/>
    <w:rsid w:val="00DF720E"/>
    <w:pPr>
      <w:numPr>
        <w:ilvl w:val="3"/>
        <w:numId w:val="5"/>
      </w:numPr>
    </w:pPr>
  </w:style>
  <w:style w:type="paragraph" w:customStyle="1" w:styleId="CMD">
    <w:name w:val="CMD"/>
    <w:basedOn w:val="BodyTextL25"/>
    <w:link w:val="CMDChar"/>
    <w:qFormat/>
    <w:rsid w:val="00DF720E"/>
    <w:pPr>
      <w:spacing w:before="60" w:after="60"/>
      <w:ind w:left="720"/>
    </w:pPr>
    <w:rPr>
      <w:rFonts w:ascii="Courier New" w:hAnsi="Courier New"/>
    </w:rPr>
  </w:style>
  <w:style w:type="paragraph" w:customStyle="1" w:styleId="BodyTextL50">
    <w:name w:val="Body Text L50"/>
    <w:basedOn w:val="Normal"/>
    <w:link w:val="BodyTextL50Char"/>
    <w:qFormat/>
    <w:rsid w:val="00DF720E"/>
    <w:pPr>
      <w:spacing w:before="120" w:after="120" w:line="240" w:lineRule="auto"/>
      <w:ind w:left="720"/>
    </w:pPr>
    <w:rPr>
      <w:sz w:val="20"/>
    </w:rPr>
  </w:style>
  <w:style w:type="paragraph" w:customStyle="1" w:styleId="BodyTextL25">
    <w:name w:val="Body Text L25"/>
    <w:basedOn w:val="Normal"/>
    <w:link w:val="BodyTextL25Char"/>
    <w:qFormat/>
    <w:rsid w:val="00DF720E"/>
    <w:pPr>
      <w:spacing w:before="120" w:after="120" w:line="240" w:lineRule="auto"/>
      <w:ind w:left="360"/>
    </w:pPr>
    <w:rPr>
      <w:sz w:val="20"/>
    </w:rPr>
  </w:style>
  <w:style w:type="paragraph" w:customStyle="1" w:styleId="InstNoteRedL50">
    <w:name w:val="Inst Note Red L50"/>
    <w:basedOn w:val="InstNoteRed"/>
    <w:next w:val="Normal"/>
    <w:qFormat/>
    <w:rsid w:val="00DF720E"/>
    <w:pPr>
      <w:spacing w:before="120" w:after="120"/>
      <w:ind w:left="720"/>
    </w:pPr>
  </w:style>
  <w:style w:type="paragraph" w:customStyle="1" w:styleId="DevConfigs">
    <w:name w:val="DevConfigs"/>
    <w:basedOn w:val="Normal"/>
    <w:link w:val="DevConfigsChar"/>
    <w:qFormat/>
    <w:rsid w:val="00DF720E"/>
    <w:pPr>
      <w:spacing w:before="0" w:after="0"/>
    </w:pPr>
    <w:rPr>
      <w:rFonts w:ascii="Courier New" w:hAnsi="Courier New"/>
      <w:sz w:val="20"/>
    </w:rPr>
  </w:style>
  <w:style w:type="paragraph" w:customStyle="1" w:styleId="Visual">
    <w:name w:val="Visual"/>
    <w:basedOn w:val="Normal"/>
    <w:qFormat/>
    <w:rsid w:val="00DF720E"/>
    <w:pPr>
      <w:spacing w:before="240" w:after="240"/>
      <w:jc w:val="center"/>
    </w:pPr>
  </w:style>
  <w:style w:type="paragraph" w:styleId="Explorateurdedocuments">
    <w:name w:val="Document Map"/>
    <w:basedOn w:val="Normal"/>
    <w:link w:val="ExplorateurdedocumentsCar"/>
    <w:uiPriority w:val="99"/>
    <w:semiHidden/>
    <w:unhideWhenUsed/>
    <w:rsid w:val="00DF720E"/>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DF720E"/>
    <w:rPr>
      <w:rFonts w:ascii="Tahoma" w:hAnsi="Tahoma"/>
      <w:sz w:val="16"/>
      <w:szCs w:val="16"/>
    </w:rPr>
  </w:style>
  <w:style w:type="character" w:customStyle="1" w:styleId="LabTitleInstVersred">
    <w:name w:val="Lab Title Inst Vers (red)"/>
    <w:uiPriority w:val="1"/>
    <w:qFormat/>
    <w:rsid w:val="00DF720E"/>
    <w:rPr>
      <w:rFonts w:ascii="Arial" w:hAnsi="Arial"/>
      <w:b/>
      <w:color w:val="EE0000"/>
      <w:sz w:val="32"/>
    </w:rPr>
  </w:style>
  <w:style w:type="character" w:customStyle="1" w:styleId="AnswerGray">
    <w:name w:val="Answer Gray"/>
    <w:basedOn w:val="Policepardfaut"/>
    <w:uiPriority w:val="1"/>
    <w:qFormat/>
    <w:rsid w:val="00DF720E"/>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F720E"/>
    <w:pPr>
      <w:numPr>
        <w:ilvl w:val="4"/>
        <w:numId w:val="5"/>
      </w:numPr>
    </w:pPr>
  </w:style>
  <w:style w:type="table" w:customStyle="1" w:styleId="LightList-Accent11">
    <w:name w:val="Light List - Accent 11"/>
    <w:basedOn w:val="TableauNormal"/>
    <w:uiPriority w:val="61"/>
    <w:rsid w:val="00DF720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DF720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720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ucuneliste"/>
    <w:uiPriority w:val="99"/>
    <w:rsid w:val="00DF720E"/>
    <w:pPr>
      <w:numPr>
        <w:numId w:val="1"/>
      </w:numPr>
    </w:pPr>
  </w:style>
  <w:style w:type="numbering" w:customStyle="1" w:styleId="LabList">
    <w:name w:val="Lab List"/>
    <w:basedOn w:val="Aucuneliste"/>
    <w:uiPriority w:val="99"/>
    <w:rsid w:val="00DF720E"/>
    <w:pPr>
      <w:numPr>
        <w:numId w:val="5"/>
      </w:numPr>
    </w:pPr>
  </w:style>
  <w:style w:type="paragraph" w:customStyle="1" w:styleId="CMDOutput">
    <w:name w:val="CMD Output"/>
    <w:basedOn w:val="BodyTextL25"/>
    <w:link w:val="CMDOutputChar"/>
    <w:qFormat/>
    <w:rsid w:val="00DF720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F720E"/>
    <w:rPr>
      <w:color w:val="EE0000"/>
    </w:rPr>
  </w:style>
  <w:style w:type="paragraph" w:customStyle="1" w:styleId="BodyTextL25Bold">
    <w:name w:val="Body Text L25 Bold"/>
    <w:basedOn w:val="BodyTextL25"/>
    <w:qFormat/>
    <w:rsid w:val="00DF720E"/>
    <w:rPr>
      <w:b/>
    </w:rPr>
  </w:style>
  <w:style w:type="paragraph" w:styleId="PrformatHTML">
    <w:name w:val="HTML Preformatted"/>
    <w:basedOn w:val="Normal"/>
    <w:link w:val="PrformatHTMLCar"/>
    <w:uiPriority w:val="99"/>
    <w:semiHidden/>
    <w:unhideWhenUsed/>
    <w:rsid w:val="00DF7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DF720E"/>
    <w:rPr>
      <w:rFonts w:ascii="Courier New" w:eastAsia="Times New Roman" w:hAnsi="Courier New"/>
    </w:rPr>
  </w:style>
  <w:style w:type="character" w:styleId="Marquedecommentaire">
    <w:name w:val="annotation reference"/>
    <w:semiHidden/>
    <w:unhideWhenUsed/>
    <w:rsid w:val="00DF720E"/>
    <w:rPr>
      <w:sz w:val="16"/>
      <w:szCs w:val="16"/>
    </w:rPr>
  </w:style>
  <w:style w:type="paragraph" w:styleId="Commentaire">
    <w:name w:val="annotation text"/>
    <w:basedOn w:val="Normal"/>
    <w:link w:val="CommentaireCar"/>
    <w:semiHidden/>
    <w:unhideWhenUsed/>
    <w:rsid w:val="00DF720E"/>
    <w:rPr>
      <w:sz w:val="20"/>
      <w:szCs w:val="20"/>
    </w:rPr>
  </w:style>
  <w:style w:type="character" w:customStyle="1" w:styleId="CommentaireCar">
    <w:name w:val="Commentaire Car"/>
    <w:basedOn w:val="Policepardfaut"/>
    <w:link w:val="Commentaire"/>
    <w:semiHidden/>
    <w:rsid w:val="00DF720E"/>
  </w:style>
  <w:style w:type="paragraph" w:styleId="Objetducommentaire">
    <w:name w:val="annotation subject"/>
    <w:basedOn w:val="Commentaire"/>
    <w:next w:val="Commentaire"/>
    <w:link w:val="ObjetducommentaireCar"/>
    <w:uiPriority w:val="99"/>
    <w:semiHidden/>
    <w:unhideWhenUsed/>
    <w:rsid w:val="00DF720E"/>
    <w:rPr>
      <w:b/>
      <w:bCs/>
    </w:rPr>
  </w:style>
  <w:style w:type="character" w:customStyle="1" w:styleId="ObjetducommentaireCar">
    <w:name w:val="Objet du commentaire Car"/>
    <w:link w:val="Objetducommentaire"/>
    <w:uiPriority w:val="99"/>
    <w:semiHidden/>
    <w:rsid w:val="00DF720E"/>
    <w:rPr>
      <w:b/>
      <w:bCs/>
    </w:rPr>
  </w:style>
  <w:style w:type="paragraph" w:customStyle="1" w:styleId="ReflectionQ">
    <w:name w:val="Reflection Q"/>
    <w:basedOn w:val="BodyTextL25"/>
    <w:qFormat/>
    <w:rsid w:val="00DF720E"/>
    <w:pPr>
      <w:keepNext/>
      <w:numPr>
        <w:ilvl w:val="1"/>
        <w:numId w:val="3"/>
      </w:numPr>
    </w:pPr>
  </w:style>
  <w:style w:type="numbering" w:customStyle="1" w:styleId="SectionList">
    <w:name w:val="Section_List"/>
    <w:basedOn w:val="Aucuneliste"/>
    <w:uiPriority w:val="99"/>
    <w:rsid w:val="00DF720E"/>
    <w:pPr>
      <w:numPr>
        <w:numId w:val="3"/>
      </w:numPr>
    </w:pPr>
  </w:style>
  <w:style w:type="character" w:customStyle="1" w:styleId="Titre4Car">
    <w:name w:val="Titre 4 Car"/>
    <w:basedOn w:val="Policepardfaut"/>
    <w:link w:val="Titre4"/>
    <w:rsid w:val="00DF720E"/>
    <w:rPr>
      <w:rFonts w:eastAsia="Times New Roman"/>
      <w:bCs/>
      <w:color w:val="FFFFFF" w:themeColor="background1"/>
      <w:sz w:val="6"/>
      <w:szCs w:val="28"/>
    </w:rPr>
  </w:style>
  <w:style w:type="character" w:customStyle="1" w:styleId="Titre5Car">
    <w:name w:val="Titre 5 Car"/>
    <w:basedOn w:val="Policepardfaut"/>
    <w:link w:val="Titre5"/>
    <w:semiHidden/>
    <w:rsid w:val="00DF720E"/>
    <w:rPr>
      <w:rFonts w:eastAsia="Times New Roman"/>
      <w:b/>
      <w:bCs/>
      <w:i/>
      <w:iCs/>
      <w:sz w:val="26"/>
      <w:szCs w:val="26"/>
    </w:rPr>
  </w:style>
  <w:style w:type="character" w:customStyle="1" w:styleId="Titre6Car">
    <w:name w:val="Titre 6 Car"/>
    <w:basedOn w:val="Policepardfaut"/>
    <w:link w:val="Titre6"/>
    <w:semiHidden/>
    <w:rsid w:val="00DF720E"/>
    <w:rPr>
      <w:rFonts w:eastAsia="Times New Roman"/>
      <w:b/>
      <w:bCs/>
      <w:sz w:val="22"/>
      <w:szCs w:val="22"/>
    </w:rPr>
  </w:style>
  <w:style w:type="character" w:customStyle="1" w:styleId="Titre7Car">
    <w:name w:val="Titre 7 Car"/>
    <w:basedOn w:val="Policepardfaut"/>
    <w:link w:val="Titre7"/>
    <w:semiHidden/>
    <w:rsid w:val="00DF720E"/>
    <w:rPr>
      <w:rFonts w:eastAsia="Times New Roman"/>
      <w:szCs w:val="24"/>
    </w:rPr>
  </w:style>
  <w:style w:type="character" w:customStyle="1" w:styleId="Titre8Car">
    <w:name w:val="Titre 8 Car"/>
    <w:basedOn w:val="Policepardfaut"/>
    <w:link w:val="Titre8"/>
    <w:semiHidden/>
    <w:rsid w:val="00DF720E"/>
    <w:rPr>
      <w:rFonts w:eastAsia="Times New Roman"/>
      <w:i/>
      <w:iCs/>
      <w:szCs w:val="24"/>
    </w:rPr>
  </w:style>
  <w:style w:type="character" w:customStyle="1" w:styleId="Titre9Car">
    <w:name w:val="Titre 9 Car"/>
    <w:basedOn w:val="Policepardfaut"/>
    <w:link w:val="Titre9"/>
    <w:semiHidden/>
    <w:rsid w:val="00DF720E"/>
    <w:rPr>
      <w:rFonts w:eastAsia="Times New Roman" w:cs="Arial"/>
      <w:sz w:val="22"/>
      <w:szCs w:val="22"/>
    </w:rPr>
  </w:style>
  <w:style w:type="character" w:customStyle="1" w:styleId="Titre3Car">
    <w:name w:val="Titre 3 Car"/>
    <w:link w:val="Titre3"/>
    <w:rsid w:val="00DF720E"/>
    <w:rPr>
      <w:rFonts w:eastAsia="Times New Roman"/>
      <w:b/>
      <w:bCs/>
      <w:sz w:val="22"/>
      <w:szCs w:val="26"/>
    </w:rPr>
  </w:style>
  <w:style w:type="paragraph" w:styleId="Notedefin">
    <w:name w:val="endnote text"/>
    <w:basedOn w:val="Normal"/>
    <w:link w:val="NotedefinCar"/>
    <w:semiHidden/>
    <w:rsid w:val="00DF720E"/>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DF720E"/>
    <w:rPr>
      <w:rFonts w:eastAsia="Times New Roman"/>
    </w:rPr>
  </w:style>
  <w:style w:type="paragraph" w:styleId="Notedebasdepage">
    <w:name w:val="footnote text"/>
    <w:basedOn w:val="Normal"/>
    <w:link w:val="NotedebasdepageCar"/>
    <w:semiHidden/>
    <w:rsid w:val="00DF720E"/>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DF720E"/>
    <w:rPr>
      <w:rFonts w:eastAsia="Times New Roman"/>
    </w:rPr>
  </w:style>
  <w:style w:type="paragraph" w:styleId="Index1">
    <w:name w:val="index 1"/>
    <w:basedOn w:val="Normal"/>
    <w:next w:val="Normal"/>
    <w:autoRedefine/>
    <w:semiHidden/>
    <w:rsid w:val="00DF720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F720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F720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F720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F720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F720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F720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F720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F720E"/>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DF720E"/>
    <w:pPr>
      <w:spacing w:before="0" w:after="0" w:line="240" w:lineRule="auto"/>
    </w:pPr>
    <w:rPr>
      <w:rFonts w:eastAsia="Times New Roman" w:cs="Arial"/>
      <w:b/>
      <w:bCs/>
      <w:sz w:val="20"/>
      <w:szCs w:val="24"/>
    </w:rPr>
  </w:style>
  <w:style w:type="paragraph" w:styleId="Textedemacro">
    <w:name w:val="macro"/>
    <w:link w:val="TextedemacroCar"/>
    <w:semiHidden/>
    <w:rsid w:val="00DF720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DF720E"/>
    <w:rPr>
      <w:rFonts w:ascii="Courier New" w:eastAsia="Times New Roman" w:hAnsi="Courier New" w:cs="Courier New"/>
    </w:rPr>
  </w:style>
  <w:style w:type="paragraph" w:styleId="Tabledesrfrencesjuridiques">
    <w:name w:val="table of authorities"/>
    <w:basedOn w:val="Normal"/>
    <w:next w:val="Normal"/>
    <w:semiHidden/>
    <w:rsid w:val="00DF720E"/>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DF720E"/>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DF720E"/>
    <w:pPr>
      <w:spacing w:before="120" w:after="0" w:line="240" w:lineRule="auto"/>
    </w:pPr>
    <w:rPr>
      <w:rFonts w:eastAsia="Times New Roman" w:cs="Arial"/>
      <w:b/>
      <w:bCs/>
      <w:sz w:val="20"/>
      <w:szCs w:val="24"/>
    </w:rPr>
  </w:style>
  <w:style w:type="paragraph" w:styleId="TM1">
    <w:name w:val="toc 1"/>
    <w:basedOn w:val="Normal"/>
    <w:next w:val="Normal"/>
    <w:autoRedefine/>
    <w:semiHidden/>
    <w:rsid w:val="00DF720E"/>
    <w:pPr>
      <w:spacing w:before="0" w:after="0" w:line="240" w:lineRule="auto"/>
    </w:pPr>
    <w:rPr>
      <w:rFonts w:eastAsia="Times New Roman"/>
      <w:sz w:val="20"/>
      <w:szCs w:val="24"/>
    </w:rPr>
  </w:style>
  <w:style w:type="paragraph" w:styleId="TM2">
    <w:name w:val="toc 2"/>
    <w:basedOn w:val="Normal"/>
    <w:next w:val="Normal"/>
    <w:autoRedefine/>
    <w:semiHidden/>
    <w:rsid w:val="00DF720E"/>
    <w:pPr>
      <w:spacing w:before="0" w:after="0" w:line="240" w:lineRule="auto"/>
      <w:ind w:left="240"/>
    </w:pPr>
    <w:rPr>
      <w:rFonts w:eastAsia="Times New Roman"/>
      <w:sz w:val="20"/>
      <w:szCs w:val="24"/>
    </w:rPr>
  </w:style>
  <w:style w:type="paragraph" w:styleId="TM3">
    <w:name w:val="toc 3"/>
    <w:basedOn w:val="Normal"/>
    <w:next w:val="Normal"/>
    <w:autoRedefine/>
    <w:semiHidden/>
    <w:rsid w:val="00DF720E"/>
    <w:pPr>
      <w:spacing w:before="0" w:after="0" w:line="240" w:lineRule="auto"/>
      <w:ind w:left="480"/>
    </w:pPr>
    <w:rPr>
      <w:rFonts w:eastAsia="Times New Roman"/>
      <w:sz w:val="20"/>
      <w:szCs w:val="24"/>
    </w:rPr>
  </w:style>
  <w:style w:type="paragraph" w:styleId="TM4">
    <w:name w:val="toc 4"/>
    <w:basedOn w:val="Normal"/>
    <w:next w:val="Normal"/>
    <w:autoRedefine/>
    <w:semiHidden/>
    <w:rsid w:val="00DF720E"/>
    <w:pPr>
      <w:spacing w:before="0" w:after="0" w:line="240" w:lineRule="auto"/>
      <w:ind w:left="720"/>
    </w:pPr>
    <w:rPr>
      <w:rFonts w:eastAsia="Times New Roman"/>
      <w:sz w:val="20"/>
      <w:szCs w:val="24"/>
    </w:rPr>
  </w:style>
  <w:style w:type="paragraph" w:styleId="TM5">
    <w:name w:val="toc 5"/>
    <w:basedOn w:val="Normal"/>
    <w:next w:val="Normal"/>
    <w:autoRedefine/>
    <w:semiHidden/>
    <w:rsid w:val="00DF720E"/>
    <w:pPr>
      <w:spacing w:before="0" w:after="0" w:line="240" w:lineRule="auto"/>
      <w:ind w:left="960"/>
    </w:pPr>
    <w:rPr>
      <w:rFonts w:eastAsia="Times New Roman"/>
      <w:sz w:val="20"/>
      <w:szCs w:val="24"/>
    </w:rPr>
  </w:style>
  <w:style w:type="paragraph" w:styleId="TM6">
    <w:name w:val="toc 6"/>
    <w:basedOn w:val="Normal"/>
    <w:next w:val="Normal"/>
    <w:autoRedefine/>
    <w:semiHidden/>
    <w:rsid w:val="00DF720E"/>
    <w:pPr>
      <w:spacing w:before="0" w:after="0" w:line="240" w:lineRule="auto"/>
      <w:ind w:left="1200"/>
    </w:pPr>
    <w:rPr>
      <w:rFonts w:eastAsia="Times New Roman"/>
      <w:sz w:val="20"/>
      <w:szCs w:val="24"/>
    </w:rPr>
  </w:style>
  <w:style w:type="paragraph" w:styleId="TM7">
    <w:name w:val="toc 7"/>
    <w:basedOn w:val="Normal"/>
    <w:next w:val="Normal"/>
    <w:autoRedefine/>
    <w:semiHidden/>
    <w:rsid w:val="00DF720E"/>
    <w:pPr>
      <w:spacing w:before="0" w:after="0" w:line="240" w:lineRule="auto"/>
      <w:ind w:left="1440"/>
    </w:pPr>
    <w:rPr>
      <w:rFonts w:eastAsia="Times New Roman"/>
      <w:sz w:val="20"/>
      <w:szCs w:val="24"/>
    </w:rPr>
  </w:style>
  <w:style w:type="paragraph" w:styleId="TM8">
    <w:name w:val="toc 8"/>
    <w:basedOn w:val="Normal"/>
    <w:next w:val="Normal"/>
    <w:autoRedefine/>
    <w:semiHidden/>
    <w:rsid w:val="00DF720E"/>
    <w:pPr>
      <w:spacing w:before="0" w:after="0" w:line="240" w:lineRule="auto"/>
      <w:ind w:left="1680"/>
    </w:pPr>
    <w:rPr>
      <w:rFonts w:eastAsia="Times New Roman"/>
      <w:sz w:val="20"/>
      <w:szCs w:val="24"/>
    </w:rPr>
  </w:style>
  <w:style w:type="paragraph" w:styleId="TM9">
    <w:name w:val="toc 9"/>
    <w:basedOn w:val="Normal"/>
    <w:next w:val="Normal"/>
    <w:autoRedefine/>
    <w:semiHidden/>
    <w:rsid w:val="00DF720E"/>
    <w:pPr>
      <w:spacing w:before="0" w:after="0" w:line="240" w:lineRule="auto"/>
      <w:ind w:left="1920"/>
    </w:pPr>
    <w:rPr>
      <w:rFonts w:eastAsia="Times New Roman"/>
      <w:sz w:val="20"/>
      <w:szCs w:val="24"/>
    </w:rPr>
  </w:style>
  <w:style w:type="paragraph" w:styleId="Corpsdetexte">
    <w:name w:val="Body Text"/>
    <w:basedOn w:val="Normal"/>
    <w:link w:val="CorpsdetexteCar"/>
    <w:rsid w:val="00DF720E"/>
    <w:pPr>
      <w:spacing w:before="120" w:after="120" w:line="240" w:lineRule="auto"/>
    </w:pPr>
    <w:rPr>
      <w:rFonts w:eastAsia="Times New Roman"/>
      <w:sz w:val="20"/>
      <w:szCs w:val="24"/>
    </w:rPr>
  </w:style>
  <w:style w:type="character" w:customStyle="1" w:styleId="CorpsdetexteCar">
    <w:name w:val="Corps de texte Car"/>
    <w:link w:val="Corpsdetexte"/>
    <w:rsid w:val="00DF720E"/>
    <w:rPr>
      <w:rFonts w:eastAsia="Times New Roman"/>
      <w:szCs w:val="24"/>
    </w:rPr>
  </w:style>
  <w:style w:type="paragraph" w:customStyle="1" w:styleId="ColorfulShading-Accent11">
    <w:name w:val="Colorful Shading - Accent 11"/>
    <w:hidden/>
    <w:semiHidden/>
    <w:rsid w:val="00DF720E"/>
    <w:rPr>
      <w:rFonts w:eastAsia="Times New Roman" w:cs="Arial"/>
    </w:rPr>
  </w:style>
  <w:style w:type="paragraph" w:customStyle="1" w:styleId="BodyTextBold">
    <w:name w:val="Body Text Bold"/>
    <w:basedOn w:val="Corpsdetexte"/>
    <w:next w:val="BodyTextL25"/>
    <w:link w:val="BodyTextBoldChar"/>
    <w:qFormat/>
    <w:rsid w:val="00DF720E"/>
    <w:rPr>
      <w:b/>
    </w:rPr>
  </w:style>
  <w:style w:type="character" w:customStyle="1" w:styleId="CMDChar">
    <w:name w:val="CMD Char"/>
    <w:basedOn w:val="Policepardfaut"/>
    <w:link w:val="CMD"/>
    <w:rsid w:val="00DF720E"/>
    <w:rPr>
      <w:rFonts w:ascii="Courier New" w:hAnsi="Courier New"/>
      <w:szCs w:val="22"/>
    </w:rPr>
  </w:style>
  <w:style w:type="character" w:customStyle="1" w:styleId="BodyTextBoldChar">
    <w:name w:val="Body Text Bold Char"/>
    <w:basedOn w:val="CorpsdetexteCar"/>
    <w:link w:val="BodyTextBold"/>
    <w:rsid w:val="00DF720E"/>
    <w:rPr>
      <w:rFonts w:eastAsia="Times New Roman"/>
      <w:b/>
      <w:szCs w:val="24"/>
    </w:rPr>
  </w:style>
  <w:style w:type="paragraph" w:styleId="Titre">
    <w:name w:val="Title"/>
    <w:basedOn w:val="Normal"/>
    <w:next w:val="BodyTextL25"/>
    <w:link w:val="TitreCar"/>
    <w:qFormat/>
    <w:rsid w:val="00DF720E"/>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DF720E"/>
    <w:rPr>
      <w:rFonts w:eastAsiaTheme="majorEastAsia" w:cstheme="majorBidi"/>
      <w:b/>
      <w:kern w:val="28"/>
      <w:sz w:val="32"/>
      <w:szCs w:val="56"/>
    </w:rPr>
  </w:style>
  <w:style w:type="paragraph" w:styleId="NormalWeb">
    <w:name w:val="Normal (Web)"/>
    <w:basedOn w:val="Normal"/>
    <w:uiPriority w:val="99"/>
    <w:semiHidden/>
    <w:unhideWhenUsed/>
    <w:rsid w:val="00172903"/>
    <w:pPr>
      <w:spacing w:before="100" w:beforeAutospacing="1" w:after="100" w:afterAutospacing="1" w:line="240" w:lineRule="auto"/>
    </w:pPr>
    <w:rPr>
      <w:rFonts w:ascii="Times New Roman" w:eastAsia="Times New Roman" w:hAnsi="Times New Roman"/>
      <w:sz w:val="24"/>
      <w:szCs w:val="24"/>
    </w:rPr>
  </w:style>
  <w:style w:type="character" w:styleId="Textedelespacerserv">
    <w:name w:val="Placeholder Text"/>
    <w:basedOn w:val="Policepardfaut"/>
    <w:uiPriority w:val="99"/>
    <w:semiHidden/>
    <w:rsid w:val="00DF720E"/>
    <w:rPr>
      <w:color w:val="808080"/>
    </w:rPr>
  </w:style>
  <w:style w:type="paragraph" w:customStyle="1" w:styleId="StepHead">
    <w:name w:val="Step Head"/>
    <w:basedOn w:val="Titre2"/>
    <w:next w:val="BodyTextL25"/>
    <w:qFormat/>
    <w:rsid w:val="001C357F"/>
    <w:pPr>
      <w:keepLines/>
      <w:numPr>
        <w:ilvl w:val="0"/>
        <w:numId w:val="0"/>
      </w:numPr>
      <w:tabs>
        <w:tab w:val="num" w:pos="936"/>
      </w:tabs>
      <w:ind w:left="936" w:hanging="936"/>
    </w:pPr>
    <w:rPr>
      <w:sz w:val="22"/>
    </w:rPr>
  </w:style>
  <w:style w:type="paragraph" w:customStyle="1" w:styleId="PartHead">
    <w:name w:val="Part Head"/>
    <w:basedOn w:val="Titre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Aucuneliste"/>
    <w:uiPriority w:val="99"/>
    <w:rsid w:val="001C357F"/>
    <w:pPr>
      <w:numPr>
        <w:numId w:val="10"/>
      </w:numPr>
    </w:pPr>
  </w:style>
  <w:style w:type="numbering" w:customStyle="1" w:styleId="PartStepSubStepList1">
    <w:name w:val="Part_Step_SubStep_List1"/>
    <w:basedOn w:val="Aucuneliste"/>
    <w:uiPriority w:val="99"/>
    <w:rsid w:val="002D193A"/>
  </w:style>
  <w:style w:type="paragraph" w:styleId="Rvision">
    <w:name w:val="Revision"/>
    <w:hidden/>
    <w:uiPriority w:val="99"/>
    <w:semiHidden/>
    <w:rsid w:val="000A6AB3"/>
    <w:rPr>
      <w:sz w:val="22"/>
      <w:szCs w:val="22"/>
    </w:rPr>
  </w:style>
  <w:style w:type="character" w:customStyle="1" w:styleId="Heading1Gray">
    <w:name w:val="Heading 1 Gray"/>
    <w:basedOn w:val="Titre1Car"/>
    <w:uiPriority w:val="1"/>
    <w:qFormat/>
    <w:rsid w:val="00DF720E"/>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DF720E"/>
    <w:rPr>
      <w:color w:val="EE0000"/>
    </w:rPr>
  </w:style>
  <w:style w:type="character" w:customStyle="1" w:styleId="CMDRedChar">
    <w:name w:val="CMD Red Char"/>
    <w:basedOn w:val="CMDChar"/>
    <w:link w:val="CMDRed"/>
    <w:rsid w:val="00DF720E"/>
    <w:rPr>
      <w:rFonts w:ascii="Courier New" w:hAnsi="Courier New"/>
      <w:color w:val="EE0000"/>
      <w:szCs w:val="22"/>
    </w:rPr>
  </w:style>
  <w:style w:type="paragraph" w:customStyle="1" w:styleId="CMDOutputRed">
    <w:name w:val="CMD Output Red"/>
    <w:basedOn w:val="CMDOutput"/>
    <w:link w:val="CMDOutputRedChar"/>
    <w:qFormat/>
    <w:rsid w:val="00DF720E"/>
    <w:rPr>
      <w:color w:val="EE0000"/>
    </w:rPr>
  </w:style>
  <w:style w:type="character" w:customStyle="1" w:styleId="BodyTextL25Char">
    <w:name w:val="Body Text L25 Char"/>
    <w:basedOn w:val="Policepardfaut"/>
    <w:link w:val="BodyTextL25"/>
    <w:rsid w:val="00DF720E"/>
    <w:rPr>
      <w:szCs w:val="22"/>
    </w:rPr>
  </w:style>
  <w:style w:type="character" w:customStyle="1" w:styleId="CMDOutputChar">
    <w:name w:val="CMD Output Char"/>
    <w:basedOn w:val="BodyTextL25Char"/>
    <w:link w:val="CMDOutput"/>
    <w:rsid w:val="00DF720E"/>
    <w:rPr>
      <w:rFonts w:ascii="Courier New" w:hAnsi="Courier New"/>
      <w:sz w:val="18"/>
      <w:szCs w:val="22"/>
    </w:rPr>
  </w:style>
  <w:style w:type="character" w:customStyle="1" w:styleId="CMDOutputRedChar">
    <w:name w:val="CMD Output Red Char"/>
    <w:basedOn w:val="CMDOutputChar"/>
    <w:link w:val="CMDOutputRed"/>
    <w:rsid w:val="00DF720E"/>
    <w:rPr>
      <w:rFonts w:ascii="Courier New" w:hAnsi="Courier New"/>
      <w:color w:val="EE0000"/>
      <w:sz w:val="18"/>
      <w:szCs w:val="22"/>
    </w:rPr>
  </w:style>
  <w:style w:type="paragraph" w:customStyle="1" w:styleId="Drawing">
    <w:name w:val="Drawing"/>
    <w:basedOn w:val="AnswerLineL25"/>
    <w:qFormat/>
    <w:rsid w:val="00DF720E"/>
  </w:style>
  <w:style w:type="paragraph" w:customStyle="1" w:styleId="TableAnswer">
    <w:name w:val="Table Answer"/>
    <w:basedOn w:val="TableText"/>
    <w:qFormat/>
    <w:rsid w:val="00DF720E"/>
  </w:style>
  <w:style w:type="character" w:customStyle="1" w:styleId="Heading2Gray">
    <w:name w:val="Heading 2 Gray"/>
    <w:basedOn w:val="Titre2Car"/>
    <w:uiPriority w:val="1"/>
    <w:qFormat/>
    <w:rsid w:val="00DF720E"/>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DF720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DF720E"/>
    <w:pPr>
      <w:ind w:left="720"/>
    </w:pPr>
  </w:style>
  <w:style w:type="character" w:customStyle="1" w:styleId="BodyTextL50Char">
    <w:name w:val="Body Text L50 Char"/>
    <w:basedOn w:val="Policepardfaut"/>
    <w:link w:val="BodyTextL50"/>
    <w:rsid w:val="00DF720E"/>
    <w:rPr>
      <w:szCs w:val="22"/>
    </w:rPr>
  </w:style>
  <w:style w:type="character" w:customStyle="1" w:styleId="BodyTextL50AnswerChar">
    <w:name w:val="Body Text L50 Answer Char"/>
    <w:basedOn w:val="BodyTextL50Char"/>
    <w:link w:val="BodyTextL50Answer"/>
    <w:rsid w:val="00DF720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DF720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DF720E"/>
    <w:rPr>
      <w:b/>
      <w:szCs w:val="22"/>
      <w:shd w:val="clear" w:color="auto" w:fill="D9D9D9" w:themeFill="background1" w:themeFillShade="D9"/>
    </w:rPr>
  </w:style>
  <w:style w:type="character" w:customStyle="1" w:styleId="DevConfigsChar">
    <w:name w:val="DevConfigs Char"/>
    <w:basedOn w:val="Policepardfaut"/>
    <w:link w:val="DevConfigs"/>
    <w:rsid w:val="00DF720E"/>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3469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16359E"/>
    <w:rsid w:val="001C3210"/>
    <w:rsid w:val="002458A4"/>
    <w:rsid w:val="002A00E1"/>
    <w:rsid w:val="004003F8"/>
    <w:rsid w:val="005161CA"/>
    <w:rsid w:val="00522FA3"/>
    <w:rsid w:val="005870A2"/>
    <w:rsid w:val="00660C9B"/>
    <w:rsid w:val="00682612"/>
    <w:rsid w:val="00767715"/>
    <w:rsid w:val="00824403"/>
    <w:rsid w:val="008B63FC"/>
    <w:rsid w:val="009317FD"/>
    <w:rsid w:val="00BF1508"/>
    <w:rsid w:val="00E12E85"/>
    <w:rsid w:val="00E738F8"/>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34</TotalTime>
  <Pages>5</Pages>
  <Words>1581</Words>
  <Characters>8700</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Packet Tracer - HSRP Configuration Guide</vt:lpstr>
      <vt:lpstr>Packet Tracer - HSRP Configuration Guide</vt:lpstr>
    </vt:vector>
  </TitlesOfParts>
  <Company>Cisco Systems, Inc.</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cp:keywords/>
  <dc:description>2019</dc:description>
  <cp:lastModifiedBy>Adel Aiouaz</cp:lastModifiedBy>
  <cp:revision>10</cp:revision>
  <cp:lastPrinted>2021-01-12T17:30:00Z</cp:lastPrinted>
  <dcterms:created xsi:type="dcterms:W3CDTF">2020-12-14T17:50:00Z</dcterms:created>
  <dcterms:modified xsi:type="dcterms:W3CDTF">2025-05-14T06:56:00Z</dcterms:modified>
</cp:coreProperties>
</file>