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b/>
          <w:bCs/>
          <w:sz w:val="48"/>
          <w:szCs w:val="48"/>
          <w:rFonts w:ascii="微软雅黑" w:cs="微软雅黑" w:eastAsia="微软雅黑" w:hAnsi="微软雅黑"/>
        </w:rPr>
        <w:t xml:space="preserve">5. Implementation</w:t>
      </w: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pageBreakBefore/>
      </w:pPr>
    </w:p>
    <w:p>
      <w:pPr>
        <w:pStyle w:val="Heading1"/>
        <w:spacing w:after="200"/>
      </w:pPr>
      <w:r>
        <w:t xml:space="preserve">目录</w:t>
      </w:r>
    </w:p>
    <w:p>
      <w:pPr>
        <w:spacing w:after="120"/>
        <w:ind w:left="0"/>
      </w:pPr>
      <w:r>
        <w:rPr>
          <w:sz w:val="22"/>
          <w:szCs w:val="22"/>
          <w:rFonts w:ascii="微软雅黑" w:cs="微软雅黑" w:eastAsia="微软雅黑" w:hAnsi="微软雅黑"/>
        </w:rPr>
        <w:t xml:space="preserve">5. Implementation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2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II. Algorithm Flowcharts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3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1. Service Provider Search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4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2. Booking Slot Availability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5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3. Service Provider Recommendation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6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4. Review Sentiment Analysis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7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5. Dynamic Pricing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8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6. Service Provider Matching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9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7. Real-time Chat Message Routing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10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8. Booking Conflict Resolution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11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9. Payment Processing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12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10. Service Provider Ranking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13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11. User Authentication and Authorization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14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12. Notification Dispatch Algorithm Flowchart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15</w:t>
      </w:r>
    </w:p>
    <w:p>
      <w:pPr>
        <w:spacing w:before="200" w:after="400"/>
      </w:pPr>
      <w:r>
        <w:rPr>
          <w:i/>
          <w:iCs/>
          <w:color w:val="666666"/>
          <w:sz w:val="18"/>
          <w:szCs w:val="18"/>
        </w:rPr>
        <w:t xml:space="preserve">[在Microsoft Word中，您可以右键点击上方目录区域并选择'更新域'来自动生成准确的页码]</w:t>
      </w:r>
    </w:p>
    <w:p>
      <w:pPr>
        <w:pageBreakBefore/>
      </w:pPr>
    </w:p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微软雅黑" w:cs="微软雅黑" w:eastAsia="微软雅黑" w:hAnsi="微软雅黑"/>
        </w:rPr>
        <w:t xml:space="preserve">5. Implementation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II. Algorithm Flowcharts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document presents flowcharts for the key algorithms implemented in the ArtisanConnect platform. These visual representations illustrate the logical flow and decision points of each algorithm.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1. Service Provider Search Algorithm Flowchart</w:t>
      </w:r>
    </w:p>
    <w:p>
      <w:pPr>
        <w:jc w:val="center"/>
      </w:pPr>
      <w:r>
        <w:drawing>
          <wp:inline distT="0" distB="0" distL="0" distR="0">
            <wp:extent cx="609600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2. Booking Slot Availability Algorithm Flowchart</w:t>
      </w:r>
    </w:p>
    <w:p>
      <w:pPr>
        <w:jc w:val="center"/>
      </w:pPr>
      <w:r>
        <w:drawing>
          <wp:inline distT="0" distB="0" distL="0" distR="0">
            <wp:extent cx="140017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3. Service Provider Recommendation Algorithm Flowchart</w:t>
      </w:r>
    </w:p>
    <w:p>
      <w:pPr>
        <w:jc w:val="center"/>
      </w:pPr>
      <w:r>
        <w:drawing>
          <wp:inline distT="0" distB="0" distL="0" distR="0">
            <wp:extent cx="857250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4. Review Sentiment Analysis Algorithm Flowchart</w:t>
      </w:r>
    </w:p>
    <w:p>
      <w:pPr>
        <w:jc w:val="center"/>
      </w:pPr>
      <w:r>
        <w:drawing>
          <wp:inline distT="0" distB="0" distL="0" distR="0">
            <wp:extent cx="876300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5. Dynamic Pricing Algorithm Flowchart</w:t>
      </w:r>
    </w:p>
    <w:p>
      <w:pPr>
        <w:jc w:val="center"/>
      </w:pPr>
      <w:r>
        <w:drawing>
          <wp:inline distT="0" distB="0" distL="0" distR="0">
            <wp:extent cx="75247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6. Service Provider Matching Algorithm Flowchart</w:t>
      </w:r>
    </w:p>
    <w:p>
      <w:pPr>
        <w:jc w:val="center"/>
      </w:pPr>
      <w:r>
        <w:drawing>
          <wp:inline distT="0" distB="0" distL="0" distR="0">
            <wp:extent cx="895350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7. Real-time Chat Message Routing Algorithm Flowchart</w:t>
      </w:r>
    </w:p>
    <w:p>
      <w:pPr>
        <w:jc w:val="center"/>
      </w:pPr>
      <w:r>
        <w:drawing>
          <wp:inline distT="0" distB="0" distL="0" distR="0">
            <wp:extent cx="105727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8. Booking Conflict Resolution Algorithm Flowchart</w:t>
      </w:r>
    </w:p>
    <w:p>
      <w:pPr>
        <w:jc w:val="center"/>
      </w:pPr>
      <w:r>
        <w:drawing>
          <wp:inline distT="0" distB="0" distL="0" distR="0">
            <wp:extent cx="240982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9. Payment Processing Algorithm Flowchart</w:t>
      </w:r>
    </w:p>
    <w:p>
      <w:pPr>
        <w:jc w:val="center"/>
      </w:pPr>
      <w:r>
        <w:drawing>
          <wp:inline distT="0" distB="0" distL="0" distR="0">
            <wp:extent cx="132397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10. Service Provider Ranking Algorithm Flowchart</w:t>
      </w:r>
    </w:p>
    <w:p>
      <w:pPr>
        <w:jc w:val="center"/>
      </w:pPr>
      <w:r>
        <w:drawing>
          <wp:inline distT="0" distB="0" distL="0" distR="0">
            <wp:extent cx="876300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11. User Authentication and Authorization Algorithm Flowchart</w:t>
      </w:r>
    </w:p>
    <w:p>
      <w:pPr>
        <w:jc w:val="center"/>
      </w:pPr>
      <w:r>
        <w:drawing>
          <wp:inline distT="0" distB="0" distL="0" distR="0">
            <wp:extent cx="220027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12. Notification Dispatch Algorithm Flowchart</w:t>
      </w:r>
    </w:p>
    <w:p>
      <w:pPr>
        <w:jc w:val="center"/>
      </w:pPr>
      <w:r>
        <w:drawing>
          <wp:inline distT="0" distB="0" distL="0" distR="0">
            <wp:extent cx="1285875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These flowcharts provide visual representations of the key algorithms that power the ArtisanConnect platform. They illustrate the logical flow, decision points, and processes that enable the platform’s core functionality.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微软雅黑" w:cs="微软雅黑" w:eastAsia="微软雅黑" w:hAnsi="微软雅黑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微软雅黑" w:cs="微软雅黑" w:eastAsia="微软雅黑" w:hAnsi="微软雅黑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微软雅黑" w:cs="微软雅黑" w:eastAsia="微软雅黑" w:hAnsi="微软雅黑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微软雅黑" w:cs="微软雅黑" w:eastAsia="微软雅黑" w:hAnsi="微软雅黑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scz9azwfdszbim_mx5il.undefined"/><Relationship Id="rId7" Type="http://schemas.openxmlformats.org/officeDocument/2006/relationships/image" Target="media/1tztbuati7uwmzrekjnwn.undefined"/><Relationship Id="rId8" Type="http://schemas.openxmlformats.org/officeDocument/2006/relationships/image" Target="media/e2mywvi-3eowrpzc0s5vc.undefined"/><Relationship Id="rId9" Type="http://schemas.openxmlformats.org/officeDocument/2006/relationships/image" Target="media/hrmfqq0pbe2qgfhsx_fpc.undefined"/><Relationship Id="rId10" Type="http://schemas.openxmlformats.org/officeDocument/2006/relationships/image" Target="media/dwqqu2-vjmksnoja21w7r.undefined"/><Relationship Id="rId11" Type="http://schemas.openxmlformats.org/officeDocument/2006/relationships/image" Target="media/jzhqifzch8h0tvgl1za9a.undefined"/><Relationship Id="rId12" Type="http://schemas.openxmlformats.org/officeDocument/2006/relationships/image" Target="media/oethi_txcrfbuj-_dsko_.undefined"/><Relationship Id="rId13" Type="http://schemas.openxmlformats.org/officeDocument/2006/relationships/image" Target="media/z7orylsdffepd-gaglqsl.undefined"/><Relationship Id="rId14" Type="http://schemas.openxmlformats.org/officeDocument/2006/relationships/image" Target="media/mauxsazagenlgoxrp3fao.undefined"/><Relationship Id="rId15" Type="http://schemas.openxmlformats.org/officeDocument/2006/relationships/image" Target="media/gimybisag0oyli2j4agbw.undefined"/><Relationship Id="rId16" Type="http://schemas.openxmlformats.org/officeDocument/2006/relationships/image" Target="media/iutvdgabbeq4wlghqhwvj.undefined"/><Relationship Id="rId17" Type="http://schemas.openxmlformats.org/officeDocument/2006/relationships/image" Target="media/tg8oa1jjoabtullb3ub2n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2025-07-01T16:04:06.912Z</dcterms:created>
  <dcterms:modified xsi:type="dcterms:W3CDTF">2025-07-01T16:04:06.912Z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