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bidi w:val="false"/>
        <w:spacing/>
        <w:ind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</w:r>
      <w:r>
        <w:rPr>
          <w:rFonts w:hint="eastAsia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suppressLineNumbers w:val="false"/>
        <w:pBdr/>
        <w:tabs>
          <w:tab w:val="left" w:leader="none" w:pos="6960"/>
        </w:tabs>
        <w:bidi w:val="false"/>
        <w:spacing w:afterAutospacing="0" w:before="58" w:beforeAutospacing="0" w:line="240" w:lineRule="auto"/>
        <w:ind w:right="343" w:firstLine="0" w:left="0"/>
        <w:jc w:val="center"/>
        <w:rPr>
          <w:rFonts w:hint="default"/>
          <w:sz w:val="18"/>
          <w:szCs w:val="18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 xml:space="preserve">企业询证函</w:t>
      </w:r>
      <w:r>
        <w:rPr>
          <w:rFonts w:hint="default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6960"/>
        </w:tabs>
        <w:bidi w:val="false"/>
        <w:spacing w:after="0" w:afterAutospacing="0" w:before="0" w:beforeAutospacing="0" w:line="240" w:lineRule="auto"/>
        <w:ind w:right="0" w:firstLine="0" w:left="0"/>
        <w:jc w:val="left"/>
        <w:rPr>
          <w:rFonts w:hint="default"/>
          <w:sz w:val="18"/>
          <w:szCs w:val="18"/>
          <w:u w:val="none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 xml:space="preserve">致：</w:t>
      </w:r>
      <w:r>
        <w:rPr>
          <w:rFonts w:ascii="宋体" w:hAnsi="宋体" w:eastAsia="宋体" w:cs="宋体"/>
          <w:sz w:val="18"/>
          <w:szCs w:val="18"/>
        </w:rPr>
        <w:t xml:space="preserve">{{jcxx_UNIT_NAME}} </w:t>
      </w:r>
      <w:r>
        <w:rPr>
          <w:rFonts w:hint="eastAsia"/>
          <w:sz w:val="18"/>
          <w:szCs w:val="18"/>
          <w:lang w:val="en-US" w:eastAsia="zh-CN"/>
        </w:rPr>
        <w:t xml:space="preserve">  </w:t>
      </w:r>
      <w:r>
        <w:rPr>
          <w:rFonts w:hint="eastAsia"/>
          <w:sz w:val="18"/>
          <w:szCs w:val="18"/>
          <w:u w:val="none"/>
          <w:lang w:val="en-US" w:eastAsia="zh-CN"/>
        </w:rPr>
        <w:t xml:space="preserve">                   函证编号：</w:t>
      </w:r>
      <w:r>
        <w:rPr>
          <w:rFonts w:ascii="宋体" w:hAnsi="宋体" w:eastAsia="宋体" w:cs="宋体"/>
          <w:sz w:val="18"/>
          <w:szCs w:val="18"/>
        </w:rPr>
        <w:t xml:space="preserve">{{CONFIRM_BASE_FIELD_CONFIRM_NUM}}</w:t>
      </w:r>
      <w:r>
        <w:rPr>
          <w:rFonts w:hint="default"/>
          <w:sz w:val="18"/>
          <w:szCs w:val="18"/>
          <w:u w:val="none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本公司聘请的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证券股份有限公司正在对本公司进行尽职调查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，根据中国证监会规定的尽职调查准则和相关指引，需询证本公司与贵公司以下所述事项。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下列信息出自本公司账簿记录，如与贵公司记录相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符，请在本函下端“信息证明无误”处签章证明；如有不符，请在“信息不符”处列明不符项目及差异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缘由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。如存在与本公司有关的未列入本函的其他项目，请在“信息不符”处列出这些项目的金额及详细资料。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3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本函填妥后请直接寄回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  <w:lang w:val="en-US" w:eastAsia="zh-CN"/>
        </w:rPr>
        <w:t xml:space="preserve">开源</w:t>
      </w:r>
      <w:r>
        <w:rPr>
          <w:rFonts w:hint="eastAsia" w:asciiTheme="majorEastAsia" w:hAnsiTheme="majorEastAsia" w:eastAsiaTheme="majorEastAsia" w:cstheme="majorEastAsia"/>
          <w:b/>
          <w:sz w:val="18"/>
          <w:szCs w:val="18"/>
        </w:rPr>
        <w:t xml:space="preserve">证券股份有限公司，地址如下：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（如本次询函为多页次，请加盖骑缝章）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地址：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{{CONFIRM_BASE_FIELD_RECEIVING_ADDRESS}}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收件人：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{{CONFIRM_BASE_FIELD_RECEIVING_NAME}}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 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电话：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{{CONFIRM_BASE_FIELD_RECEIVING_PHONE}} 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 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邮箱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eastAsia="zh-CN"/>
        </w:rPr>
        <w:t xml:space="preserve">：</w:t>
      </w:r>
      <w:r>
        <w:rPr>
          <w:rFonts w:hint="eastAsia" w:asciiTheme="majorEastAsia" w:hAnsiTheme="majorEastAsia" w:eastAsiaTheme="majorEastAsia" w:cstheme="majorEastAsia"/>
          <w:sz w:val="18"/>
          <w:szCs w:val="18"/>
          <w:lang w:val="en-US" w:eastAsia="zh-CN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eastAsia" w:asciiTheme="majorEastAsia" w:hAnsiTheme="majorEastAsia" w:eastAsiaTheme="majorEastAsia" w:cstheme="majorEastAsia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(邮寄附言：【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{{CONFIRM_BASE_FIELD_PROJECT_NAME}}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】项目，请不要直接放置在前台，务必交到综合办公室)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widowControl w:val="false"/>
        <w:suppressLineNumbers w:val="false"/>
        <w:pBdr/>
        <w:tabs>
          <w:tab w:val="left" w:leader="none" w:pos="1581"/>
          <w:tab w:val="left" w:leader="none" w:pos="2824"/>
          <w:tab w:val="left" w:leader="none" w:pos="3120"/>
          <w:tab w:val="left" w:leader="none" w:pos="3712"/>
          <w:tab w:val="left" w:leader="none" w:pos="6021"/>
        </w:tabs>
        <w:bidi w:val="false"/>
        <w:spacing w:after="0" w:afterAutospacing="0" w:before="0" w:beforeAutospacing="0" w:line="240" w:lineRule="auto"/>
        <w:ind w:right="346"/>
        <w:rPr>
          <w:rFonts w:hint="default"/>
          <w:sz w:val="18"/>
          <w:szCs w:val="18"/>
        </w:rPr>
      </w:pPr>
      <w:r>
        <w:rPr>
          <w:rFonts w:hint="eastAsia" w:asciiTheme="majorEastAsia" w:hAnsiTheme="majorEastAsia" w:eastAsiaTheme="majorEastAsia" w:cstheme="majorEastAsia"/>
          <w:sz w:val="18"/>
          <w:szCs w:val="18"/>
        </w:rPr>
        <w:t xml:space="preserve">本函仅为核对账目之用，并非催款结算。烦请贵公司及时复函为盼。</w:t>
      </w:r>
      <w:r>
        <w:rPr>
          <w:rFonts w:hint="default"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1.销售与未结算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b/>
          <w:sz w:val="18"/>
          <w:szCs w:val="18"/>
        </w:rPr>
      </w:pPr>
      <w:r/>
      <w:bookmarkStart w:id="0" w:name="_GoBack"/>
      <w:r/>
      <w:bookmarkEnd w:id="0"/>
      <w:r/>
      <w:r>
        <w:rPr>
          <w:b/>
          <w:sz w:val="18"/>
          <w:szCs w:val="18"/>
        </w:rPr>
      </w:r>
      <w:r/>
      <w:r>
        <w:t xml:space="preserve">【Sheet「科目余额分录」表格将在此处展示】</w:t>
      </w:r>
      <w:r/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before="149"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2.采购与未结算</w:t>
      </w:r>
      <w:r>
        <w:rPr>
          <w:b/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0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  <w:r/>
      <w:r>
        <w:t xml:space="preserve">【Sheet「非标事项分录」表格将在此处展示】</w:t>
      </w:r>
      <w:r/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rFonts w:hint="default" w:eastAsia="宋体"/>
          <w:b/>
          <w:sz w:val="18"/>
          <w:szCs w:val="18"/>
          <w:lang w:val="en-US" w:eastAsia="zh-CN"/>
        </w:rPr>
      </w:pPr>
      <w:r>
        <w:rPr>
          <w:b/>
          <w:sz w:val="18"/>
          <w:szCs w:val="18"/>
        </w:rPr>
        <w:t xml:space="preserve">3.</w:t>
      </w:r>
      <w:r>
        <w:rPr>
          <w:rFonts w:hint="eastAsia"/>
          <w:b/>
          <w:sz w:val="18"/>
          <w:szCs w:val="18"/>
          <w:lang w:val="en-US" w:eastAsia="zh-CN"/>
        </w:rPr>
        <w:t xml:space="preserve">其他往来账项</w:t>
      </w:r>
      <w:r>
        <w:rPr>
          <w:rFonts w:hint="default" w:eastAsia="宋体"/>
          <w:b/>
          <w:sz w:val="18"/>
          <w:szCs w:val="18"/>
          <w:lang w:val="en-US" w:eastAsia="zh-CN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2630"/>
        <w:gridCol w:w="1460"/>
        <w:gridCol w:w="1460"/>
        <w:gridCol w:w="1446"/>
        <w:gridCol w:w="1317"/>
      </w:tblGrid>
      <w:tr>
        <w:trPr>
          <w:jc w:val="center"/>
          <w:trHeight w:val="0"/>
          <w:tblHeader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0" w:type="auto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jc w:val="center"/>
          <w:trHeight w:val="0"/>
        </w:trPr>
        <w:tc>
          <w:tcPr>
            <w:tcBorders/>
            <w:tcW w:w="263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6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44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317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after="0" w:before="0" w:line="240" w:lineRule="auto"/>
        <w:ind w:firstLine="361"/>
        <w:rPr>
          <w:b/>
          <w:sz w:val="18"/>
          <w:szCs w:val="18"/>
        </w:rPr>
      </w:pPr>
      <w:r>
        <w:rPr>
          <w:b/>
          <w:sz w:val="18"/>
          <w:szCs w:val="18"/>
        </w:rPr>
      </w:r>
      <w:r>
        <w:rPr>
          <w:b/>
          <w:sz w:val="18"/>
          <w:szCs w:val="18"/>
        </w:rPr>
      </w:r>
    </w:p>
    <w:p>
      <w:pPr>
        <w:keepNext w:val="false"/>
        <w:keepLines w:val="false"/>
        <w:pageBreakBefore w:val="false"/>
        <w:pBdr/>
        <w:bidi w:val="false"/>
        <w:spacing w:line="240" w:lineRule="auto"/>
        <w:ind w:left="160"/>
        <w:rPr>
          <w:b/>
          <w:sz w:val="18"/>
          <w:szCs w:val="18"/>
        </w:rPr>
      </w:pPr>
      <w:r>
        <w:rPr>
          <w:b/>
          <w:sz w:val="18"/>
          <w:szCs w:val="18"/>
        </w:rPr>
        <w:t xml:space="preserve">4.其他事项</w:t>
      </w:r>
      <w:r>
        <w:rPr>
          <w:b/>
          <w:sz w:val="18"/>
          <w:szCs w:val="18"/>
        </w:rPr>
      </w:r>
    </w:p>
    <w:tbl>
      <w:tblPr>
        <w:tblStyle w:val="752"/>
        <w:tblW w:w="831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000000" w:sz="18" w:space="0"/>
          <w:insideV w:val="single" w:color="000000" w:sz="18" w:space="0"/>
        </w:tblBorders>
        <w:tblLayout w:type="autofit"/>
        <w:tblCellMar>
          <w:left w:w="0" w:type="dxa"/>
          <w:top w:w="0" w:type="dxa"/>
          <w:right w:w="0" w:type="dxa"/>
          <w:bottom w:w="0" w:type="dxa"/>
        </w:tblCellMar>
        <w:tblLook w:val="04A0" w:firstRow="1" w:lastRow="0" w:firstColumn="1" w:lastColumn="0" w:noHBand="0" w:noVBand="1"/>
      </w:tblPr>
      <w:tblGrid>
        <w:gridCol w:w="8313"/>
      </w:tblGrid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hint="default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其他事项</w:t>
            </w:r>
            <w:r>
              <w:rPr>
                <w:rFonts w:hint="default" w:eastAsia="宋体"/>
                <w:sz w:val="18"/>
                <w:szCs w:val="18"/>
                <w:lang w:val="en-US" w:eastAsia="zh-CN"/>
              </w:rPr>
            </w:r>
          </w:p>
        </w:tc>
      </w:tr>
      <w:tr>
        <w:trPr>
          <w:jc w:val="center"/>
          <w:trHeight w:val="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3" w:type="dxa"/>
            <w:vAlign w:val="center"/>
            <w:textDirection w:val="lrTb"/>
            <w:noWrap w:val="false"/>
          </w:tcPr>
          <w:p>
            <w:pPr>
              <w:pStyle w:val="751"/>
              <w:keepNext w:val="false"/>
              <w:keepLines w:val="false"/>
              <w:pageBreakBefore w:val="false"/>
              <w:suppressLineNumbers w:val="false"/>
              <w:pBdr/>
              <w:bidi w:val="false"/>
              <w:spacing w:afterAutospacing="0" w:beforeAutospacing="0" w:line="240" w:lineRule="auto"/>
              <w:ind w:right="0" w:left="217"/>
              <w:jc w:val="both"/>
              <w:rPr>
                <w:rFonts w:ascii="宋体" w:hAnsi="宋体" w:eastAsia="宋体" w:cs="宋体"/>
                <w:sz w:val="18"/>
                <w:szCs w:val="18"/>
              </w:rPr>
            </w:pPr>
            <w:r>
              <w:rPr>
                <w:rFonts w:ascii="宋体" w:hAnsi="宋体" w:eastAsia="宋体" w:cs="宋体"/>
                <w:sz w:val="18"/>
                <w:szCs w:val="18"/>
              </w:rPr>
              <w:t xml:space="preserve">Output（其他事项分录.其他事项）</w:t>
            </w:r>
            <w:r>
              <w:rPr>
                <w:rFonts w:ascii="宋体" w:hAnsi="宋体" w:eastAsia="宋体" w:cs="宋体"/>
                <w:sz w:val="18"/>
                <w:szCs w:val="18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21" w:left="0"/>
        <w:rPr>
          <w:sz w:val="18"/>
          <w:szCs w:val="18"/>
        </w:rPr>
      </w:pPr>
      <w:r>
        <w:rPr>
          <w:sz w:val="18"/>
          <w:szCs w:val="18"/>
        </w:rPr>
        <w:t xml:space="preserve">本函仅为复核账目之用，并非催款结算。若款项在上述日期之后已经付清，仍请及时函复为盼。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6026"/>
        <w:gridCol w:w="2493"/>
      </w:tblGrid>
      <w:tr>
        <w:trPr>
          <w:trHeight w:val="232"/>
        </w:trPr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（公司盖章）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 xml:space="preserve">___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年</w:t>
            </w:r>
            <w:r>
              <w:rPr>
                <w:rFonts w:hint="eastAsia" w:ascii="宋体" w:hAnsi="宋体" w:eastAsia="宋体" w:cs="宋体"/>
                <w:sz w:val="18"/>
                <w:szCs w:val="1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月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__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日</w:t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</w:tr>
      <w:tr>
        <w:trPr/>
        <w:tc>
          <w:tcPr>
            <w:tcBorders/>
            <w:tcW w:w="353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/>
              <w:jc w:val="right"/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</w:rPr>
            </w:r>
          </w:p>
        </w:tc>
        <w:tc>
          <w:tcPr>
            <w:tcBorders/>
            <w:tcW w:w="146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widowControl w:val="false"/>
              <w:pBdr/>
              <w:bidi w:val="false"/>
              <w:spacing w:after="0" w:before="0" w:line="240" w:lineRule="auto"/>
              <w:ind w:firstLine="0" w:left="0"/>
              <w:jc w:val="both"/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 xml:space="preserve">经办人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 xml:space="preserve">: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before="9" w:line="240" w:lineRule="auto"/>
        <w:ind w:firstLine="480"/>
        <w:jc w:val="right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  <w:t xml:space="preserve">（如本次询函为多页次，请加盖骑缝章）</w:t>
      </w:r>
      <w:r>
        <w:rPr>
          <w:sz w:val="18"/>
          <w:szCs w:val="18"/>
        </w:rPr>
      </w:r>
    </w:p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480" w:left="16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Style w:val="75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2527"/>
        <w:gridCol w:w="1714"/>
        <w:gridCol w:w="2379"/>
        <w:gridCol w:w="1899"/>
      </w:tblGrid>
      <w:tr>
        <w:trPr>
          <w:trHeight w:val="585"/>
        </w:trPr>
        <w:tc>
          <w:tcPr>
            <w:gridSpan w:val="2"/>
            <w:tcBorders>
              <w:bottom w:val="none" w:color="000000" w:sz="4" w:space="0"/>
            </w:tcBorders>
            <w:tcW w:w="2489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信息证明无误</w:t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gridSpan w:val="2"/>
            <w:tcBorders>
              <w:bottom w:val="none" w:color="000000" w:sz="4" w:space="0"/>
            </w:tcBorders>
            <w:tcW w:w="2510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sz w:val="18"/>
                <w:szCs w:val="18"/>
                <w:vertAlign w:val="baseline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信息不符及需加证明事项（详细附后）</w:t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</w:tr>
      <w:tr>
        <w:trPr>
          <w:trHeight w:val="56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公司盖章</w:t>
            </w:r>
            <w:r>
              <w:rPr>
                <w:rFonts w:hint="default" w:eastAsia="宋体"/>
                <w:sz w:val="18"/>
                <w:szCs w:val="18"/>
                <w:vertAlign w:val="baseline"/>
                <w:lang w:val="en-US" w:eastAsia="zh-CN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bottom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___年__月__日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  <w:tr>
        <w:trPr>
          <w:trHeight w:val="585"/>
        </w:trPr>
        <w:tc>
          <w:tcPr>
            <w:tcBorders>
              <w:top w:val="none" w:color="000000" w:sz="4" w:space="0"/>
              <w:right w:val="none" w:color="000000" w:sz="4" w:space="0"/>
            </w:tcBorders>
            <w:tcW w:w="148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right"/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  <w:r>
              <w:rPr>
                <w:rFonts w:hint="default"/>
                <w:sz w:val="18"/>
                <w:szCs w:val="18"/>
                <w:vertAlign w:val="baseline"/>
                <w:lang w:val="en-US" w:eastAsia="zh-CN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006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  <w:tc>
          <w:tcPr>
            <w:tcBorders>
              <w:top w:val="none" w:color="000000" w:sz="4" w:space="0"/>
              <w:right w:val="none" w:color="000000" w:sz="4" w:space="0"/>
            </w:tcBorders>
            <w:tcW w:w="1396" w:type="pct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/>
              <w:rPr>
                <w:sz w:val="18"/>
                <w:szCs w:val="18"/>
                <w:vertAlign w:val="baseline"/>
              </w:rPr>
            </w:pPr>
            <w:r>
              <w:rPr>
                <w:sz w:val="18"/>
                <w:szCs w:val="18"/>
                <w:vertAlign w:val="baseline"/>
              </w:rPr>
            </w:r>
            <w:r>
              <w:rPr>
                <w:sz w:val="18"/>
                <w:szCs w:val="18"/>
                <w:vertAlign w:val="baseline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</w:tcBorders>
            <w:tcW w:w="1113" w:type="pct"/>
            <w:vAlign w:val="top"/>
            <w:textDirection w:val="lrTb"/>
            <w:noWrap w:val="false"/>
          </w:tcPr>
          <w:p>
            <w:pPr>
              <w:pStyle w:val="747"/>
              <w:keepNext w:val="false"/>
              <w:keepLines w:val="false"/>
              <w:pageBreakBefore w:val="false"/>
              <w:pBdr/>
              <w:bidi w:val="false"/>
              <w:spacing w:line="240" w:lineRule="auto"/>
              <w:ind w:firstLine="0" w:left="0"/>
              <w:jc w:val="both"/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pPr>
            <w:r>
              <w:rPr>
                <w:rFonts w:hint="eastAsia"/>
                <w:sz w:val="18"/>
                <w:szCs w:val="18"/>
                <w:vertAlign w:val="baseline"/>
                <w:lang w:val="en-US" w:eastAsia="zh-CN"/>
              </w:rPr>
              <w:t xml:space="preserve">经办人：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vertAlign w:val="baseline"/>
                <w:lang w:val="en-US" w:eastAsia="zh-CN" w:bidi="ar-SA"/>
                <w14:ligatures w14:val="standardContextual"/>
              </w:rPr>
            </w:r>
          </w:p>
        </w:tc>
      </w:tr>
    </w:tbl>
    <w:p>
      <w:pPr>
        <w:pStyle w:val="747"/>
        <w:keepNext w:val="false"/>
        <w:keepLines w:val="false"/>
        <w:pageBreakBefore w:val="false"/>
        <w:pBdr/>
        <w:bidi w:val="false"/>
        <w:spacing w:line="240" w:lineRule="auto"/>
        <w:ind w:firstLine="0" w:left="0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宋体">
    <w:panose1 w:val="0202060302010102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47478981"/>
      <w:rPr/>
    </w:sdtPr>
    <w:sdtContent>
      <w:sdt>
        <w:sdtPr>
          <w15:appearance w15:val="boundingBox"/>
          <w:id w:val="147457278"/>
          <w:rPr/>
        </w:sdtPr>
        <w:sdtContent>
          <w:p>
            <w:pPr>
              <w:pStyle w:val="748"/>
              <w:pBdr/>
              <w:spacing/>
              <w:ind/>
              <w:jc w:val="right"/>
              <w:rPr/>
            </w:pPr>
            <w:r>
              <w:rPr>
                <w:lang w:val="zh-CN"/>
              </w:rPr>
              <w:t xml:space="preserve">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PAGE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1</w:t>
            </w:r>
            <w:r>
              <w:rPr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Cs/>
                <w:sz w:val="24"/>
                <w:szCs w:val="24"/>
              </w:rPr>
              <w:fldChar w:fldCharType="begin"/>
            </w:r>
            <w:r>
              <w:rPr>
                <w:bCs/>
              </w:rPr>
              <w:instrText xml:space="preserve">NUMPAGES</w:instrText>
            </w:r>
            <w:r>
              <w:rPr>
                <w:bCs/>
                <w:sz w:val="24"/>
                <w:szCs w:val="24"/>
              </w:rPr>
              <w:fldChar w:fldCharType="separate"/>
            </w:r>
            <w:r>
              <w:rPr>
                <w:bCs/>
              </w:rPr>
              <w:t xml:space="preserve">2</w:t>
            </w:r>
            <w:r>
              <w:rPr>
                <w:bCs/>
                <w:sz w:val="24"/>
                <w:szCs w:val="24"/>
              </w:rPr>
              <w:fldChar w:fldCharType="end"/>
            </w:r>
            <w:r/>
          </w:p>
        </w:sdtContent>
      </w:sdt>
    </w:sdtContent>
  </w:sdt>
  <w:p>
    <w:pPr>
      <w:pStyle w:val="74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line="36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9"/>
      <w:pBdr/>
      <w:spacing/>
      <w:ind/>
      <w:jc w:val="left"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1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746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7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25db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25db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c01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71c30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c01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0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71c3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7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7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744"/>
    <w:next w:val="74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744"/>
    <w:next w:val="74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744"/>
    <w:next w:val="74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744"/>
    <w:next w:val="74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744"/>
    <w:next w:val="7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744"/>
    <w:next w:val="74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744"/>
    <w:next w:val="7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744"/>
    <w:next w:val="74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744"/>
    <w:next w:val="74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745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74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74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745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745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745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745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745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74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744"/>
    <w:next w:val="74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745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744"/>
    <w:next w:val="74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745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744"/>
    <w:next w:val="74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745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744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7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744"/>
    <w:next w:val="74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745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7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744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7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745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745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7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74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6">
    <w:name w:val="Header Char"/>
    <w:basedOn w:val="745"/>
    <w:link w:val="749"/>
    <w:uiPriority w:val="99"/>
    <w:pPr>
      <w:pBdr/>
      <w:spacing/>
      <w:ind/>
    </w:pPr>
  </w:style>
  <w:style w:type="character" w:styleId="178">
    <w:name w:val="Footer Char"/>
    <w:basedOn w:val="745"/>
    <w:link w:val="748"/>
    <w:uiPriority w:val="99"/>
    <w:pPr>
      <w:pBdr/>
      <w:spacing/>
      <w:ind/>
    </w:pPr>
  </w:style>
  <w:style w:type="paragraph" w:styleId="179">
    <w:name w:val="Caption"/>
    <w:basedOn w:val="744"/>
    <w:next w:val="7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74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745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74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745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745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7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7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744"/>
    <w:next w:val="744"/>
    <w:uiPriority w:val="39"/>
    <w:unhideWhenUsed/>
    <w:pPr>
      <w:pBdr/>
      <w:spacing w:after="100"/>
      <w:ind/>
    </w:pPr>
  </w:style>
  <w:style w:type="paragraph" w:styleId="189">
    <w:name w:val="toc 2"/>
    <w:basedOn w:val="744"/>
    <w:next w:val="744"/>
    <w:uiPriority w:val="39"/>
    <w:unhideWhenUsed/>
    <w:pPr>
      <w:pBdr/>
      <w:spacing w:after="100"/>
      <w:ind w:left="220"/>
    </w:pPr>
  </w:style>
  <w:style w:type="paragraph" w:styleId="190">
    <w:name w:val="toc 3"/>
    <w:basedOn w:val="744"/>
    <w:next w:val="744"/>
    <w:uiPriority w:val="39"/>
    <w:unhideWhenUsed/>
    <w:pPr>
      <w:pBdr/>
      <w:spacing w:after="100"/>
      <w:ind w:left="440"/>
    </w:pPr>
  </w:style>
  <w:style w:type="paragraph" w:styleId="191">
    <w:name w:val="toc 4"/>
    <w:basedOn w:val="744"/>
    <w:next w:val="744"/>
    <w:uiPriority w:val="39"/>
    <w:unhideWhenUsed/>
    <w:pPr>
      <w:pBdr/>
      <w:spacing w:after="100"/>
      <w:ind w:left="660"/>
    </w:pPr>
  </w:style>
  <w:style w:type="paragraph" w:styleId="192">
    <w:name w:val="toc 5"/>
    <w:basedOn w:val="744"/>
    <w:next w:val="744"/>
    <w:uiPriority w:val="39"/>
    <w:unhideWhenUsed/>
    <w:pPr>
      <w:pBdr/>
      <w:spacing w:after="100"/>
      <w:ind w:left="880"/>
    </w:pPr>
  </w:style>
  <w:style w:type="paragraph" w:styleId="193">
    <w:name w:val="toc 6"/>
    <w:basedOn w:val="744"/>
    <w:next w:val="744"/>
    <w:uiPriority w:val="39"/>
    <w:unhideWhenUsed/>
    <w:pPr>
      <w:pBdr/>
      <w:spacing w:after="100"/>
      <w:ind w:left="1100"/>
    </w:pPr>
  </w:style>
  <w:style w:type="paragraph" w:styleId="194">
    <w:name w:val="toc 7"/>
    <w:basedOn w:val="744"/>
    <w:next w:val="744"/>
    <w:uiPriority w:val="39"/>
    <w:unhideWhenUsed/>
    <w:pPr>
      <w:pBdr/>
      <w:spacing w:after="100"/>
      <w:ind w:left="1320"/>
    </w:pPr>
  </w:style>
  <w:style w:type="paragraph" w:styleId="195">
    <w:name w:val="toc 8"/>
    <w:basedOn w:val="744"/>
    <w:next w:val="744"/>
    <w:uiPriority w:val="39"/>
    <w:unhideWhenUsed/>
    <w:pPr>
      <w:pBdr/>
      <w:spacing w:after="100"/>
      <w:ind w:left="1540"/>
    </w:pPr>
  </w:style>
  <w:style w:type="paragraph" w:styleId="196">
    <w:name w:val="toc 9"/>
    <w:basedOn w:val="744"/>
    <w:next w:val="744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744"/>
    <w:next w:val="744"/>
    <w:uiPriority w:val="99"/>
    <w:unhideWhenUsed/>
    <w:pPr>
      <w:pBdr/>
      <w:spacing w:after="0" w:afterAutospacing="0"/>
      <w:ind/>
    </w:pPr>
  </w:style>
  <w:style w:type="paragraph" w:styleId="744" w:default="1">
    <w:name w:val="Normal"/>
    <w:uiPriority w:val="0"/>
    <w:qFormat/>
    <w:pPr>
      <w:widowControl w:val="false"/>
      <w:pBdr/>
      <w:spacing w:line="360" w:lineRule="auto"/>
      <w:ind/>
      <w:jc w:val="both"/>
    </w:pPr>
    <w:rPr>
      <w:rFonts w:ascii="Times New Roman" w:hAnsi="Times New Roman" w:eastAsia="宋体" w:cs="Times New Roman"/>
      <w:sz w:val="24"/>
      <w:szCs w:val="21"/>
      <w:lang w:val="en-US" w:eastAsia="zh-CN" w:bidi="ar-SA"/>
      <w14:ligatures w14:val="standardContextual"/>
    </w:rPr>
  </w:style>
  <w:style w:type="character" w:styleId="745" w:default="1">
    <w:name w:val="Default Paragraph Font"/>
    <w:uiPriority w:val="0"/>
    <w:semiHidden/>
    <w:qFormat/>
    <w:pPr>
      <w:pBdr/>
      <w:spacing/>
      <w:ind/>
    </w:pPr>
  </w:style>
  <w:style w:type="table" w:styleId="746" w:default="1">
    <w:name w:val="Normal Table"/>
    <w:uiPriority w:val="0"/>
    <w:semiHidden/>
    <w:qFormat/>
    <w:pPr>
      <w:pBdr/>
      <w:spacing/>
      <w:ind/>
    </w:pPr>
    <w:tblPr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7">
    <w:name w:val="Body Text"/>
    <w:basedOn w:val="744"/>
    <w:uiPriority w:val="0"/>
    <w:qFormat/>
    <w:pPr>
      <w:pBdr/>
      <w:spacing w:after="100" w:before="100" w:line="300" w:lineRule="auto"/>
      <w:ind w:firstLine="1124"/>
    </w:pPr>
  </w:style>
  <w:style w:type="paragraph" w:styleId="748">
    <w:name w:val="Foot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49">
    <w:name w:val="Header"/>
    <w:basedOn w:val="744"/>
    <w:uiPriority w:val="0"/>
    <w:qFormat/>
    <w:pPr>
      <w:pBdr/>
      <w:tabs>
        <w:tab w:val="center" w:leader="none" w:pos="4153"/>
        <w:tab w:val="right" w:leader="none" w:pos="8306"/>
      </w:tabs>
      <w:spacing/>
      <w:ind/>
      <w:jc w:val="center"/>
    </w:pPr>
    <w:rPr>
      <w:sz w:val="18"/>
      <w:szCs w:val="18"/>
    </w:rPr>
  </w:style>
  <w:style w:type="table" w:styleId="750">
    <w:name w:val="Table Grid"/>
    <w:basedOn w:val="746"/>
    <w:uiPriority w:val="0"/>
    <w:qFormat/>
    <w:pPr>
      <w:widowControl w:val="false"/>
      <w:pBdr/>
      <w:spacing/>
      <w:ind/>
      <w:jc w:val="both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51" w:customStyle="1">
    <w:name w:val="Table Paragraph"/>
    <w:basedOn w:val="744"/>
    <w:uiPriority w:val="1"/>
    <w:qFormat/>
    <w:pPr>
      <w:pBdr/>
      <w:spacing/>
      <w:ind/>
    </w:pPr>
  </w:style>
  <w:style w:type="table" w:styleId="752" w:customStyle="1">
    <w:name w:val="Table Normal"/>
    <w:basedOn w:val="746"/>
    <w:uiPriority w:val="2"/>
    <w:semiHidden/>
    <w:unhideWhenUsed/>
    <w:qFormat/>
    <w:pPr>
      <w:pBdr/>
      <w:spacing/>
      <w:ind/>
    </w:pPr>
    <w:tblPr>
      <w:tblBorders/>
      <w:tblCellMar>
        <w:left w:w="0" w:type="dxa"/>
        <w:right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onlyoffice/8.2.3.6</Application>
  <DocSecurity>0</DocSecurity>
  <ScaleCrop>0</ScaleCrop>
  <HeadingPairs>
    <vt:vector size="0" baseType="variant"/>
  </HeadingPairs>
  <TitlesOfParts>
    <vt:vector size="0" baseType="lpstr"/>
  </TitlesOfParts>
  <Company>陕西有限公司</Company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阿栋</dc:creator>
  <cp:lastModifiedBy>审计员</cp:lastModifiedBy>
  <cp:revision>2</cp:revision>
  <dcterms:created xsi:type="dcterms:W3CDTF">2025-12-19T01:30:00Z</dcterms:created>
  <dcterms:modified xsi:type="dcterms:W3CDTF">2026-09-08T08:31:13Z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DD715AE4693647349B4BC7806ADA869B_13</vt:lpwstr>
  </property>
  <property fmtid="{D5CDD505-2E9C-101B-9397-08002B2CF9AE}" pid="4" name="KSOTemplateDocerSaveRecord">
    <vt:lpwstr>eyJoZGlkIjoiZGEyYjAzNGJkNDI0ZDJjNDIxNDFhZWQzMTI5YjkzODQiLCJ1c2VySWQiOiI0MTk4NjczOTcifQ==</vt:lpwstr>
  </property>
</Properties>
</file>