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6EE8" w14:textId="38E14642" w:rsidR="007D64D9" w:rsidRDefault="007D64D9" w:rsidP="00D22FE7">
      <w:pPr>
        <w:rPr>
          <w:rFonts w:eastAsiaTheme="minorEastAsia"/>
          <w:b/>
          <w:bCs/>
          <w:sz w:val="36"/>
          <w:szCs w:val="36"/>
        </w:rPr>
      </w:pPr>
      <w:r w:rsidRPr="007D64D9">
        <w:rPr>
          <w:rFonts w:eastAsiaTheme="minorEastAsia"/>
          <w:b/>
          <w:bCs/>
          <w:sz w:val="36"/>
          <w:szCs w:val="36"/>
        </w:rPr>
        <w:t>1_2_4_latencyrc.png</w:t>
      </w:r>
    </w:p>
    <w:p w14:paraId="35511D95" w14:textId="2E421452" w:rsidR="007D64D9" w:rsidRPr="007D64D9" w:rsidRDefault="007D64D9" w:rsidP="00D22FE7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Latency Coding: The RC Model</w:t>
      </w:r>
    </w:p>
    <w:p w14:paraId="32A04E1B" w14:textId="5A38AEF9" w:rsidR="00D22FE7" w:rsidRPr="0013350B" w:rsidRDefault="00D22FE7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sub>
          </m:sSub>
        </m:oMath>
      </m:oMathPara>
    </w:p>
    <w:p w14:paraId="40491F45" w14:textId="041867DC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R</m:t>
              </m:r>
            </m:den>
          </m:f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+C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17F8A72A" w14:textId="4E991D56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R=V(t)+RC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2B79B9D3" w14:textId="3A3E2025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⇒V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color w:val="000000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color w:val="000000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</m:oMath>
      </m:oMathPara>
    </w:p>
    <w:p w14:paraId="00FDDBA0" w14:textId="3FF9D277" w:rsidR="00D22FE7" w:rsidRPr="0013350B" w:rsidRDefault="00D22FE7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w:r w:rsidRPr="0013350B">
        <w:rPr>
          <w:rFonts w:ascii="Cambria Math" w:eastAsiaTheme="minorEastAsia" w:hAnsi="Cambria Math"/>
          <w:b/>
          <w:bCs/>
          <w:sz w:val="36"/>
          <w:szCs w:val="36"/>
        </w:rPr>
        <w:tab/>
      </w:r>
      <w:r w:rsidRPr="0013350B">
        <w:rPr>
          <w:rFonts w:ascii="Cambria Math" w:eastAsiaTheme="minorEastAsia" w:hAnsi="Cambria Math"/>
          <w:b/>
          <w:bCs/>
          <w:sz w:val="36"/>
          <w:szCs w:val="36"/>
        </w:rPr>
        <w:t>where at t=0, V(t) = 0</w:t>
      </w:r>
    </w:p>
    <w:p w14:paraId="5CA291AC" w14:textId="0553026F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</m:t>
          </m:r>
        </m:oMath>
      </m:oMathPara>
    </w:p>
    <w:p w14:paraId="77036007" w14:textId="2621EBD6" w:rsidR="00D22FE7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⇒V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color w:val="000000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color w:val="000000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R[1-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RC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14:paraId="7E612A6F" w14:textId="70A5DF47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2673A9D8" w14:textId="3E479178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74AE082C" w14:textId="7EF82A37" w:rsidR="0013350B" w:rsidRPr="007D64D9" w:rsidRDefault="0013350B" w:rsidP="0013350B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t</m:t>
          </m:r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R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thr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60B87E53" w14:textId="77777777" w:rsidR="007D64D9" w:rsidRDefault="007D64D9" w:rsidP="007D64D9">
      <w:pPr>
        <w:pStyle w:val="ListParagraph"/>
        <w:numPr>
          <w:ilvl w:val="0"/>
          <w:numId w:val="1"/>
        </w:numPr>
        <w:ind w:left="426" w:hanging="294"/>
        <w:rPr>
          <w:rFonts w:ascii="Cambria Math" w:eastAsiaTheme="minorEastAsia" w:hAnsi="Cambria Math"/>
          <w:b/>
          <w:bCs/>
          <w:sz w:val="36"/>
          <w:szCs w:val="36"/>
        </w:rPr>
      </w:pPr>
      <w:r w:rsidRPr="007D64D9">
        <w:rPr>
          <w:rFonts w:ascii="Cambria Math" w:eastAsiaTheme="minorEastAsia" w:hAnsi="Cambria Math"/>
          <w:b/>
          <w:bCs/>
          <w:sz w:val="36"/>
          <w:szCs w:val="36"/>
        </w:rPr>
        <w:t>let τ = RC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>: time taken for</w:t>
      </w:r>
      <w:r>
        <w:rPr>
          <w:rFonts w:ascii="Cambria Math" w:eastAsiaTheme="minorEastAsia" w:hAnsi="Cambria Math"/>
          <w:b/>
          <w:bCs/>
          <w:sz w:val="36"/>
          <w:szCs w:val="36"/>
        </w:rPr>
        <w:t xml:space="preserve"> 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</w:rPr>
        <w:t>V(t)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 </w:t>
      </w:r>
    </w:p>
    <w:p w14:paraId="5BE9E89A" w14:textId="5FC9EDE6" w:rsidR="007D64D9" w:rsidRPr="007D64D9" w:rsidRDefault="007D64D9" w:rsidP="007D64D9">
      <w:pPr>
        <w:pStyle w:val="ListParagraph"/>
        <w:ind w:left="426"/>
        <w:rPr>
          <w:rFonts w:ascii="Cambria Math" w:eastAsiaTheme="minorEastAsia" w:hAnsi="Cambria Math"/>
          <w:b/>
          <w:bCs/>
          <w:sz w:val="36"/>
          <w:szCs w:val="36"/>
        </w:rPr>
      </w:pP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to go from 0 </w:t>
      </w:r>
      <w:r w:rsidRPr="007D64D9">
        <w:rPr>
          <w:rFonts w:ascii="Arial" w:eastAsiaTheme="minorEastAsia" w:hAnsi="Arial" w:cs="Arial"/>
          <w:b/>
          <w:bCs/>
          <w:sz w:val="36"/>
          <w:szCs w:val="36"/>
        </w:rPr>
        <w:t>→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 63.2% of 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</w:rPr>
        <w:t>I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  <w:vertAlign w:val="subscript"/>
        </w:rPr>
        <w:t>in</w:t>
      </w:r>
      <w:r w:rsidRPr="007D64D9">
        <w:rPr>
          <w:rFonts w:ascii="Cambria Math" w:eastAsiaTheme="minorEastAsia" w:hAnsi="Cambria Math"/>
          <w:b/>
          <w:bCs/>
          <w:i/>
          <w:iCs/>
          <w:sz w:val="36"/>
          <w:szCs w:val="36"/>
        </w:rPr>
        <w:t>R</w:t>
      </w:r>
    </w:p>
    <w:p w14:paraId="2C2D4181" w14:textId="23F1964F" w:rsidR="007D64D9" w:rsidRDefault="007D64D9" w:rsidP="007D64D9">
      <w:pPr>
        <w:pStyle w:val="ListParagraph"/>
        <w:numPr>
          <w:ilvl w:val="0"/>
          <w:numId w:val="1"/>
        </w:numPr>
        <w:ind w:left="426"/>
        <w:rPr>
          <w:rFonts w:ascii="Cambria Math" w:eastAsiaTheme="minorEastAsia" w:hAnsi="Cambria Math"/>
          <w:b/>
          <w:bCs/>
          <w:sz w:val="36"/>
          <w:szCs w:val="36"/>
        </w:rPr>
      </w:pP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for simplicity, </w:t>
      </w:r>
      <w:r>
        <w:rPr>
          <w:rFonts w:ascii="Cambria Math" w:eastAsiaTheme="minorEastAsia" w:hAnsi="Cambria Math"/>
          <w:b/>
          <w:bCs/>
          <w:sz w:val="36"/>
          <w:szCs w:val="36"/>
        </w:rPr>
        <w:t>let</w:t>
      </w:r>
      <w:r w:rsidRPr="007D64D9">
        <w:rPr>
          <w:rFonts w:ascii="Cambria Math" w:eastAsiaTheme="minorEastAsia" w:hAnsi="Cambria Math"/>
          <w:b/>
          <w:bCs/>
          <w:sz w:val="36"/>
          <w:szCs w:val="36"/>
        </w:rPr>
        <w:t xml:space="preserve"> R = 1</w:t>
      </w:r>
    </w:p>
    <w:p w14:paraId="7FE9CB13" w14:textId="062025A0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color w:val="000000"/>
              <w:sz w:val="36"/>
              <w:szCs w:val="36"/>
            </w:rPr>
            <m:t>t=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thr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A502532" w14:textId="0FAFC03D" w:rsid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646EAC2A" w14:textId="04CFB675" w:rsid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2F9748E6" w14:textId="77777777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090F4FDD" w14:textId="77777777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1C2FF1CE" w14:textId="77777777" w:rsidR="007D64D9" w:rsidRPr="007D64D9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5AB987F0" w14:textId="28176ADD" w:rsidR="007D64D9" w:rsidRPr="0013350B" w:rsidRDefault="007D64D9" w:rsidP="007D64D9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5AA485CE" w14:textId="77777777" w:rsidR="0013350B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15E1B92F" w14:textId="0F89F820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3B009202" w14:textId="1FEE1AEA" w:rsid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0C8B41BA" w14:textId="77777777" w:rsidR="0013350B" w:rsidRPr="0013350B" w:rsidRDefault="0013350B" w:rsidP="00D22FE7">
      <w:pPr>
        <w:rPr>
          <w:rFonts w:ascii="Cambria Math" w:eastAsiaTheme="minorEastAsia" w:hAnsi="Cambria Math"/>
          <w:b/>
          <w:bCs/>
          <w:sz w:val="36"/>
          <w:szCs w:val="36"/>
        </w:rPr>
      </w:pPr>
    </w:p>
    <w:p w14:paraId="51CB1577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6E0BFAD4" w14:textId="77777777" w:rsid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1ECFD5D2" w14:textId="25DF4405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6AA733C3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014D9278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7C4373E3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76126C71" w14:textId="50418164" w:rsidR="00D22FE7" w:rsidRPr="00D22FE7" w:rsidRDefault="00D22FE7" w:rsidP="00D22FE7">
      <w:pPr>
        <w:ind w:left="720" w:firstLine="720"/>
        <w:rPr>
          <w:rFonts w:ascii="Cambria Math" w:eastAsiaTheme="minorEastAsia" w:hAnsi="Cambria Math"/>
          <w:sz w:val="36"/>
          <w:szCs w:val="36"/>
        </w:rPr>
      </w:pPr>
    </w:p>
    <w:p w14:paraId="263AB929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2D9609B4" w14:textId="77777777" w:rsidR="00D22FE7" w:rsidRPr="00D22FE7" w:rsidRDefault="00D22FE7" w:rsidP="00D22FE7">
      <w:pPr>
        <w:rPr>
          <w:rFonts w:ascii="Cambria Math" w:eastAsiaTheme="minorEastAsia" w:hAnsi="Cambria Math"/>
          <w:sz w:val="36"/>
          <w:szCs w:val="36"/>
        </w:rPr>
      </w:pPr>
    </w:p>
    <w:p w14:paraId="4D2A5EB5" w14:textId="4AE12F82" w:rsidR="00D22FE7" w:rsidRPr="00D22FE7" w:rsidRDefault="00D22FE7" w:rsidP="00D22FE7">
      <w:pPr>
        <w:rPr>
          <w:rFonts w:ascii="Cambria Math" w:hAnsi="Cambria Math"/>
          <w:sz w:val="36"/>
          <w:szCs w:val="36"/>
        </w:rPr>
      </w:pPr>
    </w:p>
    <w:p w14:paraId="14BD5CDA" w14:textId="6D801C72" w:rsidR="00D22FE7" w:rsidRPr="00D22FE7" w:rsidRDefault="00D22FE7" w:rsidP="00D22FE7">
      <w:pPr>
        <w:rPr>
          <w:rFonts w:ascii="Cambria Math" w:hAnsi="Cambria Math"/>
          <w:sz w:val="36"/>
          <w:szCs w:val="36"/>
        </w:rPr>
      </w:pPr>
    </w:p>
    <w:p w14:paraId="0B22B20C" w14:textId="354E37BF" w:rsidR="00D22FE7" w:rsidRPr="00D22FE7" w:rsidRDefault="00D22FE7" w:rsidP="00D22FE7">
      <w:pPr>
        <w:rPr>
          <w:rFonts w:ascii="Cambria Math" w:hAnsi="Cambria Math"/>
          <w:sz w:val="36"/>
          <w:szCs w:val="36"/>
        </w:rPr>
      </w:pPr>
    </w:p>
    <w:sectPr w:rsidR="00D22FE7" w:rsidRPr="00D2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85839"/>
    <w:multiLevelType w:val="hybridMultilevel"/>
    <w:tmpl w:val="88F20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E7"/>
    <w:rsid w:val="0013350B"/>
    <w:rsid w:val="007D64D9"/>
    <w:rsid w:val="009A2597"/>
    <w:rsid w:val="00D2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DA01"/>
  <w15:chartTrackingRefBased/>
  <w15:docId w15:val="{6CAA12EF-DA59-4447-B352-1B19B345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2FE7"/>
    <w:rPr>
      <w:color w:val="808080"/>
    </w:rPr>
  </w:style>
  <w:style w:type="paragraph" w:styleId="ListParagraph">
    <w:name w:val="List Paragraph"/>
    <w:basedOn w:val="Normal"/>
    <w:uiPriority w:val="34"/>
    <w:qFormat/>
    <w:rsid w:val="007D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Eshraghian</dc:creator>
  <cp:keywords/>
  <dc:description/>
  <cp:lastModifiedBy>Jason Eshraghian</cp:lastModifiedBy>
  <cp:revision>1</cp:revision>
  <dcterms:created xsi:type="dcterms:W3CDTF">2021-02-17T07:22:00Z</dcterms:created>
  <dcterms:modified xsi:type="dcterms:W3CDTF">2021-02-17T09:37:00Z</dcterms:modified>
</cp:coreProperties>
</file>