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338CA"/>
          <w:sz w:val="84"/>
        </w:rPr>
        <w:t>AskDocs</w:t>
      </w:r>
    </w:p>
    <w:p>
      <w:pPr>
        <w:jc w:val="center"/>
      </w:pPr>
      <w:r>
        <w:rPr>
          <w:color w:val="6D28D9"/>
          <w:sz w:val="40"/>
        </w:rPr>
        <w:t>Intelligent Document Query System</w:t>
      </w:r>
    </w:p>
    <w:p/>
    <w:p>
      <w:pPr>
        <w:jc w:val="center"/>
      </w:pPr>
      <w:r>
        <w:rPr>
          <w:b/>
          <w:color w:val="1F2937"/>
          <w:sz w:val="28"/>
        </w:rPr>
        <w:t>Software Requirements Specification (SRS)</w:t>
      </w:r>
    </w:p>
    <w:p/>
    <w:p>
      <w:pPr>
        <w:spacing w:before="80" w:after="80"/>
        <w:pBdr>
          <w:bottom w:val="single" w:sz="6" w:space="1" w:color="4338CA"/>
        </w:pBdr>
      </w:pPr>
    </w:p>
    <w:p/>
    <w:p>
      <w:pPr>
        <w:spacing w:after="60"/>
        <w:jc w:val="center"/>
      </w:pPr>
      <w:r>
        <w:rPr>
          <w:b/>
          <w:color w:val="6B7280"/>
          <w:sz w:val="23"/>
        </w:rPr>
        <w:t xml:space="preserve">Document Version:   </w:t>
      </w:r>
      <w:r>
        <w:rPr>
          <w:color w:val="1F2937"/>
          <w:sz w:val="23"/>
        </w:rPr>
        <w:t>1.0</w:t>
      </w:r>
    </w:p>
    <w:p>
      <w:pPr>
        <w:spacing w:after="60"/>
        <w:jc w:val="center"/>
      </w:pPr>
      <w:r>
        <w:rPr>
          <w:b/>
          <w:color w:val="6B7280"/>
          <w:sz w:val="23"/>
        </w:rPr>
        <w:t xml:space="preserve">Date:   </w:t>
      </w:r>
      <w:r>
        <w:rPr>
          <w:color w:val="1F2937"/>
          <w:sz w:val="23"/>
        </w:rPr>
        <w:t>April 06, 2026</w:t>
      </w:r>
    </w:p>
    <w:p>
      <w:pPr>
        <w:spacing w:after="60"/>
        <w:jc w:val="center"/>
      </w:pPr>
      <w:r>
        <w:rPr>
          <w:b/>
          <w:color w:val="6B7280"/>
          <w:sz w:val="23"/>
        </w:rPr>
        <w:t xml:space="preserve">Course:   </w:t>
      </w:r>
      <w:r>
        <w:rPr>
          <w:color w:val="1F2937"/>
          <w:sz w:val="23"/>
        </w:rPr>
        <w:t>Advanced Web Technology (AWT)</w:t>
      </w:r>
    </w:p>
    <w:p>
      <w:pPr>
        <w:spacing w:after="60"/>
        <w:jc w:val="center"/>
      </w:pPr>
      <w:r>
        <w:rPr>
          <w:b/>
          <w:color w:val="6B7280"/>
          <w:sz w:val="23"/>
        </w:rPr>
        <w:t xml:space="preserve">Semester:   </w:t>
      </w:r>
      <w:r>
        <w:rPr>
          <w:color w:val="1F2937"/>
          <w:sz w:val="23"/>
        </w:rPr>
        <w:t>6th Semester — B.Tech</w:t>
      </w:r>
    </w:p>
    <w:p>
      <w:pPr>
        <w:spacing w:after="60"/>
        <w:jc w:val="center"/>
      </w:pPr>
      <w:r>
        <w:rPr>
          <w:b/>
          <w:color w:val="6B7280"/>
          <w:sz w:val="23"/>
        </w:rPr>
        <w:t xml:space="preserve">Project Type:   </w:t>
      </w:r>
      <w:r>
        <w:rPr>
          <w:color w:val="1F2937"/>
          <w:sz w:val="23"/>
        </w:rPr>
        <w:t>Full-Stack RAG Web Application</w:t>
      </w:r>
    </w:p>
    <w:p>
      <w:pPr>
        <w:spacing w:after="60"/>
        <w:jc w:val="center"/>
      </w:pPr>
      <w:r>
        <w:rPr>
          <w:b/>
          <w:color w:val="6B7280"/>
          <w:sz w:val="23"/>
        </w:rPr>
        <w:t xml:space="preserve">Technology:   </w:t>
      </w:r>
      <w:r>
        <w:rPr>
          <w:color w:val="1F2937"/>
          <w:sz w:val="23"/>
        </w:rPr>
        <w:t>FastAPI · React · ChromaDB · Google Gemini</w:t>
      </w:r>
    </w:p>
    <w:p>
      <w:r>
        <w:br w:type="page"/>
      </w:r>
    </w:p>
    <w:p>
      <w:pPr>
        <w:pStyle w:val="Heading1"/>
        <w:jc w:val="left"/>
      </w:pPr>
      <w:r>
        <w:t>Table of Contents</w:t>
      </w:r>
    </w:p>
    <w:p>
      <w:pPr>
        <w:spacing w:before="80" w:after="80"/>
        <w:pBdr>
          <w:bottom w:val="single" w:sz="6" w:space="1" w:color="4338CA"/>
        </w:pBdr>
      </w:pPr>
    </w:p>
    <w:p>
      <w:pPr>
        <w:spacing w:before="20" w:after="20"/>
        <w:ind w:left="0"/>
      </w:pPr>
      <w:r>
        <w:rPr>
          <w:b/>
          <w:color w:val="1F2937"/>
          <w:sz w:val="21"/>
        </w:rPr>
        <w:t>1.   Introduction</w:t>
      </w:r>
    </w:p>
    <w:p>
      <w:pPr>
        <w:spacing w:before="20" w:after="20"/>
        <w:ind w:left="454"/>
      </w:pPr>
      <w:r>
        <w:rPr>
          <w:color w:val="1F2937"/>
          <w:sz w:val="21"/>
        </w:rPr>
        <w:t>1.1   Purpose</w:t>
      </w:r>
    </w:p>
    <w:p>
      <w:pPr>
        <w:spacing w:before="20" w:after="20"/>
        <w:ind w:left="454"/>
      </w:pPr>
      <w:r>
        <w:rPr>
          <w:color w:val="1F2937"/>
          <w:sz w:val="21"/>
        </w:rPr>
        <w:t>1.2   Scope</w:t>
      </w:r>
    </w:p>
    <w:p>
      <w:pPr>
        <w:spacing w:before="20" w:after="20"/>
        <w:ind w:left="454"/>
      </w:pPr>
      <w:r>
        <w:rPr>
          <w:color w:val="1F2937"/>
          <w:sz w:val="21"/>
        </w:rPr>
        <w:t>1.3   Definitions, Acronyms, and Abbreviations</w:t>
      </w:r>
    </w:p>
    <w:p>
      <w:pPr>
        <w:spacing w:before="20" w:after="20"/>
        <w:ind w:left="454"/>
      </w:pPr>
      <w:r>
        <w:rPr>
          <w:color w:val="1F2937"/>
          <w:sz w:val="21"/>
        </w:rPr>
        <w:t>1.4   Document Overview</w:t>
      </w:r>
    </w:p>
    <w:p>
      <w:pPr>
        <w:spacing w:before="20" w:after="20"/>
        <w:ind w:left="0"/>
      </w:pPr>
      <w:r>
        <w:rPr>
          <w:b/>
          <w:color w:val="1F2937"/>
          <w:sz w:val="21"/>
        </w:rPr>
        <w:t>2.   Overall Description</w:t>
      </w:r>
    </w:p>
    <w:p>
      <w:pPr>
        <w:spacing w:before="20" w:after="20"/>
        <w:ind w:left="454"/>
      </w:pPr>
      <w:r>
        <w:rPr>
          <w:color w:val="1F2937"/>
          <w:sz w:val="21"/>
        </w:rPr>
        <w:t>2.1   Product Perspective</w:t>
      </w:r>
    </w:p>
    <w:p>
      <w:pPr>
        <w:spacing w:before="20" w:after="20"/>
        <w:ind w:left="454"/>
      </w:pPr>
      <w:r>
        <w:rPr>
          <w:color w:val="1F2937"/>
          <w:sz w:val="21"/>
        </w:rPr>
        <w:t>2.2   Product Functions</w:t>
      </w:r>
    </w:p>
    <w:p>
      <w:pPr>
        <w:spacing w:before="20" w:after="20"/>
        <w:ind w:left="454"/>
      </w:pPr>
      <w:r>
        <w:rPr>
          <w:color w:val="1F2937"/>
          <w:sz w:val="21"/>
        </w:rPr>
        <w:t>2.3   User Classes and Characteristics</w:t>
      </w:r>
    </w:p>
    <w:p>
      <w:pPr>
        <w:spacing w:before="20" w:after="20"/>
        <w:ind w:left="454"/>
      </w:pPr>
      <w:r>
        <w:rPr>
          <w:color w:val="1F2937"/>
          <w:sz w:val="21"/>
        </w:rPr>
        <w:t>2.4   Operating Environment</w:t>
      </w:r>
    </w:p>
    <w:p>
      <w:pPr>
        <w:spacing w:before="20" w:after="20"/>
        <w:ind w:left="454"/>
      </w:pPr>
      <w:r>
        <w:rPr>
          <w:color w:val="1F2937"/>
          <w:sz w:val="21"/>
        </w:rPr>
        <w:t>2.5   Constraints and Assumptions</w:t>
      </w:r>
    </w:p>
    <w:p>
      <w:pPr>
        <w:spacing w:before="20" w:after="20"/>
        <w:ind w:left="0"/>
      </w:pPr>
      <w:r>
        <w:rPr>
          <w:b/>
          <w:color w:val="1F2937"/>
          <w:sz w:val="21"/>
        </w:rPr>
        <w:t>3.   System Architecture</w:t>
      </w:r>
    </w:p>
    <w:p>
      <w:pPr>
        <w:spacing w:before="20" w:after="20"/>
        <w:ind w:left="454"/>
      </w:pPr>
      <w:r>
        <w:rPr>
          <w:color w:val="1F2937"/>
          <w:sz w:val="21"/>
        </w:rPr>
        <w:t>3.1   High-Level Architecture Diagram</w:t>
      </w:r>
    </w:p>
    <w:p>
      <w:pPr>
        <w:spacing w:before="20" w:after="20"/>
        <w:ind w:left="454"/>
      </w:pPr>
      <w:r>
        <w:rPr>
          <w:color w:val="1F2937"/>
          <w:sz w:val="21"/>
        </w:rPr>
        <w:t>3.2   Document Upload Pipeline</w:t>
      </w:r>
    </w:p>
    <w:p>
      <w:pPr>
        <w:spacing w:before="20" w:after="20"/>
        <w:ind w:left="454"/>
      </w:pPr>
      <w:r>
        <w:rPr>
          <w:color w:val="1F2937"/>
          <w:sz w:val="21"/>
        </w:rPr>
        <w:t>3.3   Query Processing Pipeline</w:t>
      </w:r>
    </w:p>
    <w:p>
      <w:pPr>
        <w:spacing w:before="20" w:after="20"/>
        <w:ind w:left="0"/>
      </w:pPr>
      <w:r>
        <w:rPr>
          <w:b/>
          <w:color w:val="1F2937"/>
          <w:sz w:val="21"/>
        </w:rPr>
        <w:t>4.   Functional Requirements</w:t>
      </w:r>
    </w:p>
    <w:p>
      <w:pPr>
        <w:spacing w:before="20" w:after="20"/>
        <w:ind w:left="454"/>
      </w:pPr>
      <w:r>
        <w:rPr>
          <w:color w:val="1F2937"/>
          <w:sz w:val="21"/>
        </w:rPr>
        <w:t>4.1   Document Management</w:t>
      </w:r>
    </w:p>
    <w:p>
      <w:pPr>
        <w:spacing w:before="20" w:after="20"/>
        <w:ind w:left="454"/>
      </w:pPr>
      <w:r>
        <w:rPr>
          <w:color w:val="1F2937"/>
          <w:sz w:val="21"/>
        </w:rPr>
        <w:t>4.2   Text Extraction</w:t>
      </w:r>
    </w:p>
    <w:p>
      <w:pPr>
        <w:spacing w:before="20" w:after="20"/>
        <w:ind w:left="454"/>
      </w:pPr>
      <w:r>
        <w:rPr>
          <w:color w:val="1F2937"/>
          <w:sz w:val="21"/>
        </w:rPr>
        <w:t>4.3   Chunking and Embedding</w:t>
      </w:r>
    </w:p>
    <w:p>
      <w:pPr>
        <w:spacing w:before="20" w:after="20"/>
        <w:ind w:left="454"/>
      </w:pPr>
      <w:r>
        <w:rPr>
          <w:color w:val="1F2937"/>
          <w:sz w:val="21"/>
        </w:rPr>
        <w:t>4.4   Vector Search</w:t>
      </w:r>
    </w:p>
    <w:p>
      <w:pPr>
        <w:spacing w:before="20" w:after="20"/>
        <w:ind w:left="454"/>
      </w:pPr>
      <w:r>
        <w:rPr>
          <w:color w:val="1F2937"/>
          <w:sz w:val="21"/>
        </w:rPr>
        <w:t>4.5   Answer Generation</w:t>
      </w:r>
    </w:p>
    <w:p>
      <w:pPr>
        <w:spacing w:before="20" w:after="20"/>
        <w:ind w:left="0"/>
      </w:pPr>
      <w:r>
        <w:rPr>
          <w:b/>
          <w:color w:val="1F2937"/>
          <w:sz w:val="21"/>
        </w:rPr>
        <w:t>5.   Non-Functional Requirements</w:t>
      </w:r>
    </w:p>
    <w:p>
      <w:pPr>
        <w:spacing w:before="20" w:after="20"/>
        <w:ind w:left="0"/>
      </w:pPr>
      <w:r>
        <w:rPr>
          <w:b/>
          <w:color w:val="1F2937"/>
          <w:sz w:val="21"/>
        </w:rPr>
        <w:t>6.   External Interface Requirements (REST API)</w:t>
      </w:r>
    </w:p>
    <w:p>
      <w:pPr>
        <w:spacing w:before="20" w:after="20"/>
        <w:ind w:left="454"/>
      </w:pPr>
      <w:r>
        <w:rPr>
          <w:color w:val="1F2937"/>
          <w:sz w:val="21"/>
        </w:rPr>
        <w:t>6.1   API Endpoints</w:t>
      </w:r>
    </w:p>
    <w:p>
      <w:pPr>
        <w:spacing w:before="20" w:after="20"/>
        <w:ind w:left="454"/>
      </w:pPr>
      <w:r>
        <w:rPr>
          <w:color w:val="1F2937"/>
          <w:sz w:val="21"/>
        </w:rPr>
        <w:t>6.2   Data Schemas</w:t>
      </w:r>
    </w:p>
    <w:p>
      <w:pPr>
        <w:spacing w:before="20" w:after="20"/>
        <w:ind w:left="454"/>
      </w:pPr>
      <w:r>
        <w:rPr>
          <w:color w:val="1F2937"/>
          <w:sz w:val="21"/>
        </w:rPr>
        <w:t>6.3   Frontend–Backend Communication</w:t>
      </w:r>
    </w:p>
    <w:p>
      <w:pPr>
        <w:spacing w:before="20" w:after="20"/>
        <w:ind w:left="0"/>
      </w:pPr>
      <w:r>
        <w:rPr>
          <w:b/>
          <w:color w:val="1F2937"/>
          <w:sz w:val="21"/>
        </w:rPr>
        <w:t>7.   Technology Stack</w:t>
      </w:r>
    </w:p>
    <w:p>
      <w:pPr>
        <w:spacing w:before="20" w:after="20"/>
        <w:ind w:left="0"/>
      </w:pPr>
      <w:r>
        <w:rPr>
          <w:b/>
          <w:color w:val="1F2937"/>
          <w:sz w:val="21"/>
        </w:rPr>
        <w:t>8.   System Constraints</w:t>
      </w:r>
    </w:p>
    <w:p>
      <w:pPr>
        <w:spacing w:before="20" w:after="20"/>
        <w:ind w:left="454"/>
      </w:pPr>
      <w:r>
        <w:rPr>
          <w:color w:val="1F2937"/>
          <w:sz w:val="21"/>
        </w:rPr>
        <w:t>8.1   Technical Constraints</w:t>
      </w:r>
    </w:p>
    <w:p>
      <w:pPr>
        <w:spacing w:before="20" w:after="20"/>
        <w:ind w:left="454"/>
      </w:pPr>
      <w:r>
        <w:rPr>
          <w:color w:val="1F2937"/>
          <w:sz w:val="21"/>
        </w:rPr>
        <w:t>8.2   Business Constraints</w:t>
      </w:r>
    </w:p>
    <w:p>
      <w:pPr>
        <w:spacing w:before="20" w:after="20"/>
        <w:ind w:left="454"/>
      </w:pPr>
      <w:r>
        <w:rPr>
          <w:color w:val="1F2937"/>
          <w:sz w:val="21"/>
        </w:rPr>
        <w:t>8.3   Regulatory Constraints</w:t>
      </w:r>
    </w:p>
    <w:p>
      <w:r>
        <w:br w:type="page"/>
      </w:r>
    </w:p>
    <w:p>
      <w:pPr>
        <w:pStyle w:val="Heading1"/>
        <w:jc w:val="left"/>
      </w:pPr>
      <w:r>
        <w:t>1. Introduction</w:t>
      </w:r>
    </w:p>
    <w:p>
      <w:pPr>
        <w:spacing w:before="80" w:after="80"/>
        <w:pBdr>
          <w:bottom w:val="single" w:sz="6" w:space="1" w:color="4338CA"/>
        </w:pBdr>
      </w:pPr>
    </w:p>
    <w:p>
      <w:pPr>
        <w:pStyle w:val="Heading2"/>
        <w:jc w:val="left"/>
      </w:pPr>
      <w:r>
        <w:t>1.1 Purpose</w:t>
      </w:r>
    </w:p>
    <w:p>
      <w:pPr>
        <w:spacing w:before="40" w:after="100"/>
      </w:pPr>
      <w:r>
        <w:rPr>
          <w:b w:val="0"/>
          <w:i w:val="0"/>
          <w:sz w:val="21"/>
        </w:rPr>
        <w:t>This Software Requirements Specification (SRS) describes the complete functional and non-functional requirements for AskDocs — a privacy-first Intelligent Document Query System built on Retrieval-Augmented Generation (RAG). The document is the primary reference for developers, evaluators, and academic assessors reviewing this deliverable for the 6th Semester Advanced Web Technology course.</w:t>
      </w:r>
    </w:p>
    <w:p>
      <w:pPr>
        <w:pStyle w:val="Heading2"/>
        <w:jc w:val="left"/>
      </w:pPr>
      <w:r>
        <w:t>1.2 Scope</w:t>
      </w:r>
    </w:p>
    <w:p>
      <w:pPr>
        <w:spacing w:before="40" w:after="100"/>
      </w:pPr>
      <w:r>
        <w:rPr>
          <w:b w:val="0"/>
          <w:i w:val="0"/>
          <w:sz w:val="21"/>
        </w:rPr>
        <w:t>AskDocs enables users to upload documents in multiple formats (PDF, DOCX, XLSX, PNG, JPG) and query their content using natural language. The system extracts, chunks, embeds, and stores document content locally using ChromaDB, then answers questions by retrieving the most relevant text passages and generating grounded, cited responses via the Google Gemini API.</w:t>
      </w:r>
    </w:p>
    <w:p>
      <w:pPr>
        <w:spacing w:before="40" w:after="100"/>
      </w:pPr>
      <w:r>
        <w:rPr>
          <w:b/>
          <w:i w:val="0"/>
          <w:sz w:val="21"/>
        </w:rPr>
        <w:t>Key scope boundaries:</w:t>
      </w:r>
    </w:p>
    <w:p>
      <w:pPr>
        <w:pStyle w:val="ListBullet"/>
        <w:spacing w:before="20" w:after="40"/>
        <w:ind w:left="454"/>
      </w:pPr>
      <w:r>
        <w:rPr>
          <w:sz w:val="21"/>
        </w:rPr>
        <w:t>All document data persists locally — only minimal retrieved context is transmitted to Gemini.</w:t>
      </w:r>
    </w:p>
    <w:p>
      <w:pPr>
        <w:pStyle w:val="ListBullet"/>
        <w:spacing w:before="20" w:after="40"/>
        <w:ind w:left="454"/>
      </w:pPr>
      <w:r>
        <w:rPr>
          <w:sz w:val="21"/>
        </w:rPr>
        <w:t>Designed as a single-user local deployment; no cloud hosting or authentication is included.</w:t>
      </w:r>
    </w:p>
    <w:p>
      <w:pPr>
        <w:pStyle w:val="ListBullet"/>
        <w:spacing w:before="20" w:after="40"/>
        <w:ind w:left="454"/>
      </w:pPr>
      <w:r>
        <w:rPr>
          <w:sz w:val="21"/>
        </w:rPr>
        <w:t>Multi-document queries are supported — answers may draw from several uploaded files.</w:t>
      </w:r>
    </w:p>
    <w:p>
      <w:pPr>
        <w:pStyle w:val="ListBullet"/>
        <w:spacing w:before="20" w:after="40"/>
        <w:ind w:left="454"/>
      </w:pPr>
      <w:r>
        <w:rPr>
          <w:sz w:val="21"/>
        </w:rPr>
        <w:t>Out of scope: multi-user authentication, real-time collaboration, and cloud deployment.</w:t>
      </w:r>
    </w:p>
    <w:p>
      <w:pPr>
        <w:pStyle w:val="Heading2"/>
        <w:jc w:val="left"/>
      </w:pPr>
      <w:r>
        <w:t>1.3 Definitions, Acronyms, and Abbreviations</w:t>
      </w:r>
    </w:p>
    <w:tbl>
      <w:tblPr>
        <w:tblStyle w:val="TableGrid"/>
        <w:tblW w:type="auto" w:w="0"/>
        <w:tblLook w:firstColumn="1" w:firstRow="1" w:lastColumn="0" w:lastRow="0" w:noHBand="0" w:noVBand="1" w:val="04A0"/>
      </w:tblPr>
      <w:tblGrid>
        <w:gridCol w:w="4561"/>
        <w:gridCol w:w="4561"/>
      </w:tblGrid>
      <w:tr>
        <w:tc>
          <w:tcPr>
            <w:tcW w:type="dxa" w:w="2304"/>
            <w:shd w:val="clear" w:color="auto" w:fill="4338CA"/>
          </w:tcPr>
          <w:p>
            <w:pPr>
              <w:jc w:val="center"/>
            </w:pPr>
            <w:r>
              <w:rPr>
                <w:b/>
                <w:color w:val="FFFFFF"/>
                <w:sz w:val="19"/>
              </w:rPr>
              <w:t>Term</w:t>
            </w:r>
          </w:p>
        </w:tc>
        <w:tc>
          <w:tcPr>
            <w:tcW w:type="dxa" w:w="7200"/>
            <w:shd w:val="clear" w:color="auto" w:fill="4338CA"/>
          </w:tcPr>
          <w:p>
            <w:pPr>
              <w:jc w:val="center"/>
            </w:pPr>
            <w:r>
              <w:rPr>
                <w:b/>
                <w:color w:val="FFFFFF"/>
                <w:sz w:val="19"/>
              </w:rPr>
              <w:t>Definition</w:t>
            </w:r>
          </w:p>
        </w:tc>
      </w:tr>
      <w:tr>
        <w:tc>
          <w:tcPr>
            <w:tcW w:type="dxa" w:w="2304"/>
          </w:tcPr>
          <w:p>
            <w:r>
              <w:rPr>
                <w:sz w:val="18"/>
              </w:rPr>
              <w:t>RAG</w:t>
            </w:r>
          </w:p>
        </w:tc>
        <w:tc>
          <w:tcPr>
            <w:tcW w:type="dxa" w:w="7200"/>
          </w:tcPr>
          <w:p>
            <w:r>
              <w:rPr>
                <w:sz w:val="18"/>
              </w:rPr>
              <w:t>Retrieval-Augmented Generation — LLM answers grounded in retrieved document context</w:t>
            </w:r>
          </w:p>
        </w:tc>
      </w:tr>
      <w:tr>
        <w:tc>
          <w:tcPr>
            <w:tcW w:type="dxa" w:w="2304"/>
            <w:shd w:val="clear" w:color="auto" w:fill="EEF2FF"/>
          </w:tcPr>
          <w:p>
            <w:r>
              <w:rPr>
                <w:sz w:val="18"/>
              </w:rPr>
              <w:t>IDP</w:t>
            </w:r>
          </w:p>
        </w:tc>
        <w:tc>
          <w:tcPr>
            <w:tcW w:type="dxa" w:w="7200"/>
            <w:shd w:val="clear" w:color="auto" w:fill="EEF2FF"/>
          </w:tcPr>
          <w:p>
            <w:r>
              <w:rPr>
                <w:sz w:val="18"/>
              </w:rPr>
              <w:t>Intelligent Document Processing — automated extraction and understanding of documents</w:t>
            </w:r>
          </w:p>
        </w:tc>
      </w:tr>
      <w:tr>
        <w:tc>
          <w:tcPr>
            <w:tcW w:type="dxa" w:w="2304"/>
          </w:tcPr>
          <w:p>
            <w:r>
              <w:rPr>
                <w:sz w:val="18"/>
              </w:rPr>
              <w:t>ChromaDB</w:t>
            </w:r>
          </w:p>
        </w:tc>
        <w:tc>
          <w:tcPr>
            <w:tcW w:type="dxa" w:w="7200"/>
          </w:tcPr>
          <w:p>
            <w:r>
              <w:rPr>
                <w:sz w:val="18"/>
              </w:rPr>
              <w:t>Open-source, embedded vector database for storing and querying text embeddings</w:t>
            </w:r>
          </w:p>
        </w:tc>
      </w:tr>
      <w:tr>
        <w:tc>
          <w:tcPr>
            <w:tcW w:type="dxa" w:w="2304"/>
            <w:shd w:val="clear" w:color="auto" w:fill="EEF2FF"/>
          </w:tcPr>
          <w:p>
            <w:r>
              <w:rPr>
                <w:sz w:val="18"/>
              </w:rPr>
              <w:t>Embedding</w:t>
            </w:r>
          </w:p>
        </w:tc>
        <w:tc>
          <w:tcPr>
            <w:tcW w:type="dxa" w:w="7200"/>
            <w:shd w:val="clear" w:color="auto" w:fill="EEF2FF"/>
          </w:tcPr>
          <w:p>
            <w:r>
              <w:rPr>
                <w:sz w:val="18"/>
              </w:rPr>
              <w:t>A fixed-length numerical vector representing the semantic meaning of a text passage</w:t>
            </w:r>
          </w:p>
        </w:tc>
      </w:tr>
      <w:tr>
        <w:tc>
          <w:tcPr>
            <w:tcW w:type="dxa" w:w="2304"/>
          </w:tcPr>
          <w:p>
            <w:r>
              <w:rPr>
                <w:sz w:val="18"/>
              </w:rPr>
              <w:t>Chunk</w:t>
            </w:r>
          </w:p>
        </w:tc>
        <w:tc>
          <w:tcPr>
            <w:tcW w:type="dxa" w:w="7200"/>
          </w:tcPr>
          <w:p>
            <w:r>
              <w:rPr>
                <w:sz w:val="18"/>
              </w:rPr>
              <w:t>A fixed-size segment of extracted document text (500 words, 100-word overlap)</w:t>
            </w:r>
          </w:p>
        </w:tc>
      </w:tr>
      <w:tr>
        <w:tc>
          <w:tcPr>
            <w:tcW w:type="dxa" w:w="2304"/>
            <w:shd w:val="clear" w:color="auto" w:fill="EEF2FF"/>
          </w:tcPr>
          <w:p>
            <w:r>
              <w:rPr>
                <w:sz w:val="18"/>
              </w:rPr>
              <w:t>top_k</w:t>
            </w:r>
          </w:p>
        </w:tc>
        <w:tc>
          <w:tcPr>
            <w:tcW w:type="dxa" w:w="7200"/>
            <w:shd w:val="clear" w:color="auto" w:fill="EEF2FF"/>
          </w:tcPr>
          <w:p>
            <w:r>
              <w:rPr>
                <w:sz w:val="18"/>
              </w:rPr>
              <w:t>Number of most-similar chunks retrieved per query (default: 5)</w:t>
            </w:r>
          </w:p>
        </w:tc>
      </w:tr>
      <w:tr>
        <w:tc>
          <w:tcPr>
            <w:tcW w:type="dxa" w:w="2304"/>
          </w:tcPr>
          <w:p>
            <w:r>
              <w:rPr>
                <w:sz w:val="18"/>
              </w:rPr>
              <w:t>HNSW</w:t>
            </w:r>
          </w:p>
        </w:tc>
        <w:tc>
          <w:tcPr>
            <w:tcW w:type="dxa" w:w="7200"/>
          </w:tcPr>
          <w:p>
            <w:r>
              <w:rPr>
                <w:sz w:val="18"/>
              </w:rPr>
              <w:t>Hierarchical Navigable Small World — fast approximate nearest-neighbour algorithm</w:t>
            </w:r>
          </w:p>
        </w:tc>
      </w:tr>
      <w:tr>
        <w:tc>
          <w:tcPr>
            <w:tcW w:type="dxa" w:w="2304"/>
            <w:shd w:val="clear" w:color="auto" w:fill="EEF2FF"/>
          </w:tcPr>
          <w:p>
            <w:r>
              <w:rPr>
                <w:sz w:val="18"/>
              </w:rPr>
              <w:t>OCR</w:t>
            </w:r>
          </w:p>
        </w:tc>
        <w:tc>
          <w:tcPr>
            <w:tcW w:type="dxa" w:w="7200"/>
            <w:shd w:val="clear" w:color="auto" w:fill="EEF2FF"/>
          </w:tcPr>
          <w:p>
            <w:r>
              <w:rPr>
                <w:sz w:val="18"/>
              </w:rPr>
              <w:t>Optical Character Recognition — converts image-based text to machine-readable text</w:t>
            </w:r>
          </w:p>
        </w:tc>
      </w:tr>
      <w:tr>
        <w:tc>
          <w:tcPr>
            <w:tcW w:type="dxa" w:w="2304"/>
          </w:tcPr>
          <w:p>
            <w:r>
              <w:rPr>
                <w:sz w:val="18"/>
              </w:rPr>
              <w:t>LLM</w:t>
            </w:r>
          </w:p>
        </w:tc>
        <w:tc>
          <w:tcPr>
            <w:tcW w:type="dxa" w:w="7200"/>
          </w:tcPr>
          <w:p>
            <w:r>
              <w:rPr>
                <w:sz w:val="18"/>
              </w:rPr>
              <w:t>Large Language Model — generates natural-language answers (Gemini 2.5 Flash)</w:t>
            </w:r>
          </w:p>
        </w:tc>
      </w:tr>
      <w:tr>
        <w:tc>
          <w:tcPr>
            <w:tcW w:type="dxa" w:w="2304"/>
            <w:shd w:val="clear" w:color="auto" w:fill="EEF2FF"/>
          </w:tcPr>
          <w:p>
            <w:r>
              <w:rPr>
                <w:sz w:val="18"/>
              </w:rPr>
              <w:t>REST API</w:t>
            </w:r>
          </w:p>
        </w:tc>
        <w:tc>
          <w:tcPr>
            <w:tcW w:type="dxa" w:w="7200"/>
            <w:shd w:val="clear" w:color="auto" w:fill="EEF2FF"/>
          </w:tcPr>
          <w:p>
            <w:r>
              <w:rPr>
                <w:sz w:val="18"/>
              </w:rPr>
              <w:t>HTTP interface between the React frontend and the FastAPI backend</w:t>
            </w:r>
          </w:p>
        </w:tc>
      </w:tr>
      <w:tr>
        <w:tc>
          <w:tcPr>
            <w:tcW w:type="dxa" w:w="2304"/>
          </w:tcPr>
          <w:p>
            <w:r>
              <w:rPr>
                <w:sz w:val="18"/>
              </w:rPr>
              <w:t>FastAPI</w:t>
            </w:r>
          </w:p>
        </w:tc>
        <w:tc>
          <w:tcPr>
            <w:tcW w:type="dxa" w:w="7200"/>
          </w:tcPr>
          <w:p>
            <w:r>
              <w:rPr>
                <w:sz w:val="18"/>
              </w:rPr>
              <w:t>Modern async Python framework for building REST APIs with OpenAPI docs</w:t>
            </w:r>
          </w:p>
        </w:tc>
      </w:tr>
      <w:tr>
        <w:tc>
          <w:tcPr>
            <w:tcW w:type="dxa" w:w="2304"/>
            <w:shd w:val="clear" w:color="auto" w:fill="EEF2FF"/>
          </w:tcPr>
          <w:p>
            <w:r>
              <w:rPr>
                <w:sz w:val="18"/>
              </w:rPr>
              <w:t>Vite</w:t>
            </w:r>
          </w:p>
        </w:tc>
        <w:tc>
          <w:tcPr>
            <w:tcW w:type="dxa" w:w="7200"/>
            <w:shd w:val="clear" w:color="auto" w:fill="EEF2FF"/>
          </w:tcPr>
          <w:p>
            <w:r>
              <w:rPr>
                <w:sz w:val="18"/>
              </w:rPr>
              <w:t>Frontend build tool and dev server for the React SPA</w:t>
            </w:r>
          </w:p>
        </w:tc>
      </w:tr>
      <w:tr>
        <w:tc>
          <w:tcPr>
            <w:tcW w:type="dxa" w:w="2304"/>
          </w:tcPr>
          <w:p>
            <w:r>
              <w:rPr>
                <w:sz w:val="18"/>
              </w:rPr>
              <w:t>Cosine Similarity</w:t>
            </w:r>
          </w:p>
        </w:tc>
        <w:tc>
          <w:tcPr>
            <w:tcW w:type="dxa" w:w="7200"/>
          </w:tcPr>
          <w:p>
            <w:r>
              <w:rPr>
                <w:sz w:val="18"/>
              </w:rPr>
              <w:t>Metric measuring the angle between two vectors to determine semantic closeness</w:t>
            </w:r>
          </w:p>
        </w:tc>
      </w:tr>
    </w:tbl>
    <w:p>
      <w:pPr>
        <w:pStyle w:val="Heading2"/>
        <w:jc w:val="left"/>
      </w:pPr>
      <w:r>
        <w:t>1.4 Document Overview</w:t>
      </w:r>
    </w:p>
    <w:p>
      <w:pPr>
        <w:spacing w:before="40" w:after="100"/>
      </w:pPr>
      <w:r>
        <w:rPr>
          <w:b w:val="0"/>
          <w:i w:val="0"/>
          <w:sz w:val="21"/>
        </w:rPr>
        <w:t>Section 2 provides a high-level product description. Section 3 presents the system architecture with three flowcharts. Sections 4 and 5 detail functional and non-functional requirements. Section 6 specifies the REST API. Sections 7 and 8 cover the technology stack and system constraints.</w:t>
      </w:r>
    </w:p>
    <w:p>
      <w:r>
        <w:br w:type="page"/>
      </w:r>
    </w:p>
    <w:p>
      <w:pPr>
        <w:pStyle w:val="Heading1"/>
        <w:jc w:val="left"/>
      </w:pPr>
      <w:r>
        <w:t>2. Overall Description</w:t>
      </w:r>
    </w:p>
    <w:p>
      <w:pPr>
        <w:spacing w:before="80" w:after="80"/>
        <w:pBdr>
          <w:bottom w:val="single" w:sz="6" w:space="1" w:color="4338CA"/>
        </w:pBdr>
      </w:pPr>
    </w:p>
    <w:p>
      <w:pPr>
        <w:pStyle w:val="Heading2"/>
        <w:jc w:val="left"/>
      </w:pPr>
      <w:r>
        <w:t>2.1 Product Perspective</w:t>
      </w:r>
    </w:p>
    <w:p>
      <w:pPr>
        <w:spacing w:before="40" w:after="100"/>
      </w:pPr>
      <w:r>
        <w:rPr>
          <w:b w:val="0"/>
          <w:i w:val="0"/>
          <w:sz w:val="21"/>
        </w:rPr>
        <w:t>AskDocs is a standalone full-stack web application following a three-tier architecture: a React SPA (presentation), a FastAPI REST server (application logic), and a local ChromaDB instance (data persistence). The React frontend communicates exclusively with the FastAPI backend through HTTP REST calls. The backend orchestrates a complete RAG pipeline: extract -&gt; chunk -&gt; embed -&gt; store -&gt; retrieve -&gt; generate. The only external dependency is the Google Gemini API for embeddings (text-embedding-004) and answer generation (Gemini 2.5 Flash).</w:t>
      </w:r>
    </w:p>
    <w:p>
      <w:pPr>
        <w:pStyle w:val="Heading2"/>
        <w:jc w:val="left"/>
      </w:pPr>
      <w:r>
        <w:t>2.2 Product Functions</w:t>
      </w:r>
    </w:p>
    <w:p>
      <w:pPr>
        <w:pStyle w:val="ListBullet"/>
        <w:spacing w:before="20" w:after="40"/>
        <w:ind w:left="454"/>
      </w:pPr>
      <w:r>
        <w:rPr>
          <w:sz w:val="21"/>
        </w:rPr>
        <w:t>Document Ingestion — accept multi-format file uploads; save to local disk and process</w:t>
      </w:r>
    </w:p>
    <w:p>
      <w:pPr>
        <w:pStyle w:val="ListBullet"/>
        <w:spacing w:before="20" w:after="40"/>
        <w:ind w:left="454"/>
      </w:pPr>
      <w:r>
        <w:rPr>
          <w:sz w:val="21"/>
        </w:rPr>
        <w:t>Text Extraction — extract text from PDF, DOCX, Excel, and images (with OCR fallback)</w:t>
      </w:r>
    </w:p>
    <w:p>
      <w:pPr>
        <w:pStyle w:val="ListBullet"/>
        <w:spacing w:before="20" w:after="40"/>
        <w:ind w:left="454"/>
      </w:pPr>
      <w:r>
        <w:rPr>
          <w:sz w:val="21"/>
        </w:rPr>
        <w:t>Intelligent Chunking — split extracted text into overlapping 500-word semantic segments</w:t>
      </w:r>
    </w:p>
    <w:p>
      <w:pPr>
        <w:pStyle w:val="ListBullet"/>
        <w:spacing w:before="20" w:after="40"/>
        <w:ind w:left="454"/>
      </w:pPr>
      <w:r>
        <w:rPr>
          <w:sz w:val="21"/>
        </w:rPr>
        <w:t>Vector Embedding — convert chunks to 768-dimensional vectors using Gemini text-embedding-004</w:t>
      </w:r>
    </w:p>
    <w:p>
      <w:pPr>
        <w:pStyle w:val="ListBullet"/>
        <w:spacing w:before="20" w:after="40"/>
        <w:ind w:left="454"/>
      </w:pPr>
      <w:r>
        <w:rPr>
          <w:sz w:val="21"/>
        </w:rPr>
        <w:t>Semantic Storage — persist vectors and metadata in a local ChromaDB cosine-similarity index</w:t>
      </w:r>
    </w:p>
    <w:p>
      <w:pPr>
        <w:pStyle w:val="ListBullet"/>
        <w:spacing w:before="20" w:after="40"/>
        <w:ind w:left="454"/>
      </w:pPr>
      <w:r>
        <w:rPr>
          <w:sz w:val="21"/>
        </w:rPr>
        <w:t>Natural-Language Querying — embed user questions and retrieve the top-5 similar chunks</w:t>
      </w:r>
    </w:p>
    <w:p>
      <w:pPr>
        <w:pStyle w:val="ListBullet"/>
        <w:spacing w:before="20" w:after="40"/>
        <w:ind w:left="454"/>
      </w:pPr>
      <w:r>
        <w:rPr>
          <w:sz w:val="21"/>
        </w:rPr>
        <w:t>Grounded Answer Generation — produce cited, Markdown-formatted answers using Gemini 2.5 Flash</w:t>
      </w:r>
    </w:p>
    <w:p>
      <w:pPr>
        <w:pStyle w:val="ListBullet"/>
        <w:spacing w:before="20" w:after="40"/>
        <w:ind w:left="454"/>
      </w:pPr>
      <w:r>
        <w:rPr>
          <w:sz w:val="21"/>
        </w:rPr>
        <w:t>Citation Tracking — surface source document and page number for every generated answer</w:t>
      </w:r>
    </w:p>
    <w:p>
      <w:pPr>
        <w:pStyle w:val="ListBullet"/>
        <w:spacing w:before="20" w:after="40"/>
        <w:ind w:left="454"/>
      </w:pPr>
      <w:r>
        <w:rPr>
          <w:sz w:val="21"/>
        </w:rPr>
        <w:t>Document Management — list all uploaded documents; delete documents with full vector cleanup</w:t>
      </w:r>
    </w:p>
    <w:p>
      <w:pPr>
        <w:pStyle w:val="Heading2"/>
        <w:jc w:val="left"/>
      </w:pPr>
      <w:r>
        <w:t>2.3 User Classes and Characteristics</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4338CA"/>
          </w:tcPr>
          <w:p>
            <w:pPr>
              <w:jc w:val="center"/>
            </w:pPr>
            <w:r>
              <w:rPr>
                <w:b/>
                <w:color w:val="FFFFFF"/>
                <w:sz w:val="19"/>
              </w:rPr>
              <w:t>User Class</w:t>
            </w:r>
          </w:p>
        </w:tc>
        <w:tc>
          <w:tcPr>
            <w:tcW w:type="dxa" w:w="5472"/>
            <w:shd w:val="clear" w:color="auto" w:fill="4338CA"/>
          </w:tcPr>
          <w:p>
            <w:pPr>
              <w:jc w:val="center"/>
            </w:pPr>
            <w:r>
              <w:rPr>
                <w:b/>
                <w:color w:val="FFFFFF"/>
                <w:sz w:val="19"/>
              </w:rPr>
              <w:t>Description</w:t>
            </w:r>
          </w:p>
        </w:tc>
        <w:tc>
          <w:tcPr>
            <w:tcW w:type="dxa" w:w="1872"/>
            <w:shd w:val="clear" w:color="auto" w:fill="4338CA"/>
          </w:tcPr>
          <w:p>
            <w:pPr>
              <w:jc w:val="center"/>
            </w:pPr>
            <w:r>
              <w:rPr>
                <w:b/>
                <w:color w:val="FFFFFF"/>
                <w:sz w:val="19"/>
              </w:rPr>
              <w:t>Technical Level</w:t>
            </w:r>
          </w:p>
        </w:tc>
      </w:tr>
      <w:tr>
        <w:tc>
          <w:tcPr>
            <w:tcW w:type="dxa" w:w="2160"/>
          </w:tcPr>
          <w:p>
            <w:r>
              <w:rPr>
                <w:sz w:val="18"/>
              </w:rPr>
              <w:t>End User</w:t>
            </w:r>
          </w:p>
        </w:tc>
        <w:tc>
          <w:tcPr>
            <w:tcW w:type="dxa" w:w="5472"/>
          </w:tcPr>
          <w:p>
            <w:r>
              <w:rPr>
                <w:sz w:val="18"/>
              </w:rPr>
              <w:t>Uploads personal or professional documents; queries them conversationally</w:t>
            </w:r>
          </w:p>
        </w:tc>
        <w:tc>
          <w:tcPr>
            <w:tcW w:type="dxa" w:w="1872"/>
          </w:tcPr>
          <w:p>
            <w:r>
              <w:rPr>
                <w:sz w:val="18"/>
              </w:rPr>
              <w:t>Non-technical</w:t>
            </w:r>
          </w:p>
        </w:tc>
      </w:tr>
      <w:tr>
        <w:tc>
          <w:tcPr>
            <w:tcW w:type="dxa" w:w="2160"/>
            <w:shd w:val="clear" w:color="auto" w:fill="EEF2FF"/>
          </w:tcPr>
          <w:p>
            <w:r>
              <w:rPr>
                <w:sz w:val="18"/>
              </w:rPr>
              <w:t>Student</w:t>
            </w:r>
          </w:p>
        </w:tc>
        <w:tc>
          <w:tcPr>
            <w:tcW w:type="dxa" w:w="5472"/>
            <w:shd w:val="clear" w:color="auto" w:fill="EEF2FF"/>
          </w:tcPr>
          <w:p>
            <w:r>
              <w:rPr>
                <w:sz w:val="18"/>
              </w:rPr>
              <w:t>Uses AskDocs to search study materials, notes, and research papers</w:t>
            </w:r>
          </w:p>
        </w:tc>
        <w:tc>
          <w:tcPr>
            <w:tcW w:type="dxa" w:w="1872"/>
            <w:shd w:val="clear" w:color="auto" w:fill="EEF2FF"/>
          </w:tcPr>
          <w:p>
            <w:r>
              <w:rPr>
                <w:sz w:val="18"/>
              </w:rPr>
              <w:t>Basic</w:t>
            </w:r>
          </w:p>
        </w:tc>
      </w:tr>
      <w:tr>
        <w:tc>
          <w:tcPr>
            <w:tcW w:type="dxa" w:w="2160"/>
          </w:tcPr>
          <w:p>
            <w:r>
              <w:rPr>
                <w:sz w:val="18"/>
              </w:rPr>
              <w:t>Researcher</w:t>
            </w:r>
          </w:p>
        </w:tc>
        <w:tc>
          <w:tcPr>
            <w:tcW w:type="dxa" w:w="5472"/>
          </w:tcPr>
          <w:p>
            <w:r>
              <w:rPr>
                <w:sz w:val="18"/>
              </w:rPr>
              <w:t>Queries large document corpora to extract specific factual information</w:t>
            </w:r>
          </w:p>
        </w:tc>
        <w:tc>
          <w:tcPr>
            <w:tcW w:type="dxa" w:w="1872"/>
          </w:tcPr>
          <w:p>
            <w:r>
              <w:rPr>
                <w:sz w:val="18"/>
              </w:rPr>
              <w:t>Intermediate</w:t>
            </w:r>
          </w:p>
        </w:tc>
      </w:tr>
      <w:tr>
        <w:tc>
          <w:tcPr>
            <w:tcW w:type="dxa" w:w="2160"/>
            <w:shd w:val="clear" w:color="auto" w:fill="EEF2FF"/>
          </w:tcPr>
          <w:p>
            <w:r>
              <w:rPr>
                <w:sz w:val="18"/>
              </w:rPr>
              <w:t>Developer</w:t>
            </w:r>
          </w:p>
        </w:tc>
        <w:tc>
          <w:tcPr>
            <w:tcW w:type="dxa" w:w="5472"/>
            <w:shd w:val="clear" w:color="auto" w:fill="EEF2FF"/>
          </w:tcPr>
          <w:p>
            <w:r>
              <w:rPr>
                <w:sz w:val="18"/>
              </w:rPr>
              <w:t>Runs the application locally; may extend or modify the codebase</w:t>
            </w:r>
          </w:p>
        </w:tc>
        <w:tc>
          <w:tcPr>
            <w:tcW w:type="dxa" w:w="1872"/>
            <w:shd w:val="clear" w:color="auto" w:fill="EEF2FF"/>
          </w:tcPr>
          <w:p>
            <w:r>
              <w:rPr>
                <w:sz w:val="18"/>
              </w:rPr>
              <w:t>Advanced</w:t>
            </w:r>
          </w:p>
        </w:tc>
      </w:tr>
    </w:tbl>
    <w:p>
      <w:pPr>
        <w:pStyle w:val="Heading2"/>
        <w:jc w:val="left"/>
      </w:pPr>
      <w:r>
        <w:t>2.4 Operating Environment</w:t>
      </w:r>
    </w:p>
    <w:tbl>
      <w:tblPr>
        <w:tblStyle w:val="TableGrid"/>
        <w:tblW w:type="auto" w:w="0"/>
        <w:tblLook w:firstColumn="1" w:firstRow="1" w:lastColumn="0" w:lastRow="0" w:noHBand="0" w:noVBand="1" w:val="04A0"/>
      </w:tblPr>
      <w:tblGrid>
        <w:gridCol w:w="4561"/>
        <w:gridCol w:w="4561"/>
      </w:tblGrid>
      <w:tr>
        <w:tc>
          <w:tcPr>
            <w:tcW w:type="dxa" w:w="3168"/>
            <w:shd w:val="clear" w:color="auto" w:fill="4338CA"/>
          </w:tcPr>
          <w:p>
            <w:pPr>
              <w:jc w:val="center"/>
            </w:pPr>
            <w:r>
              <w:rPr>
                <w:b/>
                <w:color w:val="FFFFFF"/>
                <w:sz w:val="19"/>
              </w:rPr>
              <w:t>Component</w:t>
            </w:r>
          </w:p>
        </w:tc>
        <w:tc>
          <w:tcPr>
            <w:tcW w:type="dxa" w:w="6336"/>
            <w:shd w:val="clear" w:color="auto" w:fill="4338CA"/>
          </w:tcPr>
          <w:p>
            <w:pPr>
              <w:jc w:val="center"/>
            </w:pPr>
            <w:r>
              <w:rPr>
                <w:b/>
                <w:color w:val="FFFFFF"/>
                <w:sz w:val="19"/>
              </w:rPr>
              <w:t>Requirement</w:t>
            </w:r>
          </w:p>
        </w:tc>
      </w:tr>
      <w:tr>
        <w:tc>
          <w:tcPr>
            <w:tcW w:type="dxa" w:w="3168"/>
          </w:tcPr>
          <w:p>
            <w:r>
              <w:rPr>
                <w:sz w:val="18"/>
              </w:rPr>
              <w:t>Operating System</w:t>
            </w:r>
          </w:p>
        </w:tc>
        <w:tc>
          <w:tcPr>
            <w:tcW w:type="dxa" w:w="6336"/>
          </w:tcPr>
          <w:p>
            <w:r>
              <w:rPr>
                <w:sz w:val="18"/>
              </w:rPr>
              <w:t>Windows 10/11, macOS 12+, or Ubuntu 20.04+</w:t>
            </w:r>
          </w:p>
        </w:tc>
      </w:tr>
      <w:tr>
        <w:tc>
          <w:tcPr>
            <w:tcW w:type="dxa" w:w="3168"/>
            <w:shd w:val="clear" w:color="auto" w:fill="EEF2FF"/>
          </w:tcPr>
          <w:p>
            <w:r>
              <w:rPr>
                <w:sz w:val="18"/>
              </w:rPr>
              <w:t>Python</w:t>
            </w:r>
          </w:p>
        </w:tc>
        <w:tc>
          <w:tcPr>
            <w:tcW w:type="dxa" w:w="6336"/>
            <w:shd w:val="clear" w:color="auto" w:fill="EEF2FF"/>
          </w:tcPr>
          <w:p>
            <w:r>
              <w:rPr>
                <w:sz w:val="18"/>
              </w:rPr>
              <w:t>3.10 or higher</w:t>
            </w:r>
          </w:p>
        </w:tc>
      </w:tr>
      <w:tr>
        <w:tc>
          <w:tcPr>
            <w:tcW w:type="dxa" w:w="3168"/>
          </w:tcPr>
          <w:p>
            <w:r>
              <w:rPr>
                <w:sz w:val="18"/>
              </w:rPr>
              <w:t>Node.js</w:t>
            </w:r>
          </w:p>
        </w:tc>
        <w:tc>
          <w:tcPr>
            <w:tcW w:type="dxa" w:w="6336"/>
          </w:tcPr>
          <w:p>
            <w:r>
              <w:rPr>
                <w:sz w:val="18"/>
              </w:rPr>
              <w:t>18.x or higher (for frontend build and dev server)</w:t>
            </w:r>
          </w:p>
        </w:tc>
      </w:tr>
      <w:tr>
        <w:tc>
          <w:tcPr>
            <w:tcW w:type="dxa" w:w="3168"/>
            <w:shd w:val="clear" w:color="auto" w:fill="EEF2FF"/>
          </w:tcPr>
          <w:p>
            <w:r>
              <w:rPr>
                <w:sz w:val="18"/>
              </w:rPr>
              <w:t>Web Browser</w:t>
            </w:r>
          </w:p>
        </w:tc>
        <w:tc>
          <w:tcPr>
            <w:tcW w:type="dxa" w:w="6336"/>
            <w:shd w:val="clear" w:color="auto" w:fill="EEF2FF"/>
          </w:tcPr>
          <w:p>
            <w:r>
              <w:rPr>
                <w:sz w:val="18"/>
              </w:rPr>
              <w:t>Chrome 110+, Firefox 110+, or Edge 110+</w:t>
            </w:r>
          </w:p>
        </w:tc>
      </w:tr>
      <w:tr>
        <w:tc>
          <w:tcPr>
            <w:tcW w:type="dxa" w:w="3168"/>
          </w:tcPr>
          <w:p>
            <w:r>
              <w:rPr>
                <w:sz w:val="18"/>
              </w:rPr>
              <w:t>Network Access</w:t>
            </w:r>
          </w:p>
        </w:tc>
        <w:tc>
          <w:tcPr>
            <w:tcW w:type="dxa" w:w="6336"/>
          </w:tcPr>
          <w:p>
            <w:r>
              <w:rPr>
                <w:sz w:val="18"/>
              </w:rPr>
              <w:t>Active internet connection required for Gemini API calls</w:t>
            </w:r>
          </w:p>
        </w:tc>
      </w:tr>
      <w:tr>
        <w:tc>
          <w:tcPr>
            <w:tcW w:type="dxa" w:w="3168"/>
            <w:shd w:val="clear" w:color="auto" w:fill="EEF2FF"/>
          </w:tcPr>
          <w:p>
            <w:r>
              <w:rPr>
                <w:sz w:val="18"/>
              </w:rPr>
              <w:t>Disk Space</w:t>
            </w:r>
          </w:p>
        </w:tc>
        <w:tc>
          <w:tcPr>
            <w:tcW w:type="dxa" w:w="6336"/>
            <w:shd w:val="clear" w:color="auto" w:fill="EEF2FF"/>
          </w:tcPr>
          <w:p>
            <w:r>
              <w:rPr>
                <w:sz w:val="18"/>
              </w:rPr>
              <w:t>Minimum 500 MB free for ChromaDB, uploads, and Python venv</w:t>
            </w:r>
          </w:p>
        </w:tc>
      </w:tr>
      <w:tr>
        <w:tc>
          <w:tcPr>
            <w:tcW w:type="dxa" w:w="3168"/>
          </w:tcPr>
          <w:p>
            <w:r>
              <w:rPr>
                <w:sz w:val="18"/>
              </w:rPr>
              <w:t>Gemini API Key</w:t>
            </w:r>
          </w:p>
        </w:tc>
        <w:tc>
          <w:tcPr>
            <w:tcW w:type="dxa" w:w="6336"/>
          </w:tcPr>
          <w:p>
            <w:r>
              <w:rPr>
                <w:sz w:val="18"/>
              </w:rPr>
              <w:t>Valid Google Gemini API key stored in backend/.env</w:t>
            </w:r>
          </w:p>
        </w:tc>
      </w:tr>
    </w:tbl>
    <w:p>
      <w:pPr>
        <w:pStyle w:val="Heading2"/>
        <w:jc w:val="left"/>
      </w:pPr>
      <w:r>
        <w:t>2.5 Constraints and Assumptions</w:t>
      </w:r>
    </w:p>
    <w:p>
      <w:pPr>
        <w:spacing w:before="40" w:after="100"/>
      </w:pPr>
      <w:r>
        <w:rPr>
          <w:b/>
          <w:i w:val="0"/>
          <w:sz w:val="21"/>
        </w:rPr>
        <w:t>Constraints:</w:t>
      </w:r>
    </w:p>
    <w:p>
      <w:pPr>
        <w:pStyle w:val="ListBullet"/>
        <w:spacing w:before="20" w:after="40"/>
        <w:ind w:left="454"/>
      </w:pPr>
      <w:r>
        <w:rPr>
          <w:sz w:val="21"/>
        </w:rPr>
        <w:t>Gemini API rate limits apply; sustained batch embedding may be throttled.</w:t>
      </w:r>
    </w:p>
    <w:p>
      <w:pPr>
        <w:pStyle w:val="ListBullet"/>
        <w:spacing w:before="20" w:after="40"/>
        <w:ind w:left="454"/>
      </w:pPr>
      <w:r>
        <w:rPr>
          <w:sz w:val="21"/>
        </w:rPr>
        <w:t>Very large documents (&gt;50 MB) may cause slow processing or memory pressure.</w:t>
      </w:r>
    </w:p>
    <w:p>
      <w:pPr>
        <w:pStyle w:val="ListBullet"/>
        <w:spacing w:before="20" w:after="40"/>
        <w:ind w:left="454"/>
      </w:pPr>
      <w:r>
        <w:rPr>
          <w:sz w:val="21"/>
        </w:rPr>
        <w:t>CORS policy restricts API access to localhost:5173 and localhost:3000.</w:t>
      </w:r>
    </w:p>
    <w:p>
      <w:pPr>
        <w:pStyle w:val="ListBullet"/>
        <w:spacing w:before="20" w:after="40"/>
        <w:ind w:left="454"/>
      </w:pPr>
      <w:r>
        <w:rPr>
          <w:sz w:val="21"/>
        </w:rPr>
        <w:t>ChromaDB uses cosine similarity only; Euclidean or dot-product distance is not configured.</w:t>
      </w:r>
    </w:p>
    <w:p>
      <w:pPr>
        <w:pStyle w:val="ListBullet"/>
        <w:spacing w:before="20" w:after="40"/>
        <w:ind w:left="454"/>
      </w:pPr>
      <w:r>
        <w:rPr>
          <w:sz w:val="21"/>
        </w:rPr>
        <w:t>No streaming — the frontend waits for the full LLM response before rendering.</w:t>
      </w:r>
    </w:p>
    <w:p>
      <w:pPr>
        <w:spacing w:before="40" w:after="100"/>
      </w:pPr>
      <w:r>
        <w:rPr>
          <w:b/>
          <w:i w:val="0"/>
          <w:sz w:val="21"/>
        </w:rPr>
        <w:t>Assumptions:</w:t>
      </w:r>
    </w:p>
    <w:p>
      <w:pPr>
        <w:pStyle w:val="ListBullet"/>
        <w:spacing w:before="20" w:after="40"/>
        <w:ind w:left="454"/>
      </w:pPr>
      <w:r>
        <w:rPr>
          <w:sz w:val="21"/>
        </w:rPr>
        <w:t>The user supplies a valid GEMINI_API_KEY in backend/.env before starting the server.</w:t>
      </w:r>
    </w:p>
    <w:p>
      <w:pPr>
        <w:pStyle w:val="ListBullet"/>
        <w:spacing w:before="20" w:after="40"/>
        <w:ind w:left="454"/>
      </w:pPr>
      <w:r>
        <w:rPr>
          <w:sz w:val="21"/>
        </w:rPr>
        <w:t>The system runs on a trusted local machine — no authentication layer is required.</w:t>
      </w:r>
    </w:p>
    <w:p>
      <w:pPr>
        <w:pStyle w:val="ListBullet"/>
        <w:spacing w:before="20" w:after="40"/>
        <w:ind w:left="454"/>
      </w:pPr>
      <w:r>
        <w:rPr>
          <w:sz w:val="21"/>
        </w:rPr>
        <w:t>Uploaded documents are in one of the six supported formats.</w:t>
      </w:r>
    </w:p>
    <w:p>
      <w:pPr>
        <w:pStyle w:val="ListBullet"/>
        <w:spacing w:before="20" w:after="40"/>
        <w:ind w:left="454"/>
      </w:pPr>
      <w:r>
        <w:rPr>
          <w:sz w:val="21"/>
        </w:rPr>
        <w:t>Questions are in English; multilingual support is not guaranteed.</w:t>
      </w:r>
    </w:p>
    <w:p>
      <w:r>
        <w:br w:type="page"/>
      </w:r>
    </w:p>
    <w:p>
      <w:pPr>
        <w:pStyle w:val="Heading1"/>
        <w:jc w:val="left"/>
      </w:pPr>
      <w:r>
        <w:t>3. System Architecture</w:t>
      </w:r>
    </w:p>
    <w:p>
      <w:pPr>
        <w:spacing w:before="80" w:after="80"/>
        <w:pBdr>
          <w:bottom w:val="single" w:sz="6" w:space="1" w:color="4338CA"/>
        </w:pBdr>
      </w:pPr>
    </w:p>
    <w:p>
      <w:pPr>
        <w:pStyle w:val="Heading2"/>
        <w:jc w:val="left"/>
      </w:pPr>
      <w:r>
        <w:t>3.1 High-Level Architecture Diagram</w:t>
      </w:r>
    </w:p>
    <w:p>
      <w:pPr>
        <w:spacing w:before="40" w:after="100"/>
      </w:pPr>
      <w:r>
        <w:rPr>
          <w:b w:val="0"/>
          <w:i w:val="0"/>
          <w:sz w:val="21"/>
        </w:rPr>
        <w:t>AskDocs follows a three-tier architecture. The React SPA (presentation tier) communicates with the FastAPI backend (logic tier) over HTTP REST. The backend delegates to six isolated service modules that interact with the ChromaDB vector store (data tier) and the Google Gemini API (external AI tier).</w:t>
      </w:r>
    </w:p>
    <w:p>
      <w:pPr>
        <w:jc w:val="center"/>
      </w:pPr>
      <w:r>
        <w:drawing>
          <wp:inline xmlns:a="http://schemas.openxmlformats.org/drawingml/2006/main" xmlns:pic="http://schemas.openxmlformats.org/drawingml/2006/picture">
            <wp:extent cx="5669280" cy="329146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291468"/>
                    </a:xfrm>
                    <a:prstGeom prst="rect"/>
                  </pic:spPr>
                </pic:pic>
              </a:graphicData>
            </a:graphic>
          </wp:inline>
        </w:drawing>
      </w:r>
    </w:p>
    <w:p>
      <w:pPr>
        <w:spacing w:before="40" w:after="160"/>
        <w:jc w:val="center"/>
      </w:pPr>
      <w:r>
        <w:rPr>
          <w:i/>
          <w:color w:val="6B7280"/>
          <w:sz w:val="18"/>
        </w:rPr>
        <w:t>Figure 1 — AskDocs System Architecture Overview</w:t>
      </w:r>
    </w:p>
    <w:p>
      <w:pPr>
        <w:pStyle w:val="Heading2"/>
        <w:jc w:val="left"/>
      </w:pPr>
      <w:r>
        <w:t>3.2 Document Upload Pipeline</w:t>
      </w:r>
    </w:p>
    <w:p>
      <w:pPr>
        <w:spacing w:before="40" w:after="100"/>
      </w:pPr>
      <w:r>
        <w:rPr>
          <w:b w:val="0"/>
          <w:i w:val="0"/>
          <w:sz w:val="21"/>
        </w:rPr>
        <w:t>When the user uploads a file the system validates the extension, extracts raw text (falling back to Gemini Vision OCR for scanned PDFs and images), applies overlapping sliding-window chunking, calls the Gemini embedding API in a single batch, and stores all vectors and metadata in ChromaDB. Re-uploading the same filename first deletes the stale chunks, ensuring idempotent behaviour.</w:t>
      </w:r>
    </w:p>
    <w:p>
      <w:pPr>
        <w:jc w:val="center"/>
      </w:pPr>
      <w:r>
        <w:drawing>
          <wp:inline xmlns:a="http://schemas.openxmlformats.org/drawingml/2006/main" xmlns:pic="http://schemas.openxmlformats.org/drawingml/2006/picture">
            <wp:extent cx="4389120" cy="7571039"/>
            <wp:docPr id="2" name="Picture 2"/>
            <wp:cNvGraphicFramePr>
              <a:graphicFrameLocks noChangeAspect="1"/>
            </wp:cNvGraphicFramePr>
            <a:graphic>
              <a:graphicData uri="http://schemas.openxmlformats.org/drawingml/2006/picture">
                <pic:pic>
                  <pic:nvPicPr>
                    <pic:cNvPr id="0" name="upload_flow.png"/>
                    <pic:cNvPicPr/>
                  </pic:nvPicPr>
                  <pic:blipFill>
                    <a:blip r:embed="rId10"/>
                    <a:stretch>
                      <a:fillRect/>
                    </a:stretch>
                  </pic:blipFill>
                  <pic:spPr>
                    <a:xfrm>
                      <a:off x="0" y="0"/>
                      <a:ext cx="4389120" cy="7571039"/>
                    </a:xfrm>
                    <a:prstGeom prst="rect"/>
                  </pic:spPr>
                </pic:pic>
              </a:graphicData>
            </a:graphic>
          </wp:inline>
        </w:drawing>
      </w:r>
    </w:p>
    <w:p>
      <w:pPr>
        <w:spacing w:before="40" w:after="160"/>
        <w:jc w:val="center"/>
      </w:pPr>
      <w:r>
        <w:rPr>
          <w:i/>
          <w:color w:val="6B7280"/>
          <w:sz w:val="18"/>
        </w:rPr>
        <w:t>Figure 2 — Document Upload Pipeline Flowchart</w:t>
      </w:r>
    </w:p>
    <w:p>
      <w:pPr>
        <w:pStyle w:val="Heading2"/>
        <w:jc w:val="left"/>
      </w:pPr>
      <w:r>
        <w:t>3.3 Query Processing Pipeline</w:t>
      </w:r>
    </w:p>
    <w:p>
      <w:pPr>
        <w:spacing w:before="40" w:after="100"/>
      </w:pPr>
      <w:r>
        <w:rPr>
          <w:b w:val="0"/>
          <w:i w:val="0"/>
          <w:sz w:val="21"/>
        </w:rPr>
        <w:t>A user question is embedded using the same Gemini text-embedding-004 model, then used to perform a cosine similarity search across all stored chunks. The top-5 most relevant passages are injected into a grounded prompt alongside the original question. Gemini 2.5 Flash generates a cited, Markdown-formatted answer. The backend deduplicates citations by (document_name, page_number) before returning the response to the frontend.</w:t>
      </w:r>
    </w:p>
    <w:p>
      <w:pPr>
        <w:jc w:val="center"/>
      </w:pPr>
      <w:r>
        <w:drawing>
          <wp:inline xmlns:a="http://schemas.openxmlformats.org/drawingml/2006/main" xmlns:pic="http://schemas.openxmlformats.org/drawingml/2006/picture">
            <wp:extent cx="4389120" cy="6992508"/>
            <wp:docPr id="3" name="Picture 3"/>
            <wp:cNvGraphicFramePr>
              <a:graphicFrameLocks noChangeAspect="1"/>
            </wp:cNvGraphicFramePr>
            <a:graphic>
              <a:graphicData uri="http://schemas.openxmlformats.org/drawingml/2006/picture">
                <pic:pic>
                  <pic:nvPicPr>
                    <pic:cNvPr id="0" name="query_flow.png"/>
                    <pic:cNvPicPr/>
                  </pic:nvPicPr>
                  <pic:blipFill>
                    <a:blip r:embed="rId11"/>
                    <a:stretch>
                      <a:fillRect/>
                    </a:stretch>
                  </pic:blipFill>
                  <pic:spPr>
                    <a:xfrm>
                      <a:off x="0" y="0"/>
                      <a:ext cx="4389120" cy="6992508"/>
                    </a:xfrm>
                    <a:prstGeom prst="rect"/>
                  </pic:spPr>
                </pic:pic>
              </a:graphicData>
            </a:graphic>
          </wp:inline>
        </w:drawing>
      </w:r>
    </w:p>
    <w:p>
      <w:pPr>
        <w:spacing w:before="40" w:after="160"/>
        <w:jc w:val="center"/>
      </w:pPr>
      <w:r>
        <w:rPr>
          <w:i/>
          <w:color w:val="6B7280"/>
          <w:sz w:val="18"/>
        </w:rPr>
        <w:t>Figure 3 — Query Processing Pipeline Flowchart</w:t>
      </w:r>
    </w:p>
    <w:p>
      <w:r>
        <w:br w:type="page"/>
      </w:r>
    </w:p>
    <w:p>
      <w:pPr>
        <w:pStyle w:val="Heading1"/>
        <w:jc w:val="left"/>
      </w:pPr>
      <w:r>
        <w:t>4. Functional Requirements</w:t>
      </w:r>
    </w:p>
    <w:p>
      <w:pPr>
        <w:spacing w:before="80" w:after="80"/>
        <w:pBdr>
          <w:bottom w:val="single" w:sz="6" w:space="1" w:color="4338CA"/>
        </w:pBdr>
      </w:pPr>
    </w:p>
    <w:p>
      <w:pPr>
        <w:pStyle w:val="Heading2"/>
        <w:jc w:val="left"/>
      </w:pPr>
      <w:r>
        <w:t>4.1 Document Management</w:t>
      </w:r>
    </w:p>
    <w:tbl>
      <w:tblPr>
        <w:tblStyle w:val="TableGrid"/>
        <w:tblW w:type="auto" w:w="0"/>
        <w:tblLook w:firstColumn="1" w:firstRow="1" w:lastColumn="0" w:lastRow="0" w:noHBand="0" w:noVBand="1" w:val="04A0"/>
      </w:tblPr>
      <w:tblGrid>
        <w:gridCol w:w="2280"/>
        <w:gridCol w:w="2280"/>
        <w:gridCol w:w="2280"/>
        <w:gridCol w:w="2280"/>
      </w:tblGrid>
      <w:tr>
        <w:tc>
          <w:tcPr>
            <w:tcW w:type="dxa" w:w="1008"/>
            <w:shd w:val="clear" w:color="auto" w:fill="4338CA"/>
          </w:tcPr>
          <w:p>
            <w:pPr>
              <w:jc w:val="center"/>
            </w:pPr>
            <w:r>
              <w:rPr>
                <w:b/>
                <w:color w:val="FFFFFF"/>
                <w:sz w:val="19"/>
              </w:rPr>
              <w:t>ID</w:t>
            </w:r>
          </w:p>
        </w:tc>
        <w:tc>
          <w:tcPr>
            <w:tcW w:type="dxa" w:w="1584"/>
            <w:shd w:val="clear" w:color="auto" w:fill="4338CA"/>
          </w:tcPr>
          <w:p>
            <w:pPr>
              <w:jc w:val="center"/>
            </w:pPr>
            <w:r>
              <w:rPr>
                <w:b/>
                <w:color w:val="FFFFFF"/>
                <w:sz w:val="19"/>
              </w:rPr>
              <w:t>Name</w:t>
            </w:r>
          </w:p>
        </w:tc>
        <w:tc>
          <w:tcPr>
            <w:tcW w:type="dxa" w:w="6048"/>
            <w:shd w:val="clear" w:color="auto" w:fill="4338CA"/>
          </w:tcPr>
          <w:p>
            <w:pPr>
              <w:jc w:val="center"/>
            </w:pPr>
            <w:r>
              <w:rPr>
                <w:b/>
                <w:color w:val="FFFFFF"/>
                <w:sz w:val="19"/>
              </w:rPr>
              <w:t>Description</w:t>
            </w:r>
          </w:p>
        </w:tc>
        <w:tc>
          <w:tcPr>
            <w:tcW w:type="dxa" w:w="1008"/>
            <w:shd w:val="clear" w:color="auto" w:fill="4338CA"/>
          </w:tcPr>
          <w:p>
            <w:pPr>
              <w:jc w:val="center"/>
            </w:pPr>
            <w:r>
              <w:rPr>
                <w:b/>
                <w:color w:val="FFFFFF"/>
                <w:sz w:val="19"/>
              </w:rPr>
              <w:t>Priority</w:t>
            </w:r>
          </w:p>
        </w:tc>
      </w:tr>
      <w:tr>
        <w:tc>
          <w:tcPr>
            <w:tcW w:type="dxa" w:w="1008"/>
          </w:tcPr>
          <w:p>
            <w:r>
              <w:rPr>
                <w:sz w:val="18"/>
              </w:rPr>
              <w:t>FR-01</w:t>
            </w:r>
          </w:p>
        </w:tc>
        <w:tc>
          <w:tcPr>
            <w:tcW w:type="dxa" w:w="1584"/>
          </w:tcPr>
          <w:p>
            <w:r>
              <w:rPr>
                <w:sz w:val="18"/>
              </w:rPr>
              <w:t>Upload</w:t>
            </w:r>
          </w:p>
        </w:tc>
        <w:tc>
          <w:tcPr>
            <w:tcW w:type="dxa" w:w="6048"/>
          </w:tcPr>
          <w:p>
            <w:r>
              <w:rPr>
                <w:sz w:val="18"/>
              </w:rPr>
              <w:t>System shall accept single-file uploads via drag-and-drop or file browser.</w:t>
            </w:r>
          </w:p>
        </w:tc>
        <w:tc>
          <w:tcPr>
            <w:tcW w:type="dxa" w:w="1008"/>
          </w:tcPr>
          <w:p>
            <w:r>
              <w:rPr>
                <w:sz w:val="18"/>
              </w:rPr>
              <w:t>High</w:t>
            </w:r>
          </w:p>
        </w:tc>
      </w:tr>
      <w:tr>
        <w:tc>
          <w:tcPr>
            <w:tcW w:type="dxa" w:w="1008"/>
            <w:shd w:val="clear" w:color="auto" w:fill="EEF2FF"/>
          </w:tcPr>
          <w:p>
            <w:r>
              <w:rPr>
                <w:sz w:val="18"/>
              </w:rPr>
              <w:t>FR-02</w:t>
            </w:r>
          </w:p>
        </w:tc>
        <w:tc>
          <w:tcPr>
            <w:tcW w:type="dxa" w:w="1584"/>
            <w:shd w:val="clear" w:color="auto" w:fill="EEF2FF"/>
          </w:tcPr>
          <w:p>
            <w:r>
              <w:rPr>
                <w:sz w:val="18"/>
              </w:rPr>
              <w:t>Format Support</w:t>
            </w:r>
          </w:p>
        </w:tc>
        <w:tc>
          <w:tcPr>
            <w:tcW w:type="dxa" w:w="6048"/>
            <w:shd w:val="clear" w:color="auto" w:fill="EEF2FF"/>
          </w:tcPr>
          <w:p>
            <w:r>
              <w:rPr>
                <w:sz w:val="18"/>
              </w:rPr>
              <w:t>System shall support PDF, DOCX, XLSX, XLS, PNG, JPG, and JPEG file types.</w:t>
            </w:r>
          </w:p>
        </w:tc>
        <w:tc>
          <w:tcPr>
            <w:tcW w:type="dxa" w:w="1008"/>
            <w:shd w:val="clear" w:color="auto" w:fill="EEF2FF"/>
          </w:tcPr>
          <w:p>
            <w:r>
              <w:rPr>
                <w:sz w:val="18"/>
              </w:rPr>
              <w:t>High</w:t>
            </w:r>
          </w:p>
        </w:tc>
      </w:tr>
      <w:tr>
        <w:tc>
          <w:tcPr>
            <w:tcW w:type="dxa" w:w="1008"/>
          </w:tcPr>
          <w:p>
            <w:r>
              <w:rPr>
                <w:sz w:val="18"/>
              </w:rPr>
              <w:t>FR-03</w:t>
            </w:r>
          </w:p>
        </w:tc>
        <w:tc>
          <w:tcPr>
            <w:tcW w:type="dxa" w:w="1584"/>
          </w:tcPr>
          <w:p>
            <w:r>
              <w:rPr>
                <w:sz w:val="18"/>
              </w:rPr>
              <w:t>Validation</w:t>
            </w:r>
          </w:p>
        </w:tc>
        <w:tc>
          <w:tcPr>
            <w:tcW w:type="dxa" w:w="6048"/>
          </w:tcPr>
          <w:p>
            <w:r>
              <w:rPr>
                <w:sz w:val="18"/>
              </w:rPr>
              <w:t>System shall reject unsupported file types with HTTP 400 and a descriptive message.</w:t>
            </w:r>
          </w:p>
        </w:tc>
        <w:tc>
          <w:tcPr>
            <w:tcW w:type="dxa" w:w="1008"/>
          </w:tcPr>
          <w:p>
            <w:r>
              <w:rPr>
                <w:sz w:val="18"/>
              </w:rPr>
              <w:t>High</w:t>
            </w:r>
          </w:p>
        </w:tc>
      </w:tr>
      <w:tr>
        <w:tc>
          <w:tcPr>
            <w:tcW w:type="dxa" w:w="1008"/>
            <w:shd w:val="clear" w:color="auto" w:fill="EEF2FF"/>
          </w:tcPr>
          <w:p>
            <w:r>
              <w:rPr>
                <w:sz w:val="18"/>
              </w:rPr>
              <w:t>FR-04</w:t>
            </w:r>
          </w:p>
        </w:tc>
        <w:tc>
          <w:tcPr>
            <w:tcW w:type="dxa" w:w="1584"/>
            <w:shd w:val="clear" w:color="auto" w:fill="EEF2FF"/>
          </w:tcPr>
          <w:p>
            <w:r>
              <w:rPr>
                <w:sz w:val="18"/>
              </w:rPr>
              <w:t>Re-upload</w:t>
            </w:r>
          </w:p>
        </w:tc>
        <w:tc>
          <w:tcPr>
            <w:tcW w:type="dxa" w:w="6048"/>
            <w:shd w:val="clear" w:color="auto" w:fill="EEF2FF"/>
          </w:tcPr>
          <w:p>
            <w:r>
              <w:rPr>
                <w:sz w:val="18"/>
              </w:rPr>
              <w:t>Re-uploading the same filename shall delete its previous vector chunks first.</w:t>
            </w:r>
          </w:p>
        </w:tc>
        <w:tc>
          <w:tcPr>
            <w:tcW w:type="dxa" w:w="1008"/>
            <w:shd w:val="clear" w:color="auto" w:fill="EEF2FF"/>
          </w:tcPr>
          <w:p>
            <w:r>
              <w:rPr>
                <w:sz w:val="18"/>
              </w:rPr>
              <w:t>Medium</w:t>
            </w:r>
          </w:p>
        </w:tc>
      </w:tr>
      <w:tr>
        <w:tc>
          <w:tcPr>
            <w:tcW w:type="dxa" w:w="1008"/>
          </w:tcPr>
          <w:p>
            <w:r>
              <w:rPr>
                <w:sz w:val="18"/>
              </w:rPr>
              <w:t>FR-05</w:t>
            </w:r>
          </w:p>
        </w:tc>
        <w:tc>
          <w:tcPr>
            <w:tcW w:type="dxa" w:w="1584"/>
          </w:tcPr>
          <w:p>
            <w:r>
              <w:rPr>
                <w:sz w:val="18"/>
              </w:rPr>
              <w:t>List Docs</w:t>
            </w:r>
          </w:p>
        </w:tc>
        <w:tc>
          <w:tcPr>
            <w:tcW w:type="dxa" w:w="6048"/>
          </w:tcPr>
          <w:p>
            <w:r>
              <w:rPr>
                <w:sz w:val="18"/>
              </w:rPr>
              <w:t>System shall provide GET /api/documents returning all document names in ChromaDB.</w:t>
            </w:r>
          </w:p>
        </w:tc>
        <w:tc>
          <w:tcPr>
            <w:tcW w:type="dxa" w:w="1008"/>
          </w:tcPr>
          <w:p>
            <w:r>
              <w:rPr>
                <w:sz w:val="18"/>
              </w:rPr>
              <w:t>High</w:t>
            </w:r>
          </w:p>
        </w:tc>
      </w:tr>
      <w:tr>
        <w:tc>
          <w:tcPr>
            <w:tcW w:type="dxa" w:w="1008"/>
            <w:shd w:val="clear" w:color="auto" w:fill="EEF2FF"/>
          </w:tcPr>
          <w:p>
            <w:r>
              <w:rPr>
                <w:sz w:val="18"/>
              </w:rPr>
              <w:t>FR-06</w:t>
            </w:r>
          </w:p>
        </w:tc>
        <w:tc>
          <w:tcPr>
            <w:tcW w:type="dxa" w:w="1584"/>
            <w:shd w:val="clear" w:color="auto" w:fill="EEF2FF"/>
          </w:tcPr>
          <w:p>
            <w:r>
              <w:rPr>
                <w:sz w:val="18"/>
              </w:rPr>
              <w:t>Delete Doc</w:t>
            </w:r>
          </w:p>
        </w:tc>
        <w:tc>
          <w:tcPr>
            <w:tcW w:type="dxa" w:w="6048"/>
            <w:shd w:val="clear" w:color="auto" w:fill="EEF2FF"/>
          </w:tcPr>
          <w:p>
            <w:r>
              <w:rPr>
                <w:sz w:val="18"/>
              </w:rPr>
              <w:t>System shall delete a document and all its vector chunks via DELETE /api/documents/{name}.</w:t>
            </w:r>
          </w:p>
        </w:tc>
        <w:tc>
          <w:tcPr>
            <w:tcW w:type="dxa" w:w="1008"/>
            <w:shd w:val="clear" w:color="auto" w:fill="EEF2FF"/>
          </w:tcPr>
          <w:p>
            <w:r>
              <w:rPr>
                <w:sz w:val="18"/>
              </w:rPr>
              <w:t>High</w:t>
            </w:r>
          </w:p>
        </w:tc>
      </w:tr>
    </w:tbl>
    <w:p/>
    <w:p>
      <w:pPr>
        <w:pStyle w:val="Heading2"/>
        <w:jc w:val="left"/>
      </w:pPr>
      <w:r>
        <w:t>4.2 Text Extraction</w:t>
      </w:r>
    </w:p>
    <w:tbl>
      <w:tblPr>
        <w:tblStyle w:val="TableGrid"/>
        <w:tblW w:type="auto" w:w="0"/>
        <w:tblLook w:firstColumn="1" w:firstRow="1" w:lastColumn="0" w:lastRow="0" w:noHBand="0" w:noVBand="1" w:val="04A0"/>
      </w:tblPr>
      <w:tblGrid>
        <w:gridCol w:w="2280"/>
        <w:gridCol w:w="2280"/>
        <w:gridCol w:w="2280"/>
        <w:gridCol w:w="2280"/>
      </w:tblGrid>
      <w:tr>
        <w:tc>
          <w:tcPr>
            <w:tcW w:type="dxa" w:w="1008"/>
            <w:shd w:val="clear" w:color="auto" w:fill="4338CA"/>
          </w:tcPr>
          <w:p>
            <w:pPr>
              <w:jc w:val="center"/>
            </w:pPr>
            <w:r>
              <w:rPr>
                <w:b/>
                <w:color w:val="FFFFFF"/>
                <w:sz w:val="19"/>
              </w:rPr>
              <w:t>ID</w:t>
            </w:r>
          </w:p>
        </w:tc>
        <w:tc>
          <w:tcPr>
            <w:tcW w:type="dxa" w:w="1584"/>
            <w:shd w:val="clear" w:color="auto" w:fill="4338CA"/>
          </w:tcPr>
          <w:p>
            <w:pPr>
              <w:jc w:val="center"/>
            </w:pPr>
            <w:r>
              <w:rPr>
                <w:b/>
                <w:color w:val="FFFFFF"/>
                <w:sz w:val="19"/>
              </w:rPr>
              <w:t>Name</w:t>
            </w:r>
          </w:p>
        </w:tc>
        <w:tc>
          <w:tcPr>
            <w:tcW w:type="dxa" w:w="6048"/>
            <w:shd w:val="clear" w:color="auto" w:fill="4338CA"/>
          </w:tcPr>
          <w:p>
            <w:pPr>
              <w:jc w:val="center"/>
            </w:pPr>
            <w:r>
              <w:rPr>
                <w:b/>
                <w:color w:val="FFFFFF"/>
                <w:sz w:val="19"/>
              </w:rPr>
              <w:t>Description</w:t>
            </w:r>
          </w:p>
        </w:tc>
        <w:tc>
          <w:tcPr>
            <w:tcW w:type="dxa" w:w="1008"/>
            <w:shd w:val="clear" w:color="auto" w:fill="4338CA"/>
          </w:tcPr>
          <w:p>
            <w:pPr>
              <w:jc w:val="center"/>
            </w:pPr>
            <w:r>
              <w:rPr>
                <w:b/>
                <w:color w:val="FFFFFF"/>
                <w:sz w:val="19"/>
              </w:rPr>
              <w:t>Priority</w:t>
            </w:r>
          </w:p>
        </w:tc>
      </w:tr>
      <w:tr>
        <w:tc>
          <w:tcPr>
            <w:tcW w:type="dxa" w:w="1008"/>
          </w:tcPr>
          <w:p>
            <w:r>
              <w:rPr>
                <w:sz w:val="18"/>
              </w:rPr>
              <w:t>FR-07</w:t>
            </w:r>
          </w:p>
        </w:tc>
        <w:tc>
          <w:tcPr>
            <w:tcW w:type="dxa" w:w="1584"/>
          </w:tcPr>
          <w:p>
            <w:r>
              <w:rPr>
                <w:sz w:val="18"/>
              </w:rPr>
              <w:t>PDF Native</w:t>
            </w:r>
          </w:p>
        </w:tc>
        <w:tc>
          <w:tcPr>
            <w:tcW w:type="dxa" w:w="6048"/>
          </w:tcPr>
          <w:p>
            <w:r>
              <w:rPr>
                <w:sz w:val="18"/>
              </w:rPr>
              <w:t>System shall extract selectable text from PDFs using PyMuPDF.</w:t>
            </w:r>
          </w:p>
        </w:tc>
        <w:tc>
          <w:tcPr>
            <w:tcW w:type="dxa" w:w="1008"/>
          </w:tcPr>
          <w:p>
            <w:r>
              <w:rPr>
                <w:sz w:val="18"/>
              </w:rPr>
              <w:t>High</w:t>
            </w:r>
          </w:p>
        </w:tc>
      </w:tr>
      <w:tr>
        <w:tc>
          <w:tcPr>
            <w:tcW w:type="dxa" w:w="1008"/>
            <w:shd w:val="clear" w:color="auto" w:fill="EEF2FF"/>
          </w:tcPr>
          <w:p>
            <w:r>
              <w:rPr>
                <w:sz w:val="18"/>
              </w:rPr>
              <w:t>FR-08</w:t>
            </w:r>
          </w:p>
        </w:tc>
        <w:tc>
          <w:tcPr>
            <w:tcW w:type="dxa" w:w="1584"/>
            <w:shd w:val="clear" w:color="auto" w:fill="EEF2FF"/>
          </w:tcPr>
          <w:p>
            <w:r>
              <w:rPr>
                <w:sz w:val="18"/>
              </w:rPr>
              <w:t>OCR Fallback</w:t>
            </w:r>
          </w:p>
        </w:tc>
        <w:tc>
          <w:tcPr>
            <w:tcW w:type="dxa" w:w="6048"/>
            <w:shd w:val="clear" w:color="auto" w:fill="EEF2FF"/>
          </w:tcPr>
          <w:p>
            <w:r>
              <w:rPr>
                <w:sz w:val="18"/>
              </w:rPr>
              <w:t>If &lt;100 chars extracted from a PDF, system shall fall back to Gemini Vision OCR.</w:t>
            </w:r>
          </w:p>
        </w:tc>
        <w:tc>
          <w:tcPr>
            <w:tcW w:type="dxa" w:w="1008"/>
            <w:shd w:val="clear" w:color="auto" w:fill="EEF2FF"/>
          </w:tcPr>
          <w:p>
            <w:r>
              <w:rPr>
                <w:sz w:val="18"/>
              </w:rPr>
              <w:t>High</w:t>
            </w:r>
          </w:p>
        </w:tc>
      </w:tr>
      <w:tr>
        <w:tc>
          <w:tcPr>
            <w:tcW w:type="dxa" w:w="1008"/>
          </w:tcPr>
          <w:p>
            <w:r>
              <w:rPr>
                <w:sz w:val="18"/>
              </w:rPr>
              <w:t>FR-09</w:t>
            </w:r>
          </w:p>
        </w:tc>
        <w:tc>
          <w:tcPr>
            <w:tcW w:type="dxa" w:w="1584"/>
          </w:tcPr>
          <w:p>
            <w:r>
              <w:rPr>
                <w:sz w:val="18"/>
              </w:rPr>
              <w:t>DOCX</w:t>
            </w:r>
          </w:p>
        </w:tc>
        <w:tc>
          <w:tcPr>
            <w:tcW w:type="dxa" w:w="6048"/>
          </w:tcPr>
          <w:p>
            <w:r>
              <w:rPr>
                <w:sz w:val="18"/>
              </w:rPr>
              <w:t>System shall extract paragraph text from Word documents using python-docx.</w:t>
            </w:r>
          </w:p>
        </w:tc>
        <w:tc>
          <w:tcPr>
            <w:tcW w:type="dxa" w:w="1008"/>
          </w:tcPr>
          <w:p>
            <w:r>
              <w:rPr>
                <w:sz w:val="18"/>
              </w:rPr>
              <w:t>High</w:t>
            </w:r>
          </w:p>
        </w:tc>
      </w:tr>
      <w:tr>
        <w:tc>
          <w:tcPr>
            <w:tcW w:type="dxa" w:w="1008"/>
            <w:shd w:val="clear" w:color="auto" w:fill="EEF2FF"/>
          </w:tcPr>
          <w:p>
            <w:r>
              <w:rPr>
                <w:sz w:val="18"/>
              </w:rPr>
              <w:t>FR-10</w:t>
            </w:r>
          </w:p>
        </w:tc>
        <w:tc>
          <w:tcPr>
            <w:tcW w:type="dxa" w:w="1584"/>
            <w:shd w:val="clear" w:color="auto" w:fill="EEF2FF"/>
          </w:tcPr>
          <w:p>
            <w:r>
              <w:rPr>
                <w:sz w:val="18"/>
              </w:rPr>
              <w:t>Excel</w:t>
            </w:r>
          </w:p>
        </w:tc>
        <w:tc>
          <w:tcPr>
            <w:tcW w:type="dxa" w:w="6048"/>
            <w:shd w:val="clear" w:color="auto" w:fill="EEF2FF"/>
          </w:tcPr>
          <w:p>
            <w:r>
              <w:rPr>
                <w:sz w:val="18"/>
              </w:rPr>
              <w:t>System shall serialize all spreadsheet sheets, preserving sheet names and structure.</w:t>
            </w:r>
          </w:p>
        </w:tc>
        <w:tc>
          <w:tcPr>
            <w:tcW w:type="dxa" w:w="1008"/>
            <w:shd w:val="clear" w:color="auto" w:fill="EEF2FF"/>
          </w:tcPr>
          <w:p>
            <w:r>
              <w:rPr>
                <w:sz w:val="18"/>
              </w:rPr>
              <w:t>High</w:t>
            </w:r>
          </w:p>
        </w:tc>
      </w:tr>
      <w:tr>
        <w:tc>
          <w:tcPr>
            <w:tcW w:type="dxa" w:w="1008"/>
          </w:tcPr>
          <w:p>
            <w:r>
              <w:rPr>
                <w:sz w:val="18"/>
              </w:rPr>
              <w:t>FR-11</w:t>
            </w:r>
          </w:p>
        </w:tc>
        <w:tc>
          <w:tcPr>
            <w:tcW w:type="dxa" w:w="1584"/>
          </w:tcPr>
          <w:p>
            <w:r>
              <w:rPr>
                <w:sz w:val="18"/>
              </w:rPr>
              <w:t>Image OCR</w:t>
            </w:r>
          </w:p>
        </w:tc>
        <w:tc>
          <w:tcPr>
            <w:tcW w:type="dxa" w:w="6048"/>
          </w:tcPr>
          <w:p>
            <w:r>
              <w:rPr>
                <w:sz w:val="18"/>
              </w:rPr>
              <w:t>System shall extract text from PNG/JPG images via Gemini Vision OCR.</w:t>
            </w:r>
          </w:p>
        </w:tc>
        <w:tc>
          <w:tcPr>
            <w:tcW w:type="dxa" w:w="1008"/>
          </w:tcPr>
          <w:p>
            <w:r>
              <w:rPr>
                <w:sz w:val="18"/>
              </w:rPr>
              <w:t>High</w:t>
            </w:r>
          </w:p>
        </w:tc>
      </w:tr>
      <w:tr>
        <w:tc>
          <w:tcPr>
            <w:tcW w:type="dxa" w:w="1008"/>
            <w:shd w:val="clear" w:color="auto" w:fill="EEF2FF"/>
          </w:tcPr>
          <w:p>
            <w:r>
              <w:rPr>
                <w:sz w:val="18"/>
              </w:rPr>
              <w:t>FR-12</w:t>
            </w:r>
          </w:p>
        </w:tc>
        <w:tc>
          <w:tcPr>
            <w:tcW w:type="dxa" w:w="1584"/>
            <w:shd w:val="clear" w:color="auto" w:fill="EEF2FF"/>
          </w:tcPr>
          <w:p>
            <w:r>
              <w:rPr>
                <w:sz w:val="18"/>
              </w:rPr>
              <w:t>Empty Guard</w:t>
            </w:r>
          </w:p>
        </w:tc>
        <w:tc>
          <w:tcPr>
            <w:tcW w:type="dxa" w:w="6048"/>
            <w:shd w:val="clear" w:color="auto" w:fill="EEF2FF"/>
          </w:tcPr>
          <w:p>
            <w:r>
              <w:rPr>
                <w:sz w:val="18"/>
              </w:rPr>
              <w:t>If no text can be extracted, system shall return HTTP 422 with a clear message.</w:t>
            </w:r>
          </w:p>
        </w:tc>
        <w:tc>
          <w:tcPr>
            <w:tcW w:type="dxa" w:w="1008"/>
            <w:shd w:val="clear" w:color="auto" w:fill="EEF2FF"/>
          </w:tcPr>
          <w:p>
            <w:r>
              <w:rPr>
                <w:sz w:val="18"/>
              </w:rPr>
              <w:t>Medium</w:t>
            </w:r>
          </w:p>
        </w:tc>
      </w:tr>
    </w:tbl>
    <w:p/>
    <w:p>
      <w:pPr>
        <w:pStyle w:val="Heading2"/>
        <w:jc w:val="left"/>
      </w:pPr>
      <w:r>
        <w:t>4.3 Chunking and Embedding</w:t>
      </w:r>
    </w:p>
    <w:tbl>
      <w:tblPr>
        <w:tblStyle w:val="TableGrid"/>
        <w:tblW w:type="auto" w:w="0"/>
        <w:tblLook w:firstColumn="1" w:firstRow="1" w:lastColumn="0" w:lastRow="0" w:noHBand="0" w:noVBand="1" w:val="04A0"/>
      </w:tblPr>
      <w:tblGrid>
        <w:gridCol w:w="2280"/>
        <w:gridCol w:w="2280"/>
        <w:gridCol w:w="2280"/>
        <w:gridCol w:w="2280"/>
      </w:tblGrid>
      <w:tr>
        <w:tc>
          <w:tcPr>
            <w:tcW w:type="dxa" w:w="1008"/>
            <w:shd w:val="clear" w:color="auto" w:fill="4338CA"/>
          </w:tcPr>
          <w:p>
            <w:pPr>
              <w:jc w:val="center"/>
            </w:pPr>
            <w:r>
              <w:rPr>
                <w:b/>
                <w:color w:val="FFFFFF"/>
                <w:sz w:val="19"/>
              </w:rPr>
              <w:t>ID</w:t>
            </w:r>
          </w:p>
        </w:tc>
        <w:tc>
          <w:tcPr>
            <w:tcW w:type="dxa" w:w="1584"/>
            <w:shd w:val="clear" w:color="auto" w:fill="4338CA"/>
          </w:tcPr>
          <w:p>
            <w:pPr>
              <w:jc w:val="center"/>
            </w:pPr>
            <w:r>
              <w:rPr>
                <w:b/>
                <w:color w:val="FFFFFF"/>
                <w:sz w:val="19"/>
              </w:rPr>
              <w:t>Name</w:t>
            </w:r>
          </w:p>
        </w:tc>
        <w:tc>
          <w:tcPr>
            <w:tcW w:type="dxa" w:w="6048"/>
            <w:shd w:val="clear" w:color="auto" w:fill="4338CA"/>
          </w:tcPr>
          <w:p>
            <w:pPr>
              <w:jc w:val="center"/>
            </w:pPr>
            <w:r>
              <w:rPr>
                <w:b/>
                <w:color w:val="FFFFFF"/>
                <w:sz w:val="19"/>
              </w:rPr>
              <w:t>Description</w:t>
            </w:r>
          </w:p>
        </w:tc>
        <w:tc>
          <w:tcPr>
            <w:tcW w:type="dxa" w:w="1008"/>
            <w:shd w:val="clear" w:color="auto" w:fill="4338CA"/>
          </w:tcPr>
          <w:p>
            <w:pPr>
              <w:jc w:val="center"/>
            </w:pPr>
            <w:r>
              <w:rPr>
                <w:b/>
                <w:color w:val="FFFFFF"/>
                <w:sz w:val="19"/>
              </w:rPr>
              <w:t>Priority</w:t>
            </w:r>
          </w:p>
        </w:tc>
      </w:tr>
      <w:tr>
        <w:tc>
          <w:tcPr>
            <w:tcW w:type="dxa" w:w="1008"/>
          </w:tcPr>
          <w:p>
            <w:r>
              <w:rPr>
                <w:sz w:val="18"/>
              </w:rPr>
              <w:t>FR-13</w:t>
            </w:r>
          </w:p>
        </w:tc>
        <w:tc>
          <w:tcPr>
            <w:tcW w:type="dxa" w:w="1584"/>
          </w:tcPr>
          <w:p>
            <w:r>
              <w:rPr>
                <w:sz w:val="18"/>
              </w:rPr>
              <w:t>Chunk Size</w:t>
            </w:r>
          </w:p>
        </w:tc>
        <w:tc>
          <w:tcPr>
            <w:tcW w:type="dxa" w:w="6048"/>
          </w:tcPr>
          <w:p>
            <w:r>
              <w:rPr>
                <w:sz w:val="18"/>
              </w:rPr>
              <w:t>System shall produce word-based chunks of maximum 500 words per chunk.</w:t>
            </w:r>
          </w:p>
        </w:tc>
        <w:tc>
          <w:tcPr>
            <w:tcW w:type="dxa" w:w="1008"/>
          </w:tcPr>
          <w:p>
            <w:r>
              <w:rPr>
                <w:sz w:val="18"/>
              </w:rPr>
              <w:t>High</w:t>
            </w:r>
          </w:p>
        </w:tc>
      </w:tr>
      <w:tr>
        <w:tc>
          <w:tcPr>
            <w:tcW w:type="dxa" w:w="1008"/>
            <w:shd w:val="clear" w:color="auto" w:fill="EEF2FF"/>
          </w:tcPr>
          <w:p>
            <w:r>
              <w:rPr>
                <w:sz w:val="18"/>
              </w:rPr>
              <w:t>FR-14</w:t>
            </w:r>
          </w:p>
        </w:tc>
        <w:tc>
          <w:tcPr>
            <w:tcW w:type="dxa" w:w="1584"/>
            <w:shd w:val="clear" w:color="auto" w:fill="EEF2FF"/>
          </w:tcPr>
          <w:p>
            <w:r>
              <w:rPr>
                <w:sz w:val="18"/>
              </w:rPr>
              <w:t>Overlap</w:t>
            </w:r>
          </w:p>
        </w:tc>
        <w:tc>
          <w:tcPr>
            <w:tcW w:type="dxa" w:w="6048"/>
            <w:shd w:val="clear" w:color="auto" w:fill="EEF2FF"/>
          </w:tcPr>
          <w:p>
            <w:r>
              <w:rPr>
                <w:sz w:val="18"/>
              </w:rPr>
              <w:t>Adjacent chunks shall overlap by 100 words to preserve cross-boundary context.</w:t>
            </w:r>
          </w:p>
        </w:tc>
        <w:tc>
          <w:tcPr>
            <w:tcW w:type="dxa" w:w="1008"/>
            <w:shd w:val="clear" w:color="auto" w:fill="EEF2FF"/>
          </w:tcPr>
          <w:p>
            <w:r>
              <w:rPr>
                <w:sz w:val="18"/>
              </w:rPr>
              <w:t>High</w:t>
            </w:r>
          </w:p>
        </w:tc>
      </w:tr>
      <w:tr>
        <w:tc>
          <w:tcPr>
            <w:tcW w:type="dxa" w:w="1008"/>
          </w:tcPr>
          <w:p>
            <w:r>
              <w:rPr>
                <w:sz w:val="18"/>
              </w:rPr>
              <w:t>FR-15</w:t>
            </w:r>
          </w:p>
        </w:tc>
        <w:tc>
          <w:tcPr>
            <w:tcW w:type="dxa" w:w="1584"/>
          </w:tcPr>
          <w:p>
            <w:r>
              <w:rPr>
                <w:sz w:val="18"/>
              </w:rPr>
              <w:t>Chunk UUID</w:t>
            </w:r>
          </w:p>
        </w:tc>
        <w:tc>
          <w:tcPr>
            <w:tcW w:type="dxa" w:w="6048"/>
          </w:tcPr>
          <w:p>
            <w:r>
              <w:rPr>
                <w:sz w:val="18"/>
              </w:rPr>
              <w:t>Each chunk shall carry a unique UUID to support idempotent insertion and deletion.</w:t>
            </w:r>
          </w:p>
        </w:tc>
        <w:tc>
          <w:tcPr>
            <w:tcW w:type="dxa" w:w="1008"/>
          </w:tcPr>
          <w:p>
            <w:r>
              <w:rPr>
                <w:sz w:val="18"/>
              </w:rPr>
              <w:t>High</w:t>
            </w:r>
          </w:p>
        </w:tc>
      </w:tr>
      <w:tr>
        <w:tc>
          <w:tcPr>
            <w:tcW w:type="dxa" w:w="1008"/>
            <w:shd w:val="clear" w:color="auto" w:fill="EEF2FF"/>
          </w:tcPr>
          <w:p>
            <w:r>
              <w:rPr>
                <w:sz w:val="18"/>
              </w:rPr>
              <w:t>FR-16</w:t>
            </w:r>
          </w:p>
        </w:tc>
        <w:tc>
          <w:tcPr>
            <w:tcW w:type="dxa" w:w="1584"/>
            <w:shd w:val="clear" w:color="auto" w:fill="EEF2FF"/>
          </w:tcPr>
          <w:p>
            <w:r>
              <w:rPr>
                <w:sz w:val="18"/>
              </w:rPr>
              <w:t>Batch Embed</w:t>
            </w:r>
          </w:p>
        </w:tc>
        <w:tc>
          <w:tcPr>
            <w:tcW w:type="dxa" w:w="6048"/>
            <w:shd w:val="clear" w:color="auto" w:fill="EEF2FF"/>
          </w:tcPr>
          <w:p>
            <w:r>
              <w:rPr>
                <w:sz w:val="18"/>
              </w:rPr>
              <w:t>Embeddings shall be generated in a single batch API call to minimise latency.</w:t>
            </w:r>
          </w:p>
        </w:tc>
        <w:tc>
          <w:tcPr>
            <w:tcW w:type="dxa" w:w="1008"/>
            <w:shd w:val="clear" w:color="auto" w:fill="EEF2FF"/>
          </w:tcPr>
          <w:p>
            <w:r>
              <w:rPr>
                <w:sz w:val="18"/>
              </w:rPr>
              <w:t>Medium</w:t>
            </w:r>
          </w:p>
        </w:tc>
      </w:tr>
      <w:tr>
        <w:tc>
          <w:tcPr>
            <w:tcW w:type="dxa" w:w="1008"/>
          </w:tcPr>
          <w:p>
            <w:r>
              <w:rPr>
                <w:sz w:val="18"/>
              </w:rPr>
              <w:t>FR-17</w:t>
            </w:r>
          </w:p>
        </w:tc>
        <w:tc>
          <w:tcPr>
            <w:tcW w:type="dxa" w:w="1584"/>
          </w:tcPr>
          <w:p>
            <w:r>
              <w:rPr>
                <w:sz w:val="18"/>
              </w:rPr>
              <w:t>Embed Model</w:t>
            </w:r>
          </w:p>
        </w:tc>
        <w:tc>
          <w:tcPr>
            <w:tcW w:type="dxa" w:w="6048"/>
          </w:tcPr>
          <w:p>
            <w:r>
              <w:rPr>
                <w:sz w:val="18"/>
              </w:rPr>
              <w:t>Embedding model shall be Gemini text-embedding-004 producing 768-dim vectors.</w:t>
            </w:r>
          </w:p>
        </w:tc>
        <w:tc>
          <w:tcPr>
            <w:tcW w:type="dxa" w:w="1008"/>
          </w:tcPr>
          <w:p>
            <w:r>
              <w:rPr>
                <w:sz w:val="18"/>
              </w:rPr>
              <w:t>High</w:t>
            </w:r>
          </w:p>
        </w:tc>
      </w:tr>
    </w:tbl>
    <w:p/>
    <w:p>
      <w:pPr>
        <w:pStyle w:val="Heading2"/>
        <w:jc w:val="left"/>
      </w:pPr>
      <w:r>
        <w:t>4.4 Vector Search</w:t>
      </w:r>
    </w:p>
    <w:tbl>
      <w:tblPr>
        <w:tblStyle w:val="TableGrid"/>
        <w:tblW w:type="auto" w:w="0"/>
        <w:tblLook w:firstColumn="1" w:firstRow="1" w:lastColumn="0" w:lastRow="0" w:noHBand="0" w:noVBand="1" w:val="04A0"/>
      </w:tblPr>
      <w:tblGrid>
        <w:gridCol w:w="2280"/>
        <w:gridCol w:w="2280"/>
        <w:gridCol w:w="2280"/>
        <w:gridCol w:w="2280"/>
      </w:tblGrid>
      <w:tr>
        <w:tc>
          <w:tcPr>
            <w:tcW w:type="dxa" w:w="1008"/>
            <w:shd w:val="clear" w:color="auto" w:fill="4338CA"/>
          </w:tcPr>
          <w:p>
            <w:pPr>
              <w:jc w:val="center"/>
            </w:pPr>
            <w:r>
              <w:rPr>
                <w:b/>
                <w:color w:val="FFFFFF"/>
                <w:sz w:val="19"/>
              </w:rPr>
              <w:t>ID</w:t>
            </w:r>
          </w:p>
        </w:tc>
        <w:tc>
          <w:tcPr>
            <w:tcW w:type="dxa" w:w="1584"/>
            <w:shd w:val="clear" w:color="auto" w:fill="4338CA"/>
          </w:tcPr>
          <w:p>
            <w:pPr>
              <w:jc w:val="center"/>
            </w:pPr>
            <w:r>
              <w:rPr>
                <w:b/>
                <w:color w:val="FFFFFF"/>
                <w:sz w:val="19"/>
              </w:rPr>
              <w:t>Name</w:t>
            </w:r>
          </w:p>
        </w:tc>
        <w:tc>
          <w:tcPr>
            <w:tcW w:type="dxa" w:w="6048"/>
            <w:shd w:val="clear" w:color="auto" w:fill="4338CA"/>
          </w:tcPr>
          <w:p>
            <w:pPr>
              <w:jc w:val="center"/>
            </w:pPr>
            <w:r>
              <w:rPr>
                <w:b/>
                <w:color w:val="FFFFFF"/>
                <w:sz w:val="19"/>
              </w:rPr>
              <w:t>Description</w:t>
            </w:r>
          </w:p>
        </w:tc>
        <w:tc>
          <w:tcPr>
            <w:tcW w:type="dxa" w:w="1008"/>
            <w:shd w:val="clear" w:color="auto" w:fill="4338CA"/>
          </w:tcPr>
          <w:p>
            <w:pPr>
              <w:jc w:val="center"/>
            </w:pPr>
            <w:r>
              <w:rPr>
                <w:b/>
                <w:color w:val="FFFFFF"/>
                <w:sz w:val="19"/>
              </w:rPr>
              <w:t>Priority</w:t>
            </w:r>
          </w:p>
        </w:tc>
      </w:tr>
      <w:tr>
        <w:tc>
          <w:tcPr>
            <w:tcW w:type="dxa" w:w="1008"/>
          </w:tcPr>
          <w:p>
            <w:r>
              <w:rPr>
                <w:sz w:val="18"/>
              </w:rPr>
              <w:t>FR-18</w:t>
            </w:r>
          </w:p>
        </w:tc>
        <w:tc>
          <w:tcPr>
            <w:tcW w:type="dxa" w:w="1584"/>
          </w:tcPr>
          <w:p>
            <w:r>
              <w:rPr>
                <w:sz w:val="18"/>
              </w:rPr>
              <w:t>Cosine Search</w:t>
            </w:r>
          </w:p>
        </w:tc>
        <w:tc>
          <w:tcPr>
            <w:tcW w:type="dxa" w:w="6048"/>
          </w:tcPr>
          <w:p>
            <w:r>
              <w:rPr>
                <w:sz w:val="18"/>
              </w:rPr>
              <w:t>Vector retrieval shall use cosine similarity via ChromaDB's HNSW index.</w:t>
            </w:r>
          </w:p>
        </w:tc>
        <w:tc>
          <w:tcPr>
            <w:tcW w:type="dxa" w:w="1008"/>
          </w:tcPr>
          <w:p>
            <w:r>
              <w:rPr>
                <w:sz w:val="18"/>
              </w:rPr>
              <w:t>High</w:t>
            </w:r>
          </w:p>
        </w:tc>
      </w:tr>
      <w:tr>
        <w:tc>
          <w:tcPr>
            <w:tcW w:type="dxa" w:w="1008"/>
            <w:shd w:val="clear" w:color="auto" w:fill="EEF2FF"/>
          </w:tcPr>
          <w:p>
            <w:r>
              <w:rPr>
                <w:sz w:val="18"/>
              </w:rPr>
              <w:t>FR-19</w:t>
            </w:r>
          </w:p>
        </w:tc>
        <w:tc>
          <w:tcPr>
            <w:tcW w:type="dxa" w:w="1584"/>
            <w:shd w:val="clear" w:color="auto" w:fill="EEF2FF"/>
          </w:tcPr>
          <w:p>
            <w:r>
              <w:rPr>
                <w:sz w:val="18"/>
              </w:rPr>
              <w:t>top_k Param</w:t>
            </w:r>
          </w:p>
        </w:tc>
        <w:tc>
          <w:tcPr>
            <w:tcW w:type="dxa" w:w="6048"/>
            <w:shd w:val="clear" w:color="auto" w:fill="EEF2FF"/>
          </w:tcPr>
          <w:p>
            <w:r>
              <w:rPr>
                <w:sz w:val="18"/>
              </w:rPr>
              <w:t>Default retrieval shall return 5 chunks; callers may override top_k per request.</w:t>
            </w:r>
          </w:p>
        </w:tc>
        <w:tc>
          <w:tcPr>
            <w:tcW w:type="dxa" w:w="1008"/>
            <w:shd w:val="clear" w:color="auto" w:fill="EEF2FF"/>
          </w:tcPr>
          <w:p>
            <w:r>
              <w:rPr>
                <w:sz w:val="18"/>
              </w:rPr>
              <w:t>High</w:t>
            </w:r>
          </w:p>
        </w:tc>
      </w:tr>
      <w:tr>
        <w:tc>
          <w:tcPr>
            <w:tcW w:type="dxa" w:w="1008"/>
          </w:tcPr>
          <w:p>
            <w:r>
              <w:rPr>
                <w:sz w:val="18"/>
              </w:rPr>
              <w:t>FR-20</w:t>
            </w:r>
          </w:p>
        </w:tc>
        <w:tc>
          <w:tcPr>
            <w:tcW w:type="dxa" w:w="1584"/>
          </w:tcPr>
          <w:p>
            <w:r>
              <w:rPr>
                <w:sz w:val="18"/>
              </w:rPr>
              <w:t>No-Doc Guard</w:t>
            </w:r>
          </w:p>
        </w:tc>
        <w:tc>
          <w:tcPr>
            <w:tcW w:type="dxa" w:w="6048"/>
          </w:tcPr>
          <w:p>
            <w:r>
              <w:rPr>
                <w:sz w:val="18"/>
              </w:rPr>
              <w:t>If no chunks exist, system shall return a friendly 'upload first' message.</w:t>
            </w:r>
          </w:p>
        </w:tc>
        <w:tc>
          <w:tcPr>
            <w:tcW w:type="dxa" w:w="1008"/>
          </w:tcPr>
          <w:p>
            <w:r>
              <w:rPr>
                <w:sz w:val="18"/>
              </w:rPr>
              <w:t>High</w:t>
            </w:r>
          </w:p>
        </w:tc>
      </w:tr>
    </w:tbl>
    <w:p/>
    <w:p>
      <w:pPr>
        <w:pStyle w:val="Heading2"/>
        <w:jc w:val="left"/>
      </w:pPr>
      <w:r>
        <w:t>4.5 Answer Generation</w:t>
      </w:r>
    </w:p>
    <w:tbl>
      <w:tblPr>
        <w:tblStyle w:val="TableGrid"/>
        <w:tblW w:type="auto" w:w="0"/>
        <w:tblLook w:firstColumn="1" w:firstRow="1" w:lastColumn="0" w:lastRow="0" w:noHBand="0" w:noVBand="1" w:val="04A0"/>
      </w:tblPr>
      <w:tblGrid>
        <w:gridCol w:w="2280"/>
        <w:gridCol w:w="2280"/>
        <w:gridCol w:w="2280"/>
        <w:gridCol w:w="2280"/>
      </w:tblGrid>
      <w:tr>
        <w:tc>
          <w:tcPr>
            <w:tcW w:type="dxa" w:w="1008"/>
            <w:shd w:val="clear" w:color="auto" w:fill="4338CA"/>
          </w:tcPr>
          <w:p>
            <w:pPr>
              <w:jc w:val="center"/>
            </w:pPr>
            <w:r>
              <w:rPr>
                <w:b/>
                <w:color w:val="FFFFFF"/>
                <w:sz w:val="19"/>
              </w:rPr>
              <w:t>ID</w:t>
            </w:r>
          </w:p>
        </w:tc>
        <w:tc>
          <w:tcPr>
            <w:tcW w:type="dxa" w:w="1584"/>
            <w:shd w:val="clear" w:color="auto" w:fill="4338CA"/>
          </w:tcPr>
          <w:p>
            <w:pPr>
              <w:jc w:val="center"/>
            </w:pPr>
            <w:r>
              <w:rPr>
                <w:b/>
                <w:color w:val="FFFFFF"/>
                <w:sz w:val="19"/>
              </w:rPr>
              <w:t>Name</w:t>
            </w:r>
          </w:p>
        </w:tc>
        <w:tc>
          <w:tcPr>
            <w:tcW w:type="dxa" w:w="6048"/>
            <w:shd w:val="clear" w:color="auto" w:fill="4338CA"/>
          </w:tcPr>
          <w:p>
            <w:pPr>
              <w:jc w:val="center"/>
            </w:pPr>
            <w:r>
              <w:rPr>
                <w:b/>
                <w:color w:val="FFFFFF"/>
                <w:sz w:val="19"/>
              </w:rPr>
              <w:t>Description</w:t>
            </w:r>
          </w:p>
        </w:tc>
        <w:tc>
          <w:tcPr>
            <w:tcW w:type="dxa" w:w="1008"/>
            <w:shd w:val="clear" w:color="auto" w:fill="4338CA"/>
          </w:tcPr>
          <w:p>
            <w:pPr>
              <w:jc w:val="center"/>
            </w:pPr>
            <w:r>
              <w:rPr>
                <w:b/>
                <w:color w:val="FFFFFF"/>
                <w:sz w:val="19"/>
              </w:rPr>
              <w:t>Priority</w:t>
            </w:r>
          </w:p>
        </w:tc>
      </w:tr>
      <w:tr>
        <w:tc>
          <w:tcPr>
            <w:tcW w:type="dxa" w:w="1008"/>
          </w:tcPr>
          <w:p>
            <w:r>
              <w:rPr>
                <w:sz w:val="18"/>
              </w:rPr>
              <w:t>FR-21</w:t>
            </w:r>
          </w:p>
        </w:tc>
        <w:tc>
          <w:tcPr>
            <w:tcW w:type="dxa" w:w="1584"/>
          </w:tcPr>
          <w:p>
            <w:r>
              <w:rPr>
                <w:sz w:val="18"/>
              </w:rPr>
              <w:t>Grounded LLM</w:t>
            </w:r>
          </w:p>
        </w:tc>
        <w:tc>
          <w:tcPr>
            <w:tcW w:type="dxa" w:w="6048"/>
          </w:tcPr>
          <w:p>
            <w:r>
              <w:rPr>
                <w:sz w:val="18"/>
              </w:rPr>
              <w:t>LLM shall use ONLY retrieved context — no outside knowledge or hallucination.</w:t>
            </w:r>
          </w:p>
        </w:tc>
        <w:tc>
          <w:tcPr>
            <w:tcW w:type="dxa" w:w="1008"/>
          </w:tcPr>
          <w:p>
            <w:r>
              <w:rPr>
                <w:sz w:val="18"/>
              </w:rPr>
              <w:t>High</w:t>
            </w:r>
          </w:p>
        </w:tc>
      </w:tr>
      <w:tr>
        <w:tc>
          <w:tcPr>
            <w:tcW w:type="dxa" w:w="1008"/>
            <w:shd w:val="clear" w:color="auto" w:fill="EEF2FF"/>
          </w:tcPr>
          <w:p>
            <w:r>
              <w:rPr>
                <w:sz w:val="18"/>
              </w:rPr>
              <w:t>FR-22</w:t>
            </w:r>
          </w:p>
        </w:tc>
        <w:tc>
          <w:tcPr>
            <w:tcW w:type="dxa" w:w="1584"/>
            <w:shd w:val="clear" w:color="auto" w:fill="EEF2FF"/>
          </w:tcPr>
          <w:p>
            <w:r>
              <w:rPr>
                <w:sz w:val="18"/>
              </w:rPr>
              <w:t>Inline Cite</w:t>
            </w:r>
          </w:p>
        </w:tc>
        <w:tc>
          <w:tcPr>
            <w:tcW w:type="dxa" w:w="6048"/>
            <w:shd w:val="clear" w:color="auto" w:fill="EEF2FF"/>
          </w:tcPr>
          <w:p>
            <w:r>
              <w:rPr>
                <w:sz w:val="18"/>
              </w:rPr>
              <w:t>Every answer shall include inline citations: *(Source: filename, Page N)*.</w:t>
            </w:r>
          </w:p>
        </w:tc>
        <w:tc>
          <w:tcPr>
            <w:tcW w:type="dxa" w:w="1008"/>
            <w:shd w:val="clear" w:color="auto" w:fill="EEF2FF"/>
          </w:tcPr>
          <w:p>
            <w:r>
              <w:rPr>
                <w:sz w:val="18"/>
              </w:rPr>
              <w:t>High</w:t>
            </w:r>
          </w:p>
        </w:tc>
      </w:tr>
      <w:tr>
        <w:tc>
          <w:tcPr>
            <w:tcW w:type="dxa" w:w="1008"/>
          </w:tcPr>
          <w:p>
            <w:r>
              <w:rPr>
                <w:sz w:val="18"/>
              </w:rPr>
              <w:t>FR-23</w:t>
            </w:r>
          </w:p>
        </w:tc>
        <w:tc>
          <w:tcPr>
            <w:tcW w:type="dxa" w:w="1584"/>
          </w:tcPr>
          <w:p>
            <w:r>
              <w:rPr>
                <w:sz w:val="18"/>
              </w:rPr>
              <w:t>Dedup Cite</w:t>
            </w:r>
          </w:p>
        </w:tc>
        <w:tc>
          <w:tcPr>
            <w:tcW w:type="dxa" w:w="6048"/>
          </w:tcPr>
          <w:p>
            <w:r>
              <w:rPr>
                <w:sz w:val="18"/>
              </w:rPr>
              <w:t>The citations list shall deduplicate entries by (document_name, page_number).</w:t>
            </w:r>
          </w:p>
        </w:tc>
        <w:tc>
          <w:tcPr>
            <w:tcW w:type="dxa" w:w="1008"/>
          </w:tcPr>
          <w:p>
            <w:r>
              <w:rPr>
                <w:sz w:val="18"/>
              </w:rPr>
              <w:t>Medium</w:t>
            </w:r>
          </w:p>
        </w:tc>
      </w:tr>
      <w:tr>
        <w:tc>
          <w:tcPr>
            <w:tcW w:type="dxa" w:w="1008"/>
            <w:shd w:val="clear" w:color="auto" w:fill="EEF2FF"/>
          </w:tcPr>
          <w:p>
            <w:r>
              <w:rPr>
                <w:sz w:val="18"/>
              </w:rPr>
              <w:t>FR-24</w:t>
            </w:r>
          </w:p>
        </w:tc>
        <w:tc>
          <w:tcPr>
            <w:tcW w:type="dxa" w:w="1584"/>
            <w:shd w:val="clear" w:color="auto" w:fill="EEF2FF"/>
          </w:tcPr>
          <w:p>
            <w:r>
              <w:rPr>
                <w:sz w:val="18"/>
              </w:rPr>
              <w:t>Markdown</w:t>
            </w:r>
          </w:p>
        </w:tc>
        <w:tc>
          <w:tcPr>
            <w:tcW w:type="dxa" w:w="6048"/>
            <w:shd w:val="clear" w:color="auto" w:fill="EEF2FF"/>
          </w:tcPr>
          <w:p>
            <w:r>
              <w:rPr>
                <w:sz w:val="18"/>
              </w:rPr>
              <w:t>Answers shall be formatted in Markdown (headers, bold, bullet lists).</w:t>
            </w:r>
          </w:p>
        </w:tc>
        <w:tc>
          <w:tcPr>
            <w:tcW w:type="dxa" w:w="1008"/>
            <w:shd w:val="clear" w:color="auto" w:fill="EEF2FF"/>
          </w:tcPr>
          <w:p>
            <w:r>
              <w:rPr>
                <w:sz w:val="18"/>
              </w:rPr>
              <w:t>Medium</w:t>
            </w:r>
          </w:p>
        </w:tc>
      </w:tr>
      <w:tr>
        <w:tc>
          <w:tcPr>
            <w:tcW w:type="dxa" w:w="1008"/>
          </w:tcPr>
          <w:p>
            <w:r>
              <w:rPr>
                <w:sz w:val="18"/>
              </w:rPr>
              <w:t>FR-25</w:t>
            </w:r>
          </w:p>
        </w:tc>
        <w:tc>
          <w:tcPr>
            <w:tcW w:type="dxa" w:w="1584"/>
          </w:tcPr>
          <w:p>
            <w:r>
              <w:rPr>
                <w:sz w:val="18"/>
              </w:rPr>
              <w:t>Not-Found Msg</w:t>
            </w:r>
          </w:p>
        </w:tc>
        <w:tc>
          <w:tcPr>
            <w:tcW w:type="dxa" w:w="6048"/>
          </w:tcPr>
          <w:p>
            <w:r>
              <w:rPr>
                <w:sz w:val="18"/>
              </w:rPr>
              <w:t>If the answer is absent from context, system shall say so rather than fabricate.</w:t>
            </w:r>
          </w:p>
        </w:tc>
        <w:tc>
          <w:tcPr>
            <w:tcW w:type="dxa" w:w="1008"/>
          </w:tcPr>
          <w:p>
            <w:r>
              <w:rPr>
                <w:sz w:val="18"/>
              </w:rPr>
              <w:t>High</w:t>
            </w:r>
          </w:p>
        </w:tc>
      </w:tr>
    </w:tbl>
    <w:p/>
    <w:p>
      <w:r>
        <w:br w:type="page"/>
      </w:r>
    </w:p>
    <w:p>
      <w:pPr>
        <w:pStyle w:val="Heading1"/>
        <w:jc w:val="left"/>
      </w:pPr>
      <w:r>
        <w:t>5. Non-Functional Requirements</w:t>
      </w:r>
    </w:p>
    <w:p>
      <w:pPr>
        <w:spacing w:before="80" w:after="80"/>
        <w:pBdr>
          <w:bottom w:val="single" w:sz="6" w:space="1" w:color="4338CA"/>
        </w:pBdr>
      </w:pPr>
    </w:p>
    <w:tbl>
      <w:tblPr>
        <w:tblStyle w:val="TableGrid"/>
        <w:tblW w:type="auto" w:w="0"/>
        <w:tblLook w:firstColumn="1" w:firstRow="1" w:lastColumn="0" w:lastRow="0" w:noHBand="0" w:noVBand="1" w:val="04A0"/>
      </w:tblPr>
      <w:tblGrid>
        <w:gridCol w:w="2280"/>
        <w:gridCol w:w="2280"/>
        <w:gridCol w:w="2280"/>
        <w:gridCol w:w="2280"/>
      </w:tblGrid>
      <w:tr>
        <w:tc>
          <w:tcPr>
            <w:tcW w:type="dxa" w:w="1152"/>
            <w:shd w:val="clear" w:color="auto" w:fill="4338CA"/>
          </w:tcPr>
          <w:p>
            <w:pPr>
              <w:jc w:val="center"/>
            </w:pPr>
            <w:r>
              <w:rPr>
                <w:b/>
                <w:color w:val="FFFFFF"/>
                <w:sz w:val="19"/>
              </w:rPr>
              <w:t>ID</w:t>
            </w:r>
          </w:p>
        </w:tc>
        <w:tc>
          <w:tcPr>
            <w:tcW w:type="dxa" w:w="1872"/>
            <w:shd w:val="clear" w:color="auto" w:fill="4338CA"/>
          </w:tcPr>
          <w:p>
            <w:pPr>
              <w:jc w:val="center"/>
            </w:pPr>
            <w:r>
              <w:rPr>
                <w:b/>
                <w:color w:val="FFFFFF"/>
                <w:sz w:val="19"/>
              </w:rPr>
              <w:t>Category</w:t>
            </w:r>
          </w:p>
        </w:tc>
        <w:tc>
          <w:tcPr>
            <w:tcW w:type="dxa" w:w="5760"/>
            <w:shd w:val="clear" w:color="auto" w:fill="4338CA"/>
          </w:tcPr>
          <w:p>
            <w:pPr>
              <w:jc w:val="center"/>
            </w:pPr>
            <w:r>
              <w:rPr>
                <w:b/>
                <w:color w:val="FFFFFF"/>
                <w:sz w:val="19"/>
              </w:rPr>
              <w:t>Description</w:t>
            </w:r>
          </w:p>
        </w:tc>
        <w:tc>
          <w:tcPr>
            <w:tcW w:type="dxa" w:w="1152"/>
            <w:shd w:val="clear" w:color="auto" w:fill="4338CA"/>
          </w:tcPr>
          <w:p>
            <w:pPr>
              <w:jc w:val="center"/>
            </w:pPr>
            <w:r>
              <w:rPr>
                <w:b/>
                <w:color w:val="FFFFFF"/>
                <w:sz w:val="19"/>
              </w:rPr>
              <w:t>Priority</w:t>
            </w:r>
          </w:p>
        </w:tc>
      </w:tr>
      <w:tr>
        <w:tc>
          <w:tcPr>
            <w:tcW w:type="dxa" w:w="1152"/>
          </w:tcPr>
          <w:p>
            <w:r>
              <w:rPr>
                <w:sz w:val="18"/>
              </w:rPr>
              <w:t>NFR-01</w:t>
            </w:r>
          </w:p>
        </w:tc>
        <w:tc>
          <w:tcPr>
            <w:tcW w:type="dxa" w:w="1872"/>
          </w:tcPr>
          <w:p>
            <w:r>
              <w:rPr>
                <w:sz w:val="18"/>
              </w:rPr>
              <w:t>Performance</w:t>
            </w:r>
          </w:p>
        </w:tc>
        <w:tc>
          <w:tcPr>
            <w:tcW w:type="dxa" w:w="5760"/>
          </w:tcPr>
          <w:p>
            <w:r>
              <w:rPr>
                <w:sz w:val="18"/>
              </w:rPr>
              <w:t>Document upload and processing shall complete within 30 seconds for files ≤ 10 MB.</w:t>
            </w:r>
          </w:p>
        </w:tc>
        <w:tc>
          <w:tcPr>
            <w:tcW w:type="dxa" w:w="1152"/>
          </w:tcPr>
          <w:p>
            <w:r>
              <w:rPr>
                <w:sz w:val="18"/>
              </w:rPr>
              <w:t>High</w:t>
            </w:r>
          </w:p>
        </w:tc>
      </w:tr>
      <w:tr>
        <w:tc>
          <w:tcPr>
            <w:tcW w:type="dxa" w:w="1152"/>
            <w:shd w:val="clear" w:color="auto" w:fill="EEF2FF"/>
          </w:tcPr>
          <w:p>
            <w:r>
              <w:rPr>
                <w:sz w:val="18"/>
              </w:rPr>
              <w:t>NFR-02</w:t>
            </w:r>
          </w:p>
        </w:tc>
        <w:tc>
          <w:tcPr>
            <w:tcW w:type="dxa" w:w="1872"/>
            <w:shd w:val="clear" w:color="auto" w:fill="EEF2FF"/>
          </w:tcPr>
          <w:p>
            <w:r>
              <w:rPr>
                <w:sz w:val="18"/>
              </w:rPr>
              <w:t>Performance</w:t>
            </w:r>
          </w:p>
        </w:tc>
        <w:tc>
          <w:tcPr>
            <w:tcW w:type="dxa" w:w="5760"/>
            <w:shd w:val="clear" w:color="auto" w:fill="EEF2FF"/>
          </w:tcPr>
          <w:p>
            <w:r>
              <w:rPr>
                <w:sz w:val="18"/>
              </w:rPr>
              <w:t>Query response (embed -&gt; search -&gt; generate) shall complete within 10 seconds.</w:t>
            </w:r>
          </w:p>
        </w:tc>
        <w:tc>
          <w:tcPr>
            <w:tcW w:type="dxa" w:w="1152"/>
            <w:shd w:val="clear" w:color="auto" w:fill="EEF2FF"/>
          </w:tcPr>
          <w:p>
            <w:r>
              <w:rPr>
                <w:sz w:val="18"/>
              </w:rPr>
              <w:t>High</w:t>
            </w:r>
          </w:p>
        </w:tc>
      </w:tr>
      <w:tr>
        <w:tc>
          <w:tcPr>
            <w:tcW w:type="dxa" w:w="1152"/>
          </w:tcPr>
          <w:p>
            <w:r>
              <w:rPr>
                <w:sz w:val="18"/>
              </w:rPr>
              <w:t>NFR-03</w:t>
            </w:r>
          </w:p>
        </w:tc>
        <w:tc>
          <w:tcPr>
            <w:tcW w:type="dxa" w:w="1872"/>
          </w:tcPr>
          <w:p>
            <w:r>
              <w:rPr>
                <w:sz w:val="18"/>
              </w:rPr>
              <w:t>Reliability</w:t>
            </w:r>
          </w:p>
        </w:tc>
        <w:tc>
          <w:tcPr>
            <w:tcW w:type="dxa" w:w="5760"/>
          </w:tcPr>
          <w:p>
            <w:r>
              <w:rPr>
                <w:sz w:val="18"/>
              </w:rPr>
              <w:t>Backend shall return structured JSON error responses (HTTP 4xx/5xx) for all failure modes.</w:t>
            </w:r>
          </w:p>
        </w:tc>
        <w:tc>
          <w:tcPr>
            <w:tcW w:type="dxa" w:w="1152"/>
          </w:tcPr>
          <w:p>
            <w:r>
              <w:rPr>
                <w:sz w:val="18"/>
              </w:rPr>
              <w:t>High</w:t>
            </w:r>
          </w:p>
        </w:tc>
      </w:tr>
      <w:tr>
        <w:tc>
          <w:tcPr>
            <w:tcW w:type="dxa" w:w="1152"/>
            <w:shd w:val="clear" w:color="auto" w:fill="EEF2FF"/>
          </w:tcPr>
          <w:p>
            <w:r>
              <w:rPr>
                <w:sz w:val="18"/>
              </w:rPr>
              <w:t>NFR-04</w:t>
            </w:r>
          </w:p>
        </w:tc>
        <w:tc>
          <w:tcPr>
            <w:tcW w:type="dxa" w:w="1872"/>
            <w:shd w:val="clear" w:color="auto" w:fill="EEF2FF"/>
          </w:tcPr>
          <w:p>
            <w:r>
              <w:rPr>
                <w:sz w:val="18"/>
              </w:rPr>
              <w:t>Reliability</w:t>
            </w:r>
          </w:p>
        </w:tc>
        <w:tc>
          <w:tcPr>
            <w:tcW w:type="dxa" w:w="5760"/>
            <w:shd w:val="clear" w:color="auto" w:fill="EEF2FF"/>
          </w:tcPr>
          <w:p>
            <w:r>
              <w:rPr>
                <w:sz w:val="18"/>
              </w:rPr>
              <w:t>ChromaDB shall persist data across server restarts without any data loss.</w:t>
            </w:r>
          </w:p>
        </w:tc>
        <w:tc>
          <w:tcPr>
            <w:tcW w:type="dxa" w:w="1152"/>
            <w:shd w:val="clear" w:color="auto" w:fill="EEF2FF"/>
          </w:tcPr>
          <w:p>
            <w:r>
              <w:rPr>
                <w:sz w:val="18"/>
              </w:rPr>
              <w:t>High</w:t>
            </w:r>
          </w:p>
        </w:tc>
      </w:tr>
      <w:tr>
        <w:tc>
          <w:tcPr>
            <w:tcW w:type="dxa" w:w="1152"/>
          </w:tcPr>
          <w:p>
            <w:r>
              <w:rPr>
                <w:sz w:val="18"/>
              </w:rPr>
              <w:t>NFR-05</w:t>
            </w:r>
          </w:p>
        </w:tc>
        <w:tc>
          <w:tcPr>
            <w:tcW w:type="dxa" w:w="1872"/>
          </w:tcPr>
          <w:p>
            <w:r>
              <w:rPr>
                <w:sz w:val="18"/>
              </w:rPr>
              <w:t>Usability</w:t>
            </w:r>
          </w:p>
        </w:tc>
        <w:tc>
          <w:tcPr>
            <w:tcW w:type="dxa" w:w="5760"/>
          </w:tcPr>
          <w:p>
            <w:r>
              <w:rPr>
                <w:sz w:val="18"/>
              </w:rPr>
              <w:t>Upload area shall display real-time progress percentage during processing.</w:t>
            </w:r>
          </w:p>
        </w:tc>
        <w:tc>
          <w:tcPr>
            <w:tcW w:type="dxa" w:w="1152"/>
          </w:tcPr>
          <w:p>
            <w:r>
              <w:rPr>
                <w:sz w:val="18"/>
              </w:rPr>
              <w:t>Medium</w:t>
            </w:r>
          </w:p>
        </w:tc>
      </w:tr>
      <w:tr>
        <w:tc>
          <w:tcPr>
            <w:tcW w:type="dxa" w:w="1152"/>
            <w:shd w:val="clear" w:color="auto" w:fill="EEF2FF"/>
          </w:tcPr>
          <w:p>
            <w:r>
              <w:rPr>
                <w:sz w:val="18"/>
              </w:rPr>
              <w:t>NFR-06</w:t>
            </w:r>
          </w:p>
        </w:tc>
        <w:tc>
          <w:tcPr>
            <w:tcW w:type="dxa" w:w="1872"/>
            <w:shd w:val="clear" w:color="auto" w:fill="EEF2FF"/>
          </w:tcPr>
          <w:p>
            <w:r>
              <w:rPr>
                <w:sz w:val="18"/>
              </w:rPr>
              <w:t>Usability</w:t>
            </w:r>
          </w:p>
        </w:tc>
        <w:tc>
          <w:tcPr>
            <w:tcW w:type="dxa" w:w="5760"/>
            <w:shd w:val="clear" w:color="auto" w:fill="EEF2FF"/>
          </w:tcPr>
          <w:p>
            <w:r>
              <w:rPr>
                <w:sz w:val="18"/>
              </w:rPr>
              <w:t>All user-facing error messages shall be human-readable — no raw Python tracebacks.</w:t>
            </w:r>
          </w:p>
        </w:tc>
        <w:tc>
          <w:tcPr>
            <w:tcW w:type="dxa" w:w="1152"/>
            <w:shd w:val="clear" w:color="auto" w:fill="EEF2FF"/>
          </w:tcPr>
          <w:p>
            <w:r>
              <w:rPr>
                <w:sz w:val="18"/>
              </w:rPr>
              <w:t>High</w:t>
            </w:r>
          </w:p>
        </w:tc>
      </w:tr>
      <w:tr>
        <w:tc>
          <w:tcPr>
            <w:tcW w:type="dxa" w:w="1152"/>
          </w:tcPr>
          <w:p>
            <w:r>
              <w:rPr>
                <w:sz w:val="18"/>
              </w:rPr>
              <w:t>NFR-07</w:t>
            </w:r>
          </w:p>
        </w:tc>
        <w:tc>
          <w:tcPr>
            <w:tcW w:type="dxa" w:w="1872"/>
          </w:tcPr>
          <w:p>
            <w:r>
              <w:rPr>
                <w:sz w:val="18"/>
              </w:rPr>
              <w:t>Privacy</w:t>
            </w:r>
          </w:p>
        </w:tc>
        <w:tc>
          <w:tcPr>
            <w:tcW w:type="dxa" w:w="5760"/>
          </w:tcPr>
          <w:p>
            <w:r>
              <w:rPr>
                <w:sz w:val="18"/>
              </w:rPr>
              <w:t>Document text shall not be stored on any external server; only API calls leave localhost.</w:t>
            </w:r>
          </w:p>
        </w:tc>
        <w:tc>
          <w:tcPr>
            <w:tcW w:type="dxa" w:w="1152"/>
          </w:tcPr>
          <w:p>
            <w:r>
              <w:rPr>
                <w:sz w:val="18"/>
              </w:rPr>
              <w:t>High</w:t>
            </w:r>
          </w:p>
        </w:tc>
      </w:tr>
      <w:tr>
        <w:tc>
          <w:tcPr>
            <w:tcW w:type="dxa" w:w="1152"/>
            <w:shd w:val="clear" w:color="auto" w:fill="EEF2FF"/>
          </w:tcPr>
          <w:p>
            <w:r>
              <w:rPr>
                <w:sz w:val="18"/>
              </w:rPr>
              <w:t>NFR-08</w:t>
            </w:r>
          </w:p>
        </w:tc>
        <w:tc>
          <w:tcPr>
            <w:tcW w:type="dxa" w:w="1872"/>
            <w:shd w:val="clear" w:color="auto" w:fill="EEF2FF"/>
          </w:tcPr>
          <w:p>
            <w:r>
              <w:rPr>
                <w:sz w:val="18"/>
              </w:rPr>
              <w:t>Privacy</w:t>
            </w:r>
          </w:p>
        </w:tc>
        <w:tc>
          <w:tcPr>
            <w:tcW w:type="dxa" w:w="5760"/>
            <w:shd w:val="clear" w:color="auto" w:fill="EEF2FF"/>
          </w:tcPr>
          <w:p>
            <w:r>
              <w:rPr>
                <w:sz w:val="18"/>
              </w:rPr>
              <w:t>The Gemini API key shall be stored only in backend/.env and never exposed to the frontend.</w:t>
            </w:r>
          </w:p>
        </w:tc>
        <w:tc>
          <w:tcPr>
            <w:tcW w:type="dxa" w:w="1152"/>
            <w:shd w:val="clear" w:color="auto" w:fill="EEF2FF"/>
          </w:tcPr>
          <w:p>
            <w:r>
              <w:rPr>
                <w:sz w:val="18"/>
              </w:rPr>
              <w:t>High</w:t>
            </w:r>
          </w:p>
        </w:tc>
      </w:tr>
      <w:tr>
        <w:tc>
          <w:tcPr>
            <w:tcW w:type="dxa" w:w="1152"/>
          </w:tcPr>
          <w:p>
            <w:r>
              <w:rPr>
                <w:sz w:val="18"/>
              </w:rPr>
              <w:t>NFR-09</w:t>
            </w:r>
          </w:p>
        </w:tc>
        <w:tc>
          <w:tcPr>
            <w:tcW w:type="dxa" w:w="1872"/>
          </w:tcPr>
          <w:p>
            <w:r>
              <w:rPr>
                <w:sz w:val="18"/>
              </w:rPr>
              <w:t>Scalability</w:t>
            </w:r>
          </w:p>
        </w:tc>
        <w:tc>
          <w:tcPr>
            <w:tcW w:type="dxa" w:w="5760"/>
          </w:tcPr>
          <w:p>
            <w:r>
              <w:rPr>
                <w:sz w:val="18"/>
              </w:rPr>
              <w:t>ChromaDB shall handle at least 50 documents (≈25,000 chunks) without performance degradation.</w:t>
            </w:r>
          </w:p>
        </w:tc>
        <w:tc>
          <w:tcPr>
            <w:tcW w:type="dxa" w:w="1152"/>
          </w:tcPr>
          <w:p>
            <w:r>
              <w:rPr>
                <w:sz w:val="18"/>
              </w:rPr>
              <w:t>Medium</w:t>
            </w:r>
          </w:p>
        </w:tc>
      </w:tr>
      <w:tr>
        <w:tc>
          <w:tcPr>
            <w:tcW w:type="dxa" w:w="1152"/>
            <w:shd w:val="clear" w:color="auto" w:fill="EEF2FF"/>
          </w:tcPr>
          <w:p>
            <w:r>
              <w:rPr>
                <w:sz w:val="18"/>
              </w:rPr>
              <w:t>NFR-10</w:t>
            </w:r>
          </w:p>
        </w:tc>
        <w:tc>
          <w:tcPr>
            <w:tcW w:type="dxa" w:w="1872"/>
            <w:shd w:val="clear" w:color="auto" w:fill="EEF2FF"/>
          </w:tcPr>
          <w:p>
            <w:r>
              <w:rPr>
                <w:sz w:val="18"/>
              </w:rPr>
              <w:t>Maintainability</w:t>
            </w:r>
          </w:p>
        </w:tc>
        <w:tc>
          <w:tcPr>
            <w:tcW w:type="dxa" w:w="5760"/>
            <w:shd w:val="clear" w:color="auto" w:fill="EEF2FF"/>
          </w:tcPr>
          <w:p>
            <w:r>
              <w:rPr>
                <w:sz w:val="18"/>
              </w:rPr>
              <w:t>Each backend service (extractor, chunker, embedder, vector_store, llm) shall be fully isolated.</w:t>
            </w:r>
          </w:p>
        </w:tc>
        <w:tc>
          <w:tcPr>
            <w:tcW w:type="dxa" w:w="1152"/>
            <w:shd w:val="clear" w:color="auto" w:fill="EEF2FF"/>
          </w:tcPr>
          <w:p>
            <w:r>
              <w:rPr>
                <w:sz w:val="18"/>
              </w:rPr>
              <w:t>High</w:t>
            </w:r>
          </w:p>
        </w:tc>
      </w:tr>
      <w:tr>
        <w:tc>
          <w:tcPr>
            <w:tcW w:type="dxa" w:w="1152"/>
          </w:tcPr>
          <w:p>
            <w:r>
              <w:rPr>
                <w:sz w:val="18"/>
              </w:rPr>
              <w:t>NFR-11</w:t>
            </w:r>
          </w:p>
        </w:tc>
        <w:tc>
          <w:tcPr>
            <w:tcW w:type="dxa" w:w="1872"/>
          </w:tcPr>
          <w:p>
            <w:r>
              <w:rPr>
                <w:sz w:val="18"/>
              </w:rPr>
              <w:t>Portability</w:t>
            </w:r>
          </w:p>
        </w:tc>
        <w:tc>
          <w:tcPr>
            <w:tcW w:type="dxa" w:w="5760"/>
          </w:tcPr>
          <w:p>
            <w:r>
              <w:rPr>
                <w:sz w:val="18"/>
              </w:rPr>
              <w:t>Application shall run unchanged on Windows 10/11, macOS 12+, and Ubuntu 20.04+.</w:t>
            </w:r>
          </w:p>
        </w:tc>
        <w:tc>
          <w:tcPr>
            <w:tcW w:type="dxa" w:w="1152"/>
          </w:tcPr>
          <w:p>
            <w:r>
              <w:rPr>
                <w:sz w:val="18"/>
              </w:rPr>
              <w:t>Medium</w:t>
            </w:r>
          </w:p>
        </w:tc>
      </w:tr>
      <w:tr>
        <w:tc>
          <w:tcPr>
            <w:tcW w:type="dxa" w:w="1152"/>
            <w:shd w:val="clear" w:color="auto" w:fill="EEF2FF"/>
          </w:tcPr>
          <w:p>
            <w:r>
              <w:rPr>
                <w:sz w:val="18"/>
              </w:rPr>
              <w:t>NFR-12</w:t>
            </w:r>
          </w:p>
        </w:tc>
        <w:tc>
          <w:tcPr>
            <w:tcW w:type="dxa" w:w="1872"/>
            <w:shd w:val="clear" w:color="auto" w:fill="EEF2FF"/>
          </w:tcPr>
          <w:p>
            <w:r>
              <w:rPr>
                <w:sz w:val="18"/>
              </w:rPr>
              <w:t>Security</w:t>
            </w:r>
          </w:p>
        </w:tc>
        <w:tc>
          <w:tcPr>
            <w:tcW w:type="dxa" w:w="5760"/>
            <w:shd w:val="clear" w:color="auto" w:fill="EEF2FF"/>
          </w:tcPr>
          <w:p>
            <w:r>
              <w:rPr>
                <w:sz w:val="18"/>
              </w:rPr>
              <w:t>CORS policy shall restrict API access to localhost origins (ports 5173 and 3000) only.</w:t>
            </w:r>
          </w:p>
        </w:tc>
        <w:tc>
          <w:tcPr>
            <w:tcW w:type="dxa" w:w="1152"/>
            <w:shd w:val="clear" w:color="auto" w:fill="EEF2FF"/>
          </w:tcPr>
          <w:p>
            <w:r>
              <w:rPr>
                <w:sz w:val="18"/>
              </w:rPr>
              <w:t>High</w:t>
            </w:r>
          </w:p>
        </w:tc>
      </w:tr>
      <w:tr>
        <w:tc>
          <w:tcPr>
            <w:tcW w:type="dxa" w:w="1152"/>
          </w:tcPr>
          <w:p>
            <w:r>
              <w:rPr>
                <w:sz w:val="18"/>
              </w:rPr>
              <w:t>NFR-13</w:t>
            </w:r>
          </w:p>
        </w:tc>
        <w:tc>
          <w:tcPr>
            <w:tcW w:type="dxa" w:w="1872"/>
          </w:tcPr>
          <w:p>
            <w:r>
              <w:rPr>
                <w:sz w:val="18"/>
              </w:rPr>
              <w:t>Observability</w:t>
            </w:r>
          </w:p>
        </w:tc>
        <w:tc>
          <w:tcPr>
            <w:tcW w:type="dxa" w:w="5760"/>
          </w:tcPr>
          <w:p>
            <w:r>
              <w:rPr>
                <w:sz w:val="18"/>
              </w:rPr>
              <w:t>Backend shall log all errors with stack traces for developer debugging.</w:t>
            </w:r>
          </w:p>
        </w:tc>
        <w:tc>
          <w:tcPr>
            <w:tcW w:type="dxa" w:w="1152"/>
          </w:tcPr>
          <w:p>
            <w:r>
              <w:rPr>
                <w:sz w:val="18"/>
              </w:rPr>
              <w:t>Low</w:t>
            </w:r>
          </w:p>
        </w:tc>
      </w:tr>
    </w:tbl>
    <w:p>
      <w:r>
        <w:br w:type="page"/>
      </w:r>
    </w:p>
    <w:p>
      <w:pPr>
        <w:pStyle w:val="Heading1"/>
        <w:jc w:val="left"/>
      </w:pPr>
      <w:r>
        <w:t>6. External Interface Requirements (REST API)</w:t>
      </w:r>
    </w:p>
    <w:p>
      <w:pPr>
        <w:spacing w:before="80" w:after="80"/>
        <w:pBdr>
          <w:bottom w:val="single" w:sz="6" w:space="1" w:color="4338CA"/>
        </w:pBdr>
      </w:pPr>
    </w:p>
    <w:p>
      <w:pPr>
        <w:pStyle w:val="Heading2"/>
        <w:jc w:val="left"/>
      </w:pPr>
      <w:r>
        <w:t>6.1 API Endpoints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008"/>
            <w:shd w:val="clear" w:color="auto" w:fill="4338CA"/>
          </w:tcPr>
          <w:p>
            <w:pPr>
              <w:jc w:val="center"/>
            </w:pPr>
            <w:r>
              <w:rPr>
                <w:b/>
                <w:color w:val="FFFFFF"/>
                <w:sz w:val="19"/>
              </w:rPr>
              <w:t>Method</w:t>
            </w:r>
          </w:p>
        </w:tc>
        <w:tc>
          <w:tcPr>
            <w:tcW w:type="dxa" w:w="2736"/>
            <w:shd w:val="clear" w:color="auto" w:fill="4338CA"/>
          </w:tcPr>
          <w:p>
            <w:pPr>
              <w:jc w:val="center"/>
            </w:pPr>
            <w:r>
              <w:rPr>
                <w:b/>
                <w:color w:val="FFFFFF"/>
                <w:sz w:val="19"/>
              </w:rPr>
              <w:t>Endpoint</w:t>
            </w:r>
          </w:p>
        </w:tc>
        <w:tc>
          <w:tcPr>
            <w:tcW w:type="dxa" w:w="2304"/>
            <w:shd w:val="clear" w:color="auto" w:fill="4338CA"/>
          </w:tcPr>
          <w:p>
            <w:pPr>
              <w:jc w:val="center"/>
            </w:pPr>
            <w:r>
              <w:rPr>
                <w:b/>
                <w:color w:val="FFFFFF"/>
                <w:sz w:val="19"/>
              </w:rPr>
              <w:t>Description</w:t>
            </w:r>
          </w:p>
        </w:tc>
        <w:tc>
          <w:tcPr>
            <w:tcW w:type="dxa" w:w="2448"/>
            <w:shd w:val="clear" w:color="auto" w:fill="4338CA"/>
          </w:tcPr>
          <w:p>
            <w:pPr>
              <w:jc w:val="center"/>
            </w:pPr>
            <w:r>
              <w:rPr>
                <w:b/>
                <w:color w:val="FFFFFF"/>
                <w:sz w:val="19"/>
              </w:rPr>
              <w:t>Request Body</w:t>
            </w:r>
          </w:p>
        </w:tc>
        <w:tc>
          <w:tcPr>
            <w:tcW w:type="dxa" w:w="2592"/>
            <w:shd w:val="clear" w:color="auto" w:fill="4338CA"/>
          </w:tcPr>
          <w:p>
            <w:pPr>
              <w:jc w:val="center"/>
            </w:pPr>
            <w:r>
              <w:rPr>
                <w:b/>
                <w:color w:val="FFFFFF"/>
                <w:sz w:val="19"/>
              </w:rPr>
              <w:t>Success Response</w:t>
            </w:r>
          </w:p>
        </w:tc>
      </w:tr>
      <w:tr>
        <w:tc>
          <w:tcPr>
            <w:tcW w:type="dxa" w:w="1008"/>
          </w:tcPr>
          <w:p>
            <w:r>
              <w:rPr>
                <w:sz w:val="18"/>
              </w:rPr>
              <w:t>POST</w:t>
            </w:r>
          </w:p>
        </w:tc>
        <w:tc>
          <w:tcPr>
            <w:tcW w:type="dxa" w:w="2736"/>
          </w:tcPr>
          <w:p>
            <w:r>
              <w:rPr>
                <w:sz w:val="18"/>
              </w:rPr>
              <w:t>/api/upload</w:t>
            </w:r>
          </w:p>
        </w:tc>
        <w:tc>
          <w:tcPr>
            <w:tcW w:type="dxa" w:w="2304"/>
          </w:tcPr>
          <w:p>
            <w:r>
              <w:rPr>
                <w:sz w:val="18"/>
              </w:rPr>
              <w:t>Upload and process a document</w:t>
            </w:r>
          </w:p>
        </w:tc>
        <w:tc>
          <w:tcPr>
            <w:tcW w:type="dxa" w:w="2448"/>
          </w:tcPr>
          <w:p>
            <w:r>
              <w:rPr>
                <w:sz w:val="18"/>
              </w:rPr>
              <w:t>multipart/form-data: file</w:t>
            </w:r>
          </w:p>
        </w:tc>
        <w:tc>
          <w:tcPr>
            <w:tcW w:type="dxa" w:w="2592"/>
          </w:tcPr>
          <w:p>
            <w:r>
              <w:rPr>
                <w:sz w:val="18"/>
              </w:rPr>
              <w:t>200 UploadResponse</w:t>
            </w:r>
          </w:p>
        </w:tc>
      </w:tr>
      <w:tr>
        <w:tc>
          <w:tcPr>
            <w:tcW w:type="dxa" w:w="1008"/>
            <w:shd w:val="clear" w:color="auto" w:fill="EEF2FF"/>
          </w:tcPr>
          <w:p>
            <w:r>
              <w:rPr>
                <w:sz w:val="18"/>
              </w:rPr>
              <w:t>GET</w:t>
            </w:r>
          </w:p>
        </w:tc>
        <w:tc>
          <w:tcPr>
            <w:tcW w:type="dxa" w:w="2736"/>
            <w:shd w:val="clear" w:color="auto" w:fill="EEF2FF"/>
          </w:tcPr>
          <w:p>
            <w:r>
              <w:rPr>
                <w:sz w:val="18"/>
              </w:rPr>
              <w:t>/api/documents</w:t>
            </w:r>
          </w:p>
        </w:tc>
        <w:tc>
          <w:tcPr>
            <w:tcW w:type="dxa" w:w="2304"/>
            <w:shd w:val="clear" w:color="auto" w:fill="EEF2FF"/>
          </w:tcPr>
          <w:p>
            <w:r>
              <w:rPr>
                <w:sz w:val="18"/>
              </w:rPr>
              <w:t>List all stored documents</w:t>
            </w:r>
          </w:p>
        </w:tc>
        <w:tc>
          <w:tcPr>
            <w:tcW w:type="dxa" w:w="2448"/>
            <w:shd w:val="clear" w:color="auto" w:fill="EEF2FF"/>
          </w:tcPr>
          <w:p>
            <w:r>
              <w:rPr>
                <w:sz w:val="18"/>
              </w:rPr>
              <w:t>—</w:t>
            </w:r>
          </w:p>
        </w:tc>
        <w:tc>
          <w:tcPr>
            <w:tcW w:type="dxa" w:w="2592"/>
            <w:shd w:val="clear" w:color="auto" w:fill="EEF2FF"/>
          </w:tcPr>
          <w:p>
            <w:r>
              <w:rPr>
                <w:sz w:val="18"/>
              </w:rPr>
              <w:t>200 DocumentListResponse</w:t>
            </w:r>
          </w:p>
        </w:tc>
      </w:tr>
      <w:tr>
        <w:tc>
          <w:tcPr>
            <w:tcW w:type="dxa" w:w="1008"/>
          </w:tcPr>
          <w:p>
            <w:r>
              <w:rPr>
                <w:sz w:val="18"/>
              </w:rPr>
              <w:t>DELETE</w:t>
            </w:r>
          </w:p>
        </w:tc>
        <w:tc>
          <w:tcPr>
            <w:tcW w:type="dxa" w:w="2736"/>
          </w:tcPr>
          <w:p>
            <w:r>
              <w:rPr>
                <w:sz w:val="18"/>
              </w:rPr>
              <w:t>/api/documents/{name}</w:t>
            </w:r>
          </w:p>
        </w:tc>
        <w:tc>
          <w:tcPr>
            <w:tcW w:type="dxa" w:w="2304"/>
          </w:tcPr>
          <w:p>
            <w:r>
              <w:rPr>
                <w:sz w:val="18"/>
              </w:rPr>
              <w:t>Delete document + all its chunks</w:t>
            </w:r>
          </w:p>
        </w:tc>
        <w:tc>
          <w:tcPr>
            <w:tcW w:type="dxa" w:w="2448"/>
          </w:tcPr>
          <w:p>
            <w:r>
              <w:rPr>
                <w:sz w:val="18"/>
              </w:rPr>
              <w:t>—</w:t>
            </w:r>
          </w:p>
        </w:tc>
        <w:tc>
          <w:tcPr>
            <w:tcW w:type="dxa" w:w="2592"/>
          </w:tcPr>
          <w:p>
            <w:r>
              <w:rPr>
                <w:sz w:val="18"/>
              </w:rPr>
              <w:t>200 {message: str}</w:t>
            </w:r>
          </w:p>
        </w:tc>
      </w:tr>
      <w:tr>
        <w:tc>
          <w:tcPr>
            <w:tcW w:type="dxa" w:w="1008"/>
            <w:shd w:val="clear" w:color="auto" w:fill="EEF2FF"/>
          </w:tcPr>
          <w:p>
            <w:r>
              <w:rPr>
                <w:sz w:val="18"/>
              </w:rPr>
              <w:t>POST</w:t>
            </w:r>
          </w:p>
        </w:tc>
        <w:tc>
          <w:tcPr>
            <w:tcW w:type="dxa" w:w="2736"/>
            <w:shd w:val="clear" w:color="auto" w:fill="EEF2FF"/>
          </w:tcPr>
          <w:p>
            <w:r>
              <w:rPr>
                <w:sz w:val="18"/>
              </w:rPr>
              <w:t>/api/query</w:t>
            </w:r>
          </w:p>
        </w:tc>
        <w:tc>
          <w:tcPr>
            <w:tcW w:type="dxa" w:w="2304"/>
            <w:shd w:val="clear" w:color="auto" w:fill="EEF2FF"/>
          </w:tcPr>
          <w:p>
            <w:r>
              <w:rPr>
                <w:sz w:val="18"/>
              </w:rPr>
              <w:t>Ask a natural-language question</w:t>
            </w:r>
          </w:p>
        </w:tc>
        <w:tc>
          <w:tcPr>
            <w:tcW w:type="dxa" w:w="2448"/>
            <w:shd w:val="clear" w:color="auto" w:fill="EEF2FF"/>
          </w:tcPr>
          <w:p>
            <w:r>
              <w:rPr>
                <w:sz w:val="18"/>
              </w:rPr>
              <w:t>QueryRequest {question, top_k}</w:t>
            </w:r>
          </w:p>
        </w:tc>
        <w:tc>
          <w:tcPr>
            <w:tcW w:type="dxa" w:w="2592"/>
            <w:shd w:val="clear" w:color="auto" w:fill="EEF2FF"/>
          </w:tcPr>
          <w:p>
            <w:r>
              <w:rPr>
                <w:sz w:val="18"/>
              </w:rPr>
              <w:t>200 QueryResponse</w:t>
            </w:r>
          </w:p>
        </w:tc>
      </w:tr>
      <w:tr>
        <w:tc>
          <w:tcPr>
            <w:tcW w:type="dxa" w:w="1008"/>
          </w:tcPr>
          <w:p>
            <w:r>
              <w:rPr>
                <w:sz w:val="18"/>
              </w:rPr>
              <w:t>GET</w:t>
            </w:r>
          </w:p>
        </w:tc>
        <w:tc>
          <w:tcPr>
            <w:tcW w:type="dxa" w:w="2736"/>
          </w:tcPr>
          <w:p>
            <w:r>
              <w:rPr>
                <w:sz w:val="18"/>
              </w:rPr>
              <w:t>/health</w:t>
            </w:r>
          </w:p>
        </w:tc>
        <w:tc>
          <w:tcPr>
            <w:tcW w:type="dxa" w:w="2304"/>
          </w:tcPr>
          <w:p>
            <w:r>
              <w:rPr>
                <w:sz w:val="18"/>
              </w:rPr>
              <w:t>Backend health check</w:t>
            </w:r>
          </w:p>
        </w:tc>
        <w:tc>
          <w:tcPr>
            <w:tcW w:type="dxa" w:w="2448"/>
          </w:tcPr>
          <w:p>
            <w:r>
              <w:rPr>
                <w:sz w:val="18"/>
              </w:rPr>
              <w:t>—</w:t>
            </w:r>
          </w:p>
        </w:tc>
        <w:tc>
          <w:tcPr>
            <w:tcW w:type="dxa" w:w="2592"/>
          </w:tcPr>
          <w:p>
            <w:r>
              <w:rPr>
                <w:sz w:val="18"/>
              </w:rPr>
              <w:t>200 {status: 'ok'}</w:t>
            </w:r>
          </w:p>
        </w:tc>
      </w:tr>
      <w:tr>
        <w:tc>
          <w:tcPr>
            <w:tcW w:type="dxa" w:w="1008"/>
            <w:shd w:val="clear" w:color="auto" w:fill="EEF2FF"/>
          </w:tcPr>
          <w:p>
            <w:r>
              <w:rPr>
                <w:sz w:val="18"/>
              </w:rPr>
              <w:t>GET</w:t>
            </w:r>
          </w:p>
        </w:tc>
        <w:tc>
          <w:tcPr>
            <w:tcW w:type="dxa" w:w="2736"/>
            <w:shd w:val="clear" w:color="auto" w:fill="EEF2FF"/>
          </w:tcPr>
          <w:p>
            <w:r>
              <w:rPr>
                <w:sz w:val="18"/>
              </w:rPr>
              <w:t>/</w:t>
            </w:r>
          </w:p>
        </w:tc>
        <w:tc>
          <w:tcPr>
            <w:tcW w:type="dxa" w:w="2304"/>
            <w:shd w:val="clear" w:color="auto" w:fill="EEF2FF"/>
          </w:tcPr>
          <w:p>
            <w:r>
              <w:rPr>
                <w:sz w:val="18"/>
              </w:rPr>
              <w:t>Root readiness check</w:t>
            </w:r>
          </w:p>
        </w:tc>
        <w:tc>
          <w:tcPr>
            <w:tcW w:type="dxa" w:w="2448"/>
            <w:shd w:val="clear" w:color="auto" w:fill="EEF2FF"/>
          </w:tcPr>
          <w:p>
            <w:r>
              <w:rPr>
                <w:sz w:val="18"/>
              </w:rPr>
              <w:t>—</w:t>
            </w:r>
          </w:p>
        </w:tc>
        <w:tc>
          <w:tcPr>
            <w:tcW w:type="dxa" w:w="2592"/>
            <w:shd w:val="clear" w:color="auto" w:fill="EEF2FF"/>
          </w:tcPr>
          <w:p>
            <w:r>
              <w:rPr>
                <w:sz w:val="18"/>
              </w:rPr>
              <w:t>200 {status, message}</w:t>
            </w:r>
          </w:p>
        </w:tc>
      </w:tr>
    </w:tbl>
    <w:p>
      <w:pPr>
        <w:pStyle w:val="Heading2"/>
        <w:jc w:val="left"/>
      </w:pPr>
      <w:r>
        <w:t>6.2 Data Schemas</w:t>
      </w:r>
    </w:p>
    <w:tbl>
      <w:tblPr>
        <w:tblStyle w:val="TableGrid"/>
        <w:tblW w:type="auto" w:w="0"/>
        <w:tblLook w:firstColumn="1" w:firstRow="1" w:lastColumn="0" w:lastRow="0" w:noHBand="0" w:noVBand="1" w:val="04A0"/>
      </w:tblPr>
      <w:tblGrid>
        <w:gridCol w:w="4561"/>
        <w:gridCol w:w="4561"/>
      </w:tblGrid>
      <w:tr>
        <w:tc>
          <w:tcPr>
            <w:tcW w:type="dxa" w:w="2880"/>
            <w:shd w:val="clear" w:color="auto" w:fill="4338CA"/>
          </w:tcPr>
          <w:p>
            <w:pPr>
              <w:jc w:val="center"/>
            </w:pPr>
            <w:r>
              <w:rPr>
                <w:b/>
                <w:color w:val="FFFFFF"/>
                <w:sz w:val="19"/>
              </w:rPr>
              <w:t>Schema</w:t>
            </w:r>
          </w:p>
        </w:tc>
        <w:tc>
          <w:tcPr>
            <w:tcW w:type="dxa" w:w="7200"/>
            <w:shd w:val="clear" w:color="auto" w:fill="4338CA"/>
          </w:tcPr>
          <w:p>
            <w:pPr>
              <w:jc w:val="center"/>
            </w:pPr>
            <w:r>
              <w:rPr>
                <w:b/>
                <w:color w:val="FFFFFF"/>
                <w:sz w:val="19"/>
              </w:rPr>
              <w:t>Fields</w:t>
            </w:r>
          </w:p>
        </w:tc>
      </w:tr>
      <w:tr>
        <w:tc>
          <w:tcPr>
            <w:tcW w:type="dxa" w:w="2880"/>
          </w:tcPr>
          <w:p>
            <w:r>
              <w:rPr>
                <w:sz w:val="18"/>
              </w:rPr>
              <w:t>UploadResponse</w:t>
            </w:r>
          </w:p>
        </w:tc>
        <w:tc>
          <w:tcPr>
            <w:tcW w:type="dxa" w:w="7200"/>
          </w:tcPr>
          <w:p>
            <w:r>
              <w:rPr>
                <w:sz w:val="18"/>
              </w:rPr>
              <w:t>message: str · document_name: str · chunks_created: int</w:t>
            </w:r>
          </w:p>
        </w:tc>
      </w:tr>
      <w:tr>
        <w:tc>
          <w:tcPr>
            <w:tcW w:type="dxa" w:w="2880"/>
            <w:shd w:val="clear" w:color="auto" w:fill="EEF2FF"/>
          </w:tcPr>
          <w:p>
            <w:r>
              <w:rPr>
                <w:sz w:val="18"/>
              </w:rPr>
              <w:t>DocumentListResponse</w:t>
            </w:r>
          </w:p>
        </w:tc>
        <w:tc>
          <w:tcPr>
            <w:tcW w:type="dxa" w:w="7200"/>
            <w:shd w:val="clear" w:color="auto" w:fill="EEF2FF"/>
          </w:tcPr>
          <w:p>
            <w:r>
              <w:rPr>
                <w:sz w:val="18"/>
              </w:rPr>
              <w:t>documents: List[str]</w:t>
            </w:r>
          </w:p>
        </w:tc>
      </w:tr>
      <w:tr>
        <w:tc>
          <w:tcPr>
            <w:tcW w:type="dxa" w:w="2880"/>
          </w:tcPr>
          <w:p>
            <w:r>
              <w:rPr>
                <w:sz w:val="18"/>
              </w:rPr>
              <w:t>QueryRequest</w:t>
            </w:r>
          </w:p>
        </w:tc>
        <w:tc>
          <w:tcPr>
            <w:tcW w:type="dxa" w:w="7200"/>
          </w:tcPr>
          <w:p>
            <w:r>
              <w:rPr>
                <w:sz w:val="18"/>
              </w:rPr>
              <w:t>question: str · top_k: int = 5</w:t>
            </w:r>
          </w:p>
        </w:tc>
      </w:tr>
      <w:tr>
        <w:tc>
          <w:tcPr>
            <w:tcW w:type="dxa" w:w="2880"/>
            <w:shd w:val="clear" w:color="auto" w:fill="EEF2FF"/>
          </w:tcPr>
          <w:p>
            <w:r>
              <w:rPr>
                <w:sz w:val="18"/>
              </w:rPr>
              <w:t>Citation</w:t>
            </w:r>
          </w:p>
        </w:tc>
        <w:tc>
          <w:tcPr>
            <w:tcW w:type="dxa" w:w="7200"/>
            <w:shd w:val="clear" w:color="auto" w:fill="EEF2FF"/>
          </w:tcPr>
          <w:p>
            <w:r>
              <w:rPr>
                <w:sz w:val="18"/>
              </w:rPr>
              <w:t>document_name: str · page_number: int · chunk_text: str (≤ 200 chars)</w:t>
            </w:r>
          </w:p>
        </w:tc>
      </w:tr>
      <w:tr>
        <w:tc>
          <w:tcPr>
            <w:tcW w:type="dxa" w:w="2880"/>
          </w:tcPr>
          <w:p>
            <w:r>
              <w:rPr>
                <w:sz w:val="18"/>
              </w:rPr>
              <w:t>QueryResponse</w:t>
            </w:r>
          </w:p>
        </w:tc>
        <w:tc>
          <w:tcPr>
            <w:tcW w:type="dxa" w:w="7200"/>
          </w:tcPr>
          <w:p>
            <w:r>
              <w:rPr>
                <w:sz w:val="18"/>
              </w:rPr>
              <w:t>answer: str (Markdown) · citations: List[Citation]</w:t>
            </w:r>
          </w:p>
        </w:tc>
      </w:tr>
    </w:tbl>
    <w:p>
      <w:pPr>
        <w:pStyle w:val="Heading2"/>
        <w:jc w:val="left"/>
      </w:pPr>
      <w:r>
        <w:t>6.3 Frontend–Backend Communication</w:t>
      </w:r>
    </w:p>
    <w:p>
      <w:pPr>
        <w:spacing w:before="40" w:after="100"/>
      </w:pPr>
      <w:r>
        <w:rPr>
          <w:b w:val="0"/>
          <w:i w:val="0"/>
          <w:sz w:val="21"/>
        </w:rPr>
        <w:t>The React frontend communicates with the backend using the Axios HTTP client. All API calls target http://localhost:8000/api. The Vite dev server runs on http://localhost:5173. CORS is pre-configured in main.py to permit both localhost:5173 and localhost:3000 origins. All request and response bodies use JSON (Content-Type: application/json) except file uploads, which use multipart/form-data.</w:t>
      </w:r>
    </w:p>
    <w:p>
      <w:r>
        <w:br w:type="page"/>
      </w:r>
    </w:p>
    <w:p>
      <w:pPr>
        <w:pStyle w:val="Heading1"/>
        <w:jc w:val="left"/>
      </w:pPr>
      <w:r>
        <w:t>7. Technology Stack</w:t>
      </w:r>
    </w:p>
    <w:p>
      <w:pPr>
        <w:spacing w:before="80" w:after="80"/>
        <w:pBdr>
          <w:bottom w:val="single" w:sz="6" w:space="1" w:color="4338CA"/>
        </w:pBdr>
      </w:pP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4338CA"/>
          </w:tcPr>
          <w:p>
            <w:pPr>
              <w:jc w:val="center"/>
            </w:pPr>
            <w:r>
              <w:rPr>
                <w:b/>
                <w:color w:val="FFFFFF"/>
                <w:sz w:val="19"/>
              </w:rPr>
              <w:t>Layer</w:t>
            </w:r>
          </w:p>
        </w:tc>
        <w:tc>
          <w:tcPr>
            <w:tcW w:type="dxa" w:w="2736"/>
            <w:shd w:val="clear" w:color="auto" w:fill="4338CA"/>
          </w:tcPr>
          <w:p>
            <w:pPr>
              <w:jc w:val="center"/>
            </w:pPr>
            <w:r>
              <w:rPr>
                <w:b/>
                <w:color w:val="FFFFFF"/>
                <w:sz w:val="19"/>
              </w:rPr>
              <w:t>Technology</w:t>
            </w:r>
          </w:p>
        </w:tc>
        <w:tc>
          <w:tcPr>
            <w:tcW w:type="dxa" w:w="1296"/>
            <w:shd w:val="clear" w:color="auto" w:fill="4338CA"/>
          </w:tcPr>
          <w:p>
            <w:pPr>
              <w:jc w:val="center"/>
            </w:pPr>
            <w:r>
              <w:rPr>
                <w:b/>
                <w:color w:val="FFFFFF"/>
                <w:sz w:val="19"/>
              </w:rPr>
              <w:t>Version</w:t>
            </w:r>
          </w:p>
        </w:tc>
        <w:tc>
          <w:tcPr>
            <w:tcW w:type="dxa" w:w="4320"/>
            <w:shd w:val="clear" w:color="auto" w:fill="4338CA"/>
          </w:tcPr>
          <w:p>
            <w:pPr>
              <w:jc w:val="center"/>
            </w:pPr>
            <w:r>
              <w:rPr>
                <w:b/>
                <w:color w:val="FFFFFF"/>
                <w:sz w:val="19"/>
              </w:rPr>
              <w:t>Purpose</w:t>
            </w:r>
          </w:p>
        </w:tc>
      </w:tr>
      <w:tr>
        <w:tc>
          <w:tcPr>
            <w:tcW w:type="dxa" w:w="1728"/>
          </w:tcPr>
          <w:p>
            <w:r>
              <w:rPr>
                <w:sz w:val="18"/>
              </w:rPr>
              <w:t>Frontend</w:t>
            </w:r>
          </w:p>
        </w:tc>
        <w:tc>
          <w:tcPr>
            <w:tcW w:type="dxa" w:w="2736"/>
          </w:tcPr>
          <w:p>
            <w:r>
              <w:rPr>
                <w:sz w:val="18"/>
              </w:rPr>
              <w:t>React</w:t>
            </w:r>
          </w:p>
        </w:tc>
        <w:tc>
          <w:tcPr>
            <w:tcW w:type="dxa" w:w="1296"/>
          </w:tcPr>
          <w:p>
            <w:r>
              <w:rPr>
                <w:sz w:val="18"/>
              </w:rPr>
              <w:t>18.x</w:t>
            </w:r>
          </w:p>
        </w:tc>
        <w:tc>
          <w:tcPr>
            <w:tcW w:type="dxa" w:w="4320"/>
          </w:tcPr>
          <w:p>
            <w:r>
              <w:rPr>
                <w:sz w:val="18"/>
              </w:rPr>
              <w:t>UI component library (SPA)</w:t>
            </w:r>
          </w:p>
        </w:tc>
      </w:tr>
      <w:tr>
        <w:tc>
          <w:tcPr>
            <w:tcW w:type="dxa" w:w="1728"/>
            <w:shd w:val="clear" w:color="auto" w:fill="EEF2FF"/>
          </w:tcPr>
          <w:p>
            <w:r>
              <w:rPr>
                <w:sz w:val="18"/>
              </w:rPr>
              <w:t>Frontend</w:t>
            </w:r>
          </w:p>
        </w:tc>
        <w:tc>
          <w:tcPr>
            <w:tcW w:type="dxa" w:w="2736"/>
            <w:shd w:val="clear" w:color="auto" w:fill="EEF2FF"/>
          </w:tcPr>
          <w:p>
            <w:r>
              <w:rPr>
                <w:sz w:val="18"/>
              </w:rPr>
              <w:t>Vite</w:t>
            </w:r>
          </w:p>
        </w:tc>
        <w:tc>
          <w:tcPr>
            <w:tcW w:type="dxa" w:w="1296"/>
            <w:shd w:val="clear" w:color="auto" w:fill="EEF2FF"/>
          </w:tcPr>
          <w:p>
            <w:r>
              <w:rPr>
                <w:sz w:val="18"/>
              </w:rPr>
              <w:t>5.x</w:t>
            </w:r>
          </w:p>
        </w:tc>
        <w:tc>
          <w:tcPr>
            <w:tcW w:type="dxa" w:w="4320"/>
            <w:shd w:val="clear" w:color="auto" w:fill="EEF2FF"/>
          </w:tcPr>
          <w:p>
            <w:r>
              <w:rPr>
                <w:sz w:val="18"/>
              </w:rPr>
              <w:t>Build tool and HMR dev server</w:t>
            </w:r>
          </w:p>
        </w:tc>
      </w:tr>
      <w:tr>
        <w:tc>
          <w:tcPr>
            <w:tcW w:type="dxa" w:w="1728"/>
          </w:tcPr>
          <w:p>
            <w:r>
              <w:rPr>
                <w:sz w:val="18"/>
              </w:rPr>
              <w:t>Frontend</w:t>
            </w:r>
          </w:p>
        </w:tc>
        <w:tc>
          <w:tcPr>
            <w:tcW w:type="dxa" w:w="2736"/>
          </w:tcPr>
          <w:p>
            <w:r>
              <w:rPr>
                <w:sz w:val="18"/>
              </w:rPr>
              <w:t>Tailwind CSS</w:t>
            </w:r>
          </w:p>
        </w:tc>
        <w:tc>
          <w:tcPr>
            <w:tcW w:type="dxa" w:w="1296"/>
          </w:tcPr>
          <w:p>
            <w:r>
              <w:rPr>
                <w:sz w:val="18"/>
              </w:rPr>
              <w:t>3.x</w:t>
            </w:r>
          </w:p>
        </w:tc>
        <w:tc>
          <w:tcPr>
            <w:tcW w:type="dxa" w:w="4320"/>
          </w:tcPr>
          <w:p>
            <w:r>
              <w:rPr>
                <w:sz w:val="18"/>
              </w:rPr>
              <w:t>Utility-first CSS framework</w:t>
            </w:r>
          </w:p>
        </w:tc>
      </w:tr>
      <w:tr>
        <w:tc>
          <w:tcPr>
            <w:tcW w:type="dxa" w:w="1728"/>
            <w:shd w:val="clear" w:color="auto" w:fill="EEF2FF"/>
          </w:tcPr>
          <w:p>
            <w:r>
              <w:rPr>
                <w:sz w:val="18"/>
              </w:rPr>
              <w:t>Frontend</w:t>
            </w:r>
          </w:p>
        </w:tc>
        <w:tc>
          <w:tcPr>
            <w:tcW w:type="dxa" w:w="2736"/>
            <w:shd w:val="clear" w:color="auto" w:fill="EEF2FF"/>
          </w:tcPr>
          <w:p>
            <w:r>
              <w:rPr>
                <w:sz w:val="18"/>
              </w:rPr>
              <w:t>React Dropzone</w:t>
            </w:r>
          </w:p>
        </w:tc>
        <w:tc>
          <w:tcPr>
            <w:tcW w:type="dxa" w:w="1296"/>
            <w:shd w:val="clear" w:color="auto" w:fill="EEF2FF"/>
          </w:tcPr>
          <w:p>
            <w:r>
              <w:rPr>
                <w:sz w:val="18"/>
              </w:rPr>
              <w:t>14.x</w:t>
            </w:r>
          </w:p>
        </w:tc>
        <w:tc>
          <w:tcPr>
            <w:tcW w:type="dxa" w:w="4320"/>
            <w:shd w:val="clear" w:color="auto" w:fill="EEF2FF"/>
          </w:tcPr>
          <w:p>
            <w:r>
              <w:rPr>
                <w:sz w:val="18"/>
              </w:rPr>
              <w:t>Drag-and-drop file upload</w:t>
            </w:r>
          </w:p>
        </w:tc>
      </w:tr>
      <w:tr>
        <w:tc>
          <w:tcPr>
            <w:tcW w:type="dxa" w:w="1728"/>
          </w:tcPr>
          <w:p>
            <w:r>
              <w:rPr>
                <w:sz w:val="18"/>
              </w:rPr>
              <w:t>Frontend</w:t>
            </w:r>
          </w:p>
        </w:tc>
        <w:tc>
          <w:tcPr>
            <w:tcW w:type="dxa" w:w="2736"/>
          </w:tcPr>
          <w:p>
            <w:r>
              <w:rPr>
                <w:sz w:val="18"/>
              </w:rPr>
              <w:t>Axios</w:t>
            </w:r>
          </w:p>
        </w:tc>
        <w:tc>
          <w:tcPr>
            <w:tcW w:type="dxa" w:w="1296"/>
          </w:tcPr>
          <w:p>
            <w:r>
              <w:rPr>
                <w:sz w:val="18"/>
              </w:rPr>
              <w:t>1.x</w:t>
            </w:r>
          </w:p>
        </w:tc>
        <w:tc>
          <w:tcPr>
            <w:tcW w:type="dxa" w:w="4320"/>
          </w:tcPr>
          <w:p>
            <w:r>
              <w:rPr>
                <w:sz w:val="18"/>
              </w:rPr>
              <w:t>HTTP client for REST API calls</w:t>
            </w:r>
          </w:p>
        </w:tc>
      </w:tr>
      <w:tr>
        <w:tc>
          <w:tcPr>
            <w:tcW w:type="dxa" w:w="1728"/>
            <w:shd w:val="clear" w:color="auto" w:fill="EEF2FF"/>
          </w:tcPr>
          <w:p>
            <w:r>
              <w:rPr>
                <w:sz w:val="18"/>
              </w:rPr>
              <w:t>Backend</w:t>
            </w:r>
          </w:p>
        </w:tc>
        <w:tc>
          <w:tcPr>
            <w:tcW w:type="dxa" w:w="2736"/>
            <w:shd w:val="clear" w:color="auto" w:fill="EEF2FF"/>
          </w:tcPr>
          <w:p>
            <w:r>
              <w:rPr>
                <w:sz w:val="18"/>
              </w:rPr>
              <w:t>Python</w:t>
            </w:r>
          </w:p>
        </w:tc>
        <w:tc>
          <w:tcPr>
            <w:tcW w:type="dxa" w:w="1296"/>
            <w:shd w:val="clear" w:color="auto" w:fill="EEF2FF"/>
          </w:tcPr>
          <w:p>
            <w:r>
              <w:rPr>
                <w:sz w:val="18"/>
              </w:rPr>
              <w:t>3.10+</w:t>
            </w:r>
          </w:p>
        </w:tc>
        <w:tc>
          <w:tcPr>
            <w:tcW w:type="dxa" w:w="4320"/>
            <w:shd w:val="clear" w:color="auto" w:fill="EEF2FF"/>
          </w:tcPr>
          <w:p>
            <w:r>
              <w:rPr>
                <w:sz w:val="18"/>
              </w:rPr>
              <w:t>Primary backend language</w:t>
            </w:r>
          </w:p>
        </w:tc>
      </w:tr>
      <w:tr>
        <w:tc>
          <w:tcPr>
            <w:tcW w:type="dxa" w:w="1728"/>
          </w:tcPr>
          <w:p>
            <w:r>
              <w:rPr>
                <w:sz w:val="18"/>
              </w:rPr>
              <w:t>Backend</w:t>
            </w:r>
          </w:p>
        </w:tc>
        <w:tc>
          <w:tcPr>
            <w:tcW w:type="dxa" w:w="2736"/>
          </w:tcPr>
          <w:p>
            <w:r>
              <w:rPr>
                <w:sz w:val="18"/>
              </w:rPr>
              <w:t>FastAPI</w:t>
            </w:r>
          </w:p>
        </w:tc>
        <w:tc>
          <w:tcPr>
            <w:tcW w:type="dxa" w:w="1296"/>
          </w:tcPr>
          <w:p>
            <w:r>
              <w:rPr>
                <w:sz w:val="18"/>
              </w:rPr>
              <w:t>0.111+</w:t>
            </w:r>
          </w:p>
        </w:tc>
        <w:tc>
          <w:tcPr>
            <w:tcW w:type="dxa" w:w="4320"/>
          </w:tcPr>
          <w:p>
            <w:r>
              <w:rPr>
                <w:sz w:val="18"/>
              </w:rPr>
              <w:t>Async REST API framework</w:t>
            </w:r>
          </w:p>
        </w:tc>
      </w:tr>
      <w:tr>
        <w:tc>
          <w:tcPr>
            <w:tcW w:type="dxa" w:w="1728"/>
            <w:shd w:val="clear" w:color="auto" w:fill="EEF2FF"/>
          </w:tcPr>
          <w:p>
            <w:r>
              <w:rPr>
                <w:sz w:val="18"/>
              </w:rPr>
              <w:t>Backend</w:t>
            </w:r>
          </w:p>
        </w:tc>
        <w:tc>
          <w:tcPr>
            <w:tcW w:type="dxa" w:w="2736"/>
            <w:shd w:val="clear" w:color="auto" w:fill="EEF2FF"/>
          </w:tcPr>
          <w:p>
            <w:r>
              <w:rPr>
                <w:sz w:val="18"/>
              </w:rPr>
              <w:t>Uvicorn</w:t>
            </w:r>
          </w:p>
        </w:tc>
        <w:tc>
          <w:tcPr>
            <w:tcW w:type="dxa" w:w="1296"/>
            <w:shd w:val="clear" w:color="auto" w:fill="EEF2FF"/>
          </w:tcPr>
          <w:p>
            <w:r>
              <w:rPr>
                <w:sz w:val="18"/>
              </w:rPr>
              <w:t>0.30+</w:t>
            </w:r>
          </w:p>
        </w:tc>
        <w:tc>
          <w:tcPr>
            <w:tcW w:type="dxa" w:w="4320"/>
            <w:shd w:val="clear" w:color="auto" w:fill="EEF2FF"/>
          </w:tcPr>
          <w:p>
            <w:r>
              <w:rPr>
                <w:sz w:val="18"/>
              </w:rPr>
              <w:t>ASGI server for FastAPI</w:t>
            </w:r>
          </w:p>
        </w:tc>
      </w:tr>
      <w:tr>
        <w:tc>
          <w:tcPr>
            <w:tcW w:type="dxa" w:w="1728"/>
          </w:tcPr>
          <w:p>
            <w:r>
              <w:rPr>
                <w:sz w:val="18"/>
              </w:rPr>
              <w:t>Backend</w:t>
            </w:r>
          </w:p>
        </w:tc>
        <w:tc>
          <w:tcPr>
            <w:tcW w:type="dxa" w:w="2736"/>
          </w:tcPr>
          <w:p>
            <w:r>
              <w:rPr>
                <w:sz w:val="18"/>
              </w:rPr>
              <w:t>Pydantic v2</w:t>
            </w:r>
          </w:p>
        </w:tc>
        <w:tc>
          <w:tcPr>
            <w:tcW w:type="dxa" w:w="1296"/>
          </w:tcPr>
          <w:p>
            <w:r>
              <w:rPr>
                <w:sz w:val="18"/>
              </w:rPr>
              <w:t>2.7+</w:t>
            </w:r>
          </w:p>
        </w:tc>
        <w:tc>
          <w:tcPr>
            <w:tcW w:type="dxa" w:w="4320"/>
          </w:tcPr>
          <w:p>
            <w:r>
              <w:rPr>
                <w:sz w:val="18"/>
              </w:rPr>
              <w:t>Request / response schema validation</w:t>
            </w:r>
          </w:p>
        </w:tc>
      </w:tr>
      <w:tr>
        <w:tc>
          <w:tcPr>
            <w:tcW w:type="dxa" w:w="1728"/>
            <w:shd w:val="clear" w:color="auto" w:fill="EEF2FF"/>
          </w:tcPr>
          <w:p>
            <w:r>
              <w:rPr>
                <w:sz w:val="18"/>
              </w:rPr>
              <w:t>Backend</w:t>
            </w:r>
          </w:p>
        </w:tc>
        <w:tc>
          <w:tcPr>
            <w:tcW w:type="dxa" w:w="2736"/>
            <w:shd w:val="clear" w:color="auto" w:fill="EEF2FF"/>
          </w:tcPr>
          <w:p>
            <w:r>
              <w:rPr>
                <w:sz w:val="18"/>
              </w:rPr>
              <w:t>python-dotenv</w:t>
            </w:r>
          </w:p>
        </w:tc>
        <w:tc>
          <w:tcPr>
            <w:tcW w:type="dxa" w:w="1296"/>
            <w:shd w:val="clear" w:color="auto" w:fill="EEF2FF"/>
          </w:tcPr>
          <w:p>
            <w:r>
              <w:rPr>
                <w:sz w:val="18"/>
              </w:rPr>
              <w:t>1.0+</w:t>
            </w:r>
          </w:p>
        </w:tc>
        <w:tc>
          <w:tcPr>
            <w:tcW w:type="dxa" w:w="4320"/>
            <w:shd w:val="clear" w:color="auto" w:fill="EEF2FF"/>
          </w:tcPr>
          <w:p>
            <w:r>
              <w:rPr>
                <w:sz w:val="18"/>
              </w:rPr>
              <w:t>Environment variable management</w:t>
            </w:r>
          </w:p>
        </w:tc>
      </w:tr>
      <w:tr>
        <w:tc>
          <w:tcPr>
            <w:tcW w:type="dxa" w:w="1728"/>
          </w:tcPr>
          <w:p>
            <w:r>
              <w:rPr>
                <w:sz w:val="18"/>
              </w:rPr>
              <w:t>AI / ML</w:t>
            </w:r>
          </w:p>
        </w:tc>
        <w:tc>
          <w:tcPr>
            <w:tcW w:type="dxa" w:w="2736"/>
          </w:tcPr>
          <w:p>
            <w:r>
              <w:rPr>
                <w:sz w:val="18"/>
              </w:rPr>
              <w:t>Google Gemini 2.5 Flash</w:t>
            </w:r>
          </w:p>
        </w:tc>
        <w:tc>
          <w:tcPr>
            <w:tcW w:type="dxa" w:w="1296"/>
          </w:tcPr>
          <w:p>
            <w:r>
              <w:rPr>
                <w:sz w:val="18"/>
              </w:rPr>
              <w:t>—</w:t>
            </w:r>
          </w:p>
        </w:tc>
        <w:tc>
          <w:tcPr>
            <w:tcW w:type="dxa" w:w="4320"/>
          </w:tcPr>
          <w:p>
            <w:r>
              <w:rPr>
                <w:sz w:val="18"/>
              </w:rPr>
              <w:t>LLM for grounded answer generation</w:t>
            </w:r>
          </w:p>
        </w:tc>
      </w:tr>
      <w:tr>
        <w:tc>
          <w:tcPr>
            <w:tcW w:type="dxa" w:w="1728"/>
            <w:shd w:val="clear" w:color="auto" w:fill="EEF2FF"/>
          </w:tcPr>
          <w:p>
            <w:r>
              <w:rPr>
                <w:sz w:val="18"/>
              </w:rPr>
              <w:t>AI / ML</w:t>
            </w:r>
          </w:p>
        </w:tc>
        <w:tc>
          <w:tcPr>
            <w:tcW w:type="dxa" w:w="2736"/>
            <w:shd w:val="clear" w:color="auto" w:fill="EEF2FF"/>
          </w:tcPr>
          <w:p>
            <w:r>
              <w:rPr>
                <w:sz w:val="18"/>
              </w:rPr>
              <w:t>Gemini text-embedding-004</w:t>
            </w:r>
          </w:p>
        </w:tc>
        <w:tc>
          <w:tcPr>
            <w:tcW w:type="dxa" w:w="1296"/>
            <w:shd w:val="clear" w:color="auto" w:fill="EEF2FF"/>
          </w:tcPr>
          <w:p>
            <w:r>
              <w:rPr>
                <w:sz w:val="18"/>
              </w:rPr>
              <w:t>—</w:t>
            </w:r>
          </w:p>
        </w:tc>
        <w:tc>
          <w:tcPr>
            <w:tcW w:type="dxa" w:w="4320"/>
            <w:shd w:val="clear" w:color="auto" w:fill="EEF2FF"/>
          </w:tcPr>
          <w:p>
            <w:r>
              <w:rPr>
                <w:sz w:val="18"/>
              </w:rPr>
              <w:t>768-dimensional semantic embeddings</w:t>
            </w:r>
          </w:p>
        </w:tc>
      </w:tr>
      <w:tr>
        <w:tc>
          <w:tcPr>
            <w:tcW w:type="dxa" w:w="1728"/>
          </w:tcPr>
          <w:p>
            <w:r>
              <w:rPr>
                <w:sz w:val="18"/>
              </w:rPr>
              <w:t>AI / ML</w:t>
            </w:r>
          </w:p>
        </w:tc>
        <w:tc>
          <w:tcPr>
            <w:tcW w:type="dxa" w:w="2736"/>
          </w:tcPr>
          <w:p>
            <w:r>
              <w:rPr>
                <w:sz w:val="18"/>
              </w:rPr>
              <w:t>Gemini Vision (2.5 Flash)</w:t>
            </w:r>
          </w:p>
        </w:tc>
        <w:tc>
          <w:tcPr>
            <w:tcW w:type="dxa" w:w="1296"/>
          </w:tcPr>
          <w:p>
            <w:r>
              <w:rPr>
                <w:sz w:val="18"/>
              </w:rPr>
              <w:t>—</w:t>
            </w:r>
          </w:p>
        </w:tc>
        <w:tc>
          <w:tcPr>
            <w:tcW w:type="dxa" w:w="4320"/>
          </w:tcPr>
          <w:p>
            <w:r>
              <w:rPr>
                <w:sz w:val="18"/>
              </w:rPr>
              <w:t>OCR for scanned PDFs and images</w:t>
            </w:r>
          </w:p>
        </w:tc>
      </w:tr>
      <w:tr>
        <w:tc>
          <w:tcPr>
            <w:tcW w:type="dxa" w:w="1728"/>
            <w:shd w:val="clear" w:color="auto" w:fill="EEF2FF"/>
          </w:tcPr>
          <w:p>
            <w:r>
              <w:rPr>
                <w:sz w:val="18"/>
              </w:rPr>
              <w:t>Data</w:t>
            </w:r>
          </w:p>
        </w:tc>
        <w:tc>
          <w:tcPr>
            <w:tcW w:type="dxa" w:w="2736"/>
            <w:shd w:val="clear" w:color="auto" w:fill="EEF2FF"/>
          </w:tcPr>
          <w:p>
            <w:r>
              <w:rPr>
                <w:sz w:val="18"/>
              </w:rPr>
              <w:t>ChromaDB</w:t>
            </w:r>
          </w:p>
        </w:tc>
        <w:tc>
          <w:tcPr>
            <w:tcW w:type="dxa" w:w="1296"/>
            <w:shd w:val="clear" w:color="auto" w:fill="EEF2FF"/>
          </w:tcPr>
          <w:p>
            <w:r>
              <w:rPr>
                <w:sz w:val="18"/>
              </w:rPr>
              <w:t>0.5+</w:t>
            </w:r>
          </w:p>
        </w:tc>
        <w:tc>
          <w:tcPr>
            <w:tcW w:type="dxa" w:w="4320"/>
            <w:shd w:val="clear" w:color="auto" w:fill="EEF2FF"/>
          </w:tcPr>
          <w:p>
            <w:r>
              <w:rPr>
                <w:sz w:val="18"/>
              </w:rPr>
              <w:t>Local vector DB with cosine HNSW index</w:t>
            </w:r>
          </w:p>
        </w:tc>
      </w:tr>
      <w:tr>
        <w:tc>
          <w:tcPr>
            <w:tcW w:type="dxa" w:w="1728"/>
          </w:tcPr>
          <w:p>
            <w:r>
              <w:rPr>
                <w:sz w:val="18"/>
              </w:rPr>
              <w:t>Extraction</w:t>
            </w:r>
          </w:p>
        </w:tc>
        <w:tc>
          <w:tcPr>
            <w:tcW w:type="dxa" w:w="2736"/>
          </w:tcPr>
          <w:p>
            <w:r>
              <w:rPr>
                <w:sz w:val="18"/>
              </w:rPr>
              <w:t>PyMuPDF (fitz)</w:t>
            </w:r>
          </w:p>
        </w:tc>
        <w:tc>
          <w:tcPr>
            <w:tcW w:type="dxa" w:w="1296"/>
          </w:tcPr>
          <w:p>
            <w:r>
              <w:rPr>
                <w:sz w:val="18"/>
              </w:rPr>
              <w:t>1.24+</w:t>
            </w:r>
          </w:p>
        </w:tc>
        <w:tc>
          <w:tcPr>
            <w:tcW w:type="dxa" w:w="4320"/>
          </w:tcPr>
          <w:p>
            <w:r>
              <w:rPr>
                <w:sz w:val="18"/>
              </w:rPr>
              <w:t>Fast PDF text extraction</w:t>
            </w:r>
          </w:p>
        </w:tc>
      </w:tr>
      <w:tr>
        <w:tc>
          <w:tcPr>
            <w:tcW w:type="dxa" w:w="1728"/>
            <w:shd w:val="clear" w:color="auto" w:fill="EEF2FF"/>
          </w:tcPr>
          <w:p>
            <w:r>
              <w:rPr>
                <w:sz w:val="18"/>
              </w:rPr>
              <w:t>Extraction</w:t>
            </w:r>
          </w:p>
        </w:tc>
        <w:tc>
          <w:tcPr>
            <w:tcW w:type="dxa" w:w="2736"/>
            <w:shd w:val="clear" w:color="auto" w:fill="EEF2FF"/>
          </w:tcPr>
          <w:p>
            <w:r>
              <w:rPr>
                <w:sz w:val="18"/>
              </w:rPr>
              <w:t>python-docx</w:t>
            </w:r>
          </w:p>
        </w:tc>
        <w:tc>
          <w:tcPr>
            <w:tcW w:type="dxa" w:w="1296"/>
            <w:shd w:val="clear" w:color="auto" w:fill="EEF2FF"/>
          </w:tcPr>
          <w:p>
            <w:r>
              <w:rPr>
                <w:sz w:val="18"/>
              </w:rPr>
              <w:t>1.1+</w:t>
            </w:r>
          </w:p>
        </w:tc>
        <w:tc>
          <w:tcPr>
            <w:tcW w:type="dxa" w:w="4320"/>
            <w:shd w:val="clear" w:color="auto" w:fill="EEF2FF"/>
          </w:tcPr>
          <w:p>
            <w:r>
              <w:rPr>
                <w:sz w:val="18"/>
              </w:rPr>
              <w:t>Word document (.docx) parsing</w:t>
            </w:r>
          </w:p>
        </w:tc>
      </w:tr>
      <w:tr>
        <w:tc>
          <w:tcPr>
            <w:tcW w:type="dxa" w:w="1728"/>
          </w:tcPr>
          <w:p>
            <w:r>
              <w:rPr>
                <w:sz w:val="18"/>
              </w:rPr>
              <w:t>Extraction</w:t>
            </w:r>
          </w:p>
        </w:tc>
        <w:tc>
          <w:tcPr>
            <w:tcW w:type="dxa" w:w="2736"/>
          </w:tcPr>
          <w:p>
            <w:r>
              <w:rPr>
                <w:sz w:val="18"/>
              </w:rPr>
              <w:t>Pandas + openpyxl</w:t>
            </w:r>
          </w:p>
        </w:tc>
        <w:tc>
          <w:tcPr>
            <w:tcW w:type="dxa" w:w="1296"/>
          </w:tcPr>
          <w:p>
            <w:r>
              <w:rPr>
                <w:sz w:val="18"/>
              </w:rPr>
              <w:t>2.2+</w:t>
            </w:r>
          </w:p>
        </w:tc>
        <w:tc>
          <w:tcPr>
            <w:tcW w:type="dxa" w:w="4320"/>
          </w:tcPr>
          <w:p>
            <w:r>
              <w:rPr>
                <w:sz w:val="18"/>
              </w:rPr>
              <w:t>Excel spreadsheet parsing</w:t>
            </w:r>
          </w:p>
        </w:tc>
      </w:tr>
      <w:tr>
        <w:tc>
          <w:tcPr>
            <w:tcW w:type="dxa" w:w="1728"/>
            <w:shd w:val="clear" w:color="auto" w:fill="EEF2FF"/>
          </w:tcPr>
          <w:p>
            <w:r>
              <w:rPr>
                <w:sz w:val="18"/>
              </w:rPr>
              <w:t>Extraction</w:t>
            </w:r>
          </w:p>
        </w:tc>
        <w:tc>
          <w:tcPr>
            <w:tcW w:type="dxa" w:w="2736"/>
            <w:shd w:val="clear" w:color="auto" w:fill="EEF2FF"/>
          </w:tcPr>
          <w:p>
            <w:r>
              <w:rPr>
                <w:sz w:val="18"/>
              </w:rPr>
              <w:t>Pillow</w:t>
            </w:r>
          </w:p>
        </w:tc>
        <w:tc>
          <w:tcPr>
            <w:tcW w:type="dxa" w:w="1296"/>
            <w:shd w:val="clear" w:color="auto" w:fill="EEF2FF"/>
          </w:tcPr>
          <w:p>
            <w:r>
              <w:rPr>
                <w:sz w:val="18"/>
              </w:rPr>
              <w:t>10.0+</w:t>
            </w:r>
          </w:p>
        </w:tc>
        <w:tc>
          <w:tcPr>
            <w:tcW w:type="dxa" w:w="4320"/>
            <w:shd w:val="clear" w:color="auto" w:fill="EEF2FF"/>
          </w:tcPr>
          <w:p>
            <w:r>
              <w:rPr>
                <w:sz w:val="18"/>
              </w:rPr>
              <w:t>Image loading and preprocessing</w:t>
            </w:r>
          </w:p>
        </w:tc>
      </w:tr>
    </w:tbl>
    <w:p>
      <w:r>
        <w:br w:type="page"/>
      </w:r>
    </w:p>
    <w:p>
      <w:pPr>
        <w:pStyle w:val="Heading1"/>
        <w:jc w:val="left"/>
      </w:pPr>
      <w:r>
        <w:t>8. System Constraints</w:t>
      </w:r>
    </w:p>
    <w:p>
      <w:pPr>
        <w:spacing w:before="80" w:after="80"/>
        <w:pBdr>
          <w:bottom w:val="single" w:sz="6" w:space="1" w:color="4338CA"/>
        </w:pBdr>
      </w:pPr>
    </w:p>
    <w:p>
      <w:pPr>
        <w:pStyle w:val="Heading2"/>
        <w:jc w:val="left"/>
      </w:pPr>
      <w:r>
        <w:t>8.1 Technical Constraints</w:t>
      </w:r>
    </w:p>
    <w:p>
      <w:pPr>
        <w:pStyle w:val="ListBullet"/>
        <w:spacing w:before="20" w:after="40"/>
        <w:ind w:left="454"/>
      </w:pPr>
      <w:r>
        <w:rPr>
          <w:sz w:val="21"/>
        </w:rPr>
        <w:t>Gemini API is subject to Google's usage quotas; sustained high-volume usage may be throttled.</w:t>
      </w:r>
    </w:p>
    <w:p>
      <w:pPr>
        <w:pStyle w:val="ListBullet"/>
        <w:spacing w:before="20" w:after="40"/>
        <w:ind w:left="454"/>
      </w:pPr>
      <w:r>
        <w:rPr>
          <w:sz w:val="21"/>
        </w:rPr>
        <w:t>ChromaDB is a single-process embedded database — concurrent write access is not supported.</w:t>
      </w:r>
    </w:p>
    <w:p>
      <w:pPr>
        <w:pStyle w:val="ListBullet"/>
        <w:spacing w:before="20" w:after="40"/>
        <w:ind w:left="454"/>
      </w:pPr>
      <w:r>
        <w:rPr>
          <w:sz w:val="21"/>
        </w:rPr>
        <w:t>The system has no user-session isolation; all uploaded documents are accessible to any browser client on the same localhost.</w:t>
      </w:r>
    </w:p>
    <w:p>
      <w:pPr>
        <w:pStyle w:val="ListBullet"/>
        <w:spacing w:before="20" w:after="40"/>
        <w:ind w:left="454"/>
      </w:pPr>
      <w:r>
        <w:rPr>
          <w:sz w:val="21"/>
        </w:rPr>
        <w:t>Scanned PDF OCR consumes one Gemini Vision API call per page, which may be cost-intensive for long documents.</w:t>
      </w:r>
    </w:p>
    <w:p>
      <w:pPr>
        <w:pStyle w:val="ListBullet"/>
        <w:spacing w:before="20" w:after="40"/>
        <w:ind w:left="454"/>
      </w:pPr>
      <w:r>
        <w:rPr>
          <w:sz w:val="21"/>
        </w:rPr>
        <w:t>Responses are not streamed — the React frontend waits for the full LLM completion before rendering.</w:t>
      </w:r>
    </w:p>
    <w:p>
      <w:pPr>
        <w:pStyle w:val="ListBullet"/>
        <w:spacing w:before="20" w:after="40"/>
        <w:ind w:left="454"/>
      </w:pPr>
      <w:r>
        <w:rPr>
          <w:sz w:val="21"/>
        </w:rPr>
        <w:t>The Gemini text-embedding-004 model produces 768-dimensional vectors; this dimension is fixed and cannot be changed without rebuilding the ChromaDB collection.</w:t>
      </w:r>
    </w:p>
    <w:p>
      <w:pPr>
        <w:pStyle w:val="Heading2"/>
        <w:jc w:val="left"/>
      </w:pPr>
      <w:r>
        <w:t>8.2 Business Constraints</w:t>
      </w:r>
    </w:p>
    <w:p>
      <w:pPr>
        <w:pStyle w:val="ListBullet"/>
        <w:spacing w:before="20" w:after="40"/>
        <w:ind w:left="454"/>
      </w:pPr>
      <w:r>
        <w:rPr>
          <w:sz w:val="21"/>
        </w:rPr>
        <w:t>AskDocs is an academic deliverable for the 6th Semester Advanced Web Technology course.</w:t>
      </w:r>
    </w:p>
    <w:p>
      <w:pPr>
        <w:pStyle w:val="ListBullet"/>
        <w:spacing w:before="20" w:after="40"/>
        <w:ind w:left="454"/>
      </w:pPr>
      <w:r>
        <w:rPr>
          <w:sz w:val="21"/>
        </w:rPr>
        <w:t>All Google Gemini API usage is subject to Google's Terms of Service and acceptable use policy.</w:t>
      </w:r>
    </w:p>
    <w:p>
      <w:pPr>
        <w:pStyle w:val="ListBullet"/>
        <w:spacing w:before="20" w:after="40"/>
        <w:ind w:left="454"/>
      </w:pPr>
      <w:r>
        <w:rPr>
          <w:sz w:val="21"/>
        </w:rPr>
        <w:t>The system is not intended for production deployment without additional security hardening (authentication, rate limiting, HTTPS).</w:t>
      </w:r>
    </w:p>
    <w:p>
      <w:pPr>
        <w:pStyle w:val="Heading2"/>
        <w:jc w:val="left"/>
      </w:pPr>
      <w:r>
        <w:t>8.3 Regulatory Constraints</w:t>
      </w:r>
    </w:p>
    <w:p>
      <w:pPr>
        <w:pStyle w:val="ListBullet"/>
        <w:spacing w:before="20" w:after="40"/>
        <w:ind w:left="454"/>
      </w:pPr>
      <w:r>
        <w:rPr>
          <w:sz w:val="21"/>
        </w:rPr>
        <w:t>Users are responsible for ensuring they have the legal right to process the documents they upload.</w:t>
      </w:r>
    </w:p>
    <w:p>
      <w:pPr>
        <w:pStyle w:val="ListBullet"/>
        <w:spacing w:before="20" w:after="40"/>
        <w:ind w:left="454"/>
      </w:pPr>
      <w:r>
        <w:rPr>
          <w:sz w:val="21"/>
        </w:rPr>
        <w:t>Minimal data is transmitted externally: only retrieved text chunks are sent to Gemini for embedding/generation; no personally identifiable information is stored beyond what the user uploads.</w:t>
      </w:r>
    </w:p>
    <w:p>
      <w:pPr>
        <w:pStyle w:val="ListBullet"/>
        <w:spacing w:before="20" w:after="40"/>
        <w:ind w:left="454"/>
      </w:pPr>
      <w:r>
        <w:rPr>
          <w:sz w:val="21"/>
        </w:rPr>
        <w:t>The system stores uploaded files on local disk; users should ensure compliance with any applicable data protection regulations for their use case.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4338C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E1B4B"/>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