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620"/>
          <w:sz w:val="36"/>
        </w:rPr>
        <w:t>HYBRID RENEWABLE ENERGY SIMULATION &amp; ENERGY MANAGEMENT SYSTEM (EMS) OPTIMIZATION</w:t>
      </w:r>
    </w:p>
    <w:p>
      <w:pPr>
        <w:jc w:val="center"/>
      </w:pPr>
      <w:r>
        <w:rPr>
          <w:i/>
          <w:color w:val="555555"/>
          <w:sz w:val="24"/>
        </w:rPr>
        <w:t>A College Mini-Project Report // Software Simulation &amp; Telemetry System</w:t>
      </w:r>
    </w:p>
    <w:p>
      <w:pPr>
        <w:spacing w:before="400" w:after="800"/>
        <w:jc w:val="center"/>
      </w:pPr>
      <w:r>
        <w:rPr>
          <w:b/>
          <w:sz w:val="20"/>
        </w:rPr>
        <w:t>Developer: Jayantan</w:t>
        <w:br/>
        <w:t>Department of Computer Science and Engineering</w:t>
        <w:br/>
        <w:t>VSB College of Engineering Technical Campus, Coimbatore</w:t>
        <w:br/>
      </w:r>
    </w:p>
    <w:p>
      <w:pPr>
        <w:jc w:val="center"/>
      </w:pPr>
      <w:r>
        <w:t>_________________________________________________________________________________</w:t>
      </w:r>
    </w:p>
    <w:p>
      <w:pPr>
        <w:keepNext/>
        <w:spacing w:before="360" w:after="120"/>
      </w:pPr>
      <w:r>
        <w:rPr>
          <w:rFonts w:ascii="Arial" w:hAnsi="Arial"/>
          <w:b/>
          <w:color w:val="0F1620"/>
          <w:sz w:val="28"/>
        </w:rPr>
        <w:t>1. Abstract</w:t>
      </w:r>
    </w:p>
    <w:p>
      <w:r>
        <w:t>Standalone renewable energy sources such as solar photovoltaics and wind turbines suffer from high intermittency caused by diurnal cycles, weather dynamics, and geographic constraints. To resolve these reliability limitations, this project details the design, mathematical formulation, and software implementation of an integrated Hybrid Renewable Energy System (HRES) with battery storage and smart grid feedback. The system is orchestrated by a greedy Energy Management System (EMS) algorithm which dynamically dispatches power based on hourly generation and dual-peak demand profiles. The software implementation is developed as a premium, fully responsive Next.js 14 web application featuring interactive telemetry simulations, dynamic Recharts visualizations, and economic cost comparison indicators. The simulation validates that the hybrid configuration achieves significantly higher renewable penetration, reduces operating costs by over 40% compared to grid-only scenarios, and mitigates localized carbon emissions.</w:t>
      </w:r>
    </w:p>
    <w:p>
      <w:pPr>
        <w:keepNext/>
        <w:spacing w:before="360" w:after="120"/>
      </w:pPr>
      <w:r>
        <w:rPr>
          <w:rFonts w:ascii="Arial" w:hAnsi="Arial"/>
          <w:b/>
          <w:color w:val="0F1620"/>
          <w:sz w:val="28"/>
        </w:rPr>
        <w:t>2. Introduction</w:t>
      </w:r>
    </w:p>
    <w:p>
      <w:r>
        <w:t>Transitioning from fossil fuels to clean renewable generation is vital to address global warming. However, incorporating intermittent sources like solar and wind into local microgrids presents severe grid stability challenges. Generation profiles rarely match demand curves; solar peak output occurs at midday, while domestic consumption exhibits dual peaks during the morning commute hours and evening hours. This study introduces a software simulation tool designed to model and optimize a co-located Solar PV, Wind Turbine, Battery Storage, and Utility Grid system. The simulation runs a 24-hour telemetry cycle resolving system balances hour-by-hour to demonstrate how local storage and grid feedback can stabilize supply.</w:t>
      </w:r>
    </w:p>
    <w:p>
      <w:pPr>
        <w:keepNext/>
        <w:spacing w:before="360" w:after="120"/>
      </w:pPr>
      <w:r>
        <w:rPr>
          <w:rFonts w:ascii="Arial" w:hAnsi="Arial"/>
          <w:b/>
          <w:color w:val="0F1620"/>
          <w:sz w:val="28"/>
        </w:rPr>
        <w:t>3. Literature Survey</w:t>
      </w:r>
    </w:p>
    <w:p>
      <w:r>
        <w:t>Prior studies highlight that combining complementary resources (such as solar and wind) reduces overall system variance compared to standalone installations. Solar energy is highly active during daylight hours, whereas wind velocity frequently peaks overnight or during storm cycles. Researchers like Al-Shetwi (2021) and others emphasize that adding battery storage systems (typically Lithium-Ion) acts as a high-frequency buffer, mitigating short-term power swings. Furthermore, grid-connected hybrid systems offer a financial feedback loop, allowing operators to export excess generation under net-metering schemes. This project builds upon these concepts by writing a real-time mathematical engine in TypeScript to demonstrate these operational interactions visually.</w:t>
      </w:r>
    </w:p>
    <w:p>
      <w:pPr>
        <w:keepNext/>
        <w:spacing w:before="360" w:after="120"/>
      </w:pPr>
      <w:r>
        <w:rPr>
          <w:rFonts w:ascii="Arial" w:hAnsi="Arial"/>
          <w:b/>
          <w:color w:val="0F1620"/>
          <w:sz w:val="28"/>
        </w:rPr>
        <w:t>4. Problem Statement</w:t>
      </w:r>
    </w:p>
    <w:p>
      <w:r>
        <w:t>Standalone renewable microgrids are highly susceptible to outages and power quality issues due to environmental factors. During cloudy conditions or nighttime, solar generation drops to zero. Conversely, wind turbines are idle when wind speeds fall below cut-in speeds or must be cut out during storms to prevent structural damage. Without intelligent control, matching these variables against load profiles results in either massive power wastage (curtailment) or high grid-import costs during peak demand periods. A coordinated Energy Management System (EMS) is required to govern power flows dynamically.</w:t>
      </w:r>
    </w:p>
    <w:p>
      <w:pPr>
        <w:keepNext/>
        <w:spacing w:before="360" w:after="120"/>
      </w:pPr>
      <w:r>
        <w:rPr>
          <w:rFonts w:ascii="Arial" w:hAnsi="Arial"/>
          <w:b/>
          <w:color w:val="0F1620"/>
          <w:sz w:val="28"/>
        </w:rPr>
        <w:t>5. Project Objectives</w:t>
      </w:r>
    </w:p>
    <w:p>
      <w:r>
        <w:rPr>
          <w:b/>
        </w:rPr>
        <w:t xml:space="preserve">•  </w:t>
      </w:r>
      <w:r>
        <w:t>Model mathematical equations for Solar PV generation, dynamic wind speed, turbine power curves, and load demands.</w:t>
        <w:br/>
      </w:r>
      <w:r>
        <w:rPr>
          <w:b/>
        </w:rPr>
        <w:t xml:space="preserve">•  </w:t>
      </w:r>
      <w:r>
        <w:t>Develop a greedy Energy Management System (EMS) dispatch algorithm to balance local power loops.</w:t>
        <w:br/>
      </w:r>
      <w:r>
        <w:rPr>
          <w:b/>
        </w:rPr>
        <w:t xml:space="preserve">•  </w:t>
      </w:r>
      <w:r>
        <w:t>Create a responsive Next.js 14 dashboard enabling real-time telemetry inputs and dynamic charting.</w:t>
        <w:br/>
      </w:r>
      <w:r>
        <w:rPr>
          <w:b/>
        </w:rPr>
        <w:t xml:space="preserve">•  </w:t>
      </w:r>
      <w:r>
        <w:t>Provide a financial and carbon mitigation analysis comparison table to prove the viability of the hybrid approach.</w:t>
      </w:r>
    </w:p>
    <w:p>
      <w:pPr>
        <w:keepNext/>
        <w:spacing w:before="360" w:after="120"/>
      </w:pPr>
      <w:r>
        <w:rPr>
          <w:rFonts w:ascii="Arial" w:hAnsi="Arial"/>
          <w:b/>
          <w:color w:val="0F1620"/>
          <w:sz w:val="28"/>
        </w:rPr>
        <w:t>6. System Architecture</w:t>
      </w:r>
    </w:p>
    <w:p>
      <w:r>
        <w:t>The HRES architecture consists of four primary nodes connected to a central AC/DC bus bar: Solar PV Array, Wind Turbine Generator, Lithium-Ion Battery Storage (buffer), and the Utility Grid. A central controller (the EMS) reads inputs, resolves generation, and directs flows along the bus bar:</w:t>
      </w:r>
    </w:p>
    <w:p>
      <w:pPr>
        <w:jc w:val="center"/>
      </w:pPr>
      <w:r>
        <w:t xml:space="preserve">                   [ Solar PV ] ------&gt; (DC/AC) -------</w:t>
        <w:br/>
        <w:t xml:space="preserve">                   [ Wind Gen ] ------&gt; (AC/AC) -------</w:t>
        <w:br/>
        <w:t xml:space="preserve">                                                       |</w:t>
        <w:br/>
        <w:t xml:space="preserve">                                                       v</w:t>
        <w:br/>
        <w:t xml:space="preserve">    [ Utility Grid ] &lt;======== (Bi-Dir) ========&gt; [ Local AC Bus ] &lt;=======&gt; [ Battery Storage ]</w:t>
        <w:br/>
        <w:t xml:space="preserve">                                                       |</w:t>
        <w:br/>
        <w:t xml:space="preserve">                                                       v</w:t>
        <w:br/>
        <w:t xml:space="preserve">                                                 [ Load Demand ]</w:t>
      </w:r>
    </w:p>
    <w:p>
      <w:pPr>
        <w:keepNext/>
        <w:spacing w:before="360" w:after="120"/>
      </w:pPr>
      <w:r>
        <w:rPr>
          <w:rFonts w:ascii="Arial" w:hAnsi="Arial"/>
          <w:b/>
          <w:color w:val="0F1620"/>
          <w:sz w:val="28"/>
        </w:rPr>
        <w:t>7. Methodology &amp; Mathematical Models</w:t>
      </w:r>
    </w:p>
    <w:p>
      <w:r>
        <w:t>The engine runs a 24-hour loop utilizing the following mathematical equations:</w:t>
      </w:r>
    </w:p>
    <w:p>
      <w:r>
        <w:t>• Solar PV Generation Model:</w:t>
      </w:r>
    </w:p>
    <w:p>
      <w:pPr>
        <w:ind w:left="720"/>
      </w:pPr>
      <w:r>
        <w:t>S_solar(h) = max(0, sin(((h - 6) / 12) * pi))</w:t>
        <w:br/>
        <w:t>P_solar(h) = SolarCapacity * S_solar(h) * (1 - CloudCover / 100)</w:t>
      </w:r>
    </w:p>
    <w:p>
      <w:r>
        <w:t>• Wind Speed &amp; Generation Model:</w:t>
      </w:r>
    </w:p>
    <w:p>
      <w:pPr>
        <w:ind w:left="720"/>
      </w:pPr>
      <w:r>
        <w:t>v(h) = max(0, AvgWindSpeed + 2.5 * sin((h / 24) * 2 * pi + 1.2) + 1.2 * sin(h * 1.7))</w:t>
        <w:br/>
        <w:t>PowerFraction(v) = 0 (v &lt; 3); ((v-3)/9)^3 (3 &lt;= v &lt; 12); 1 (12 &lt;= v &lt; 25); 0 (v &gt;= 25)</w:t>
        <w:br/>
        <w:t>P_wind(h) = WindCapacity * PowerFraction(v(h))</w:t>
      </w:r>
    </w:p>
    <w:p>
      <w:r>
        <w:t>• Load Demand Model (Dual Peaks):</w:t>
      </w:r>
    </w:p>
    <w:p>
      <w:pPr>
        <w:ind w:left="720"/>
      </w:pPr>
      <w:r>
        <w:t>S_load(h) = 0.35 + 0.45 * exp(-(h-8)^2 / 4) + 0.55 * exp(-(h-19)^2 / 6)</w:t>
        <w:br/>
        <w:t>P_load(h) = PeakLoad * S_load(h)</w:t>
      </w:r>
    </w:p>
    <w:p>
      <w:r>
        <w:t>• EMS Priority Dispatch Loop:</w:t>
      </w:r>
    </w:p>
    <w:p>
      <w:pPr>
        <w:ind w:left="720"/>
      </w:pPr>
      <w:r>
        <w:t>net = (P_solar + P_wind) - P_load</w:t>
        <w:br/>
        <w:t>If net &gt;= 0 (Surplus):</w:t>
        <w:br/>
        <w:t xml:space="preserve">  - Charge Battery: Charge = min(net, BatteryCapacity - SOC)</w:t>
        <w:br/>
        <w:t xml:space="preserve">  - Export Remaining: Export = net - Charge</w:t>
        <w:br/>
        <w:t>If net &lt; 0 (Deficit):</w:t>
        <w:br/>
        <w:t xml:space="preserve">  - Discharge Battery: Discharge = min(abs(net), SOC)</w:t>
        <w:br/>
        <w:t xml:space="preserve">  - Import Remaining: Import = abs(net) - Discharge</w:t>
      </w:r>
    </w:p>
    <w:p>
      <w:pPr>
        <w:keepNext/>
        <w:spacing w:before="360" w:after="120"/>
      </w:pPr>
      <w:r>
        <w:rPr>
          <w:rFonts w:ascii="Arial" w:hAnsi="Arial"/>
          <w:b/>
          <w:color w:val="0F1620"/>
          <w:sz w:val="28"/>
        </w:rPr>
        <w:t>8. Implementation Notes</w:t>
      </w:r>
    </w:p>
    <w:p>
      <w:r>
        <w:t>The project is implemented as a client-side Next.js 14 single-page website with a dark control-room theme. Tailwind CSS v4 handles visual styling. Recharts handles real-time charts (stacked area and line charts). Framer Motion provides animations. The simulation logic runs client-side in the browser, making the site deployable to static hosts like GitHub Pages.</w:t>
      </w:r>
    </w:p>
    <w:p>
      <w:pPr>
        <w:keepNext/>
        <w:spacing w:before="360" w:after="120"/>
      </w:pPr>
      <w:r>
        <w:rPr>
          <w:rFonts w:ascii="Arial" w:hAnsi="Arial"/>
          <w:b/>
          <w:color w:val="0F1620"/>
          <w:sz w:val="28"/>
        </w:rPr>
        <w:t>9. Results and Simulation Scenarios</w:t>
      </w:r>
    </w:p>
    <w:p>
      <w:r>
        <w:t>To evaluate the EMS logic, the simulation was executed across four distinct operational presets. The generated metrics are summarized in the table below (assuming an import tariff of ₹8/kWh and export of ₹6/kWh):</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F1620"/>
          </w:tcPr>
          <w:p>
            <w:r>
              <w:rPr>
                <w:b/>
                <w:color w:val="FFFFFF"/>
                <w:sz w:val="19"/>
              </w:rPr>
              <w:t>Scenario</w:t>
            </w:r>
          </w:p>
        </w:tc>
        <w:tc>
          <w:tcPr>
            <w:tcW w:type="dxa" w:w="1337"/>
            <w:shd w:fill="0F1620"/>
          </w:tcPr>
          <w:p>
            <w:r>
              <w:rPr>
                <w:b/>
                <w:color w:val="FFFFFF"/>
                <w:sz w:val="19"/>
              </w:rPr>
              <w:t>Load (kWh)</w:t>
            </w:r>
          </w:p>
        </w:tc>
        <w:tc>
          <w:tcPr>
            <w:tcW w:type="dxa" w:w="1337"/>
            <w:shd w:fill="0F1620"/>
          </w:tcPr>
          <w:p>
            <w:r>
              <w:rPr>
                <w:b/>
                <w:color w:val="FFFFFF"/>
                <w:sz w:val="19"/>
              </w:rPr>
              <w:t>Solar (kWh)</w:t>
            </w:r>
          </w:p>
        </w:tc>
        <w:tc>
          <w:tcPr>
            <w:tcW w:type="dxa" w:w="1337"/>
            <w:shd w:fill="0F1620"/>
          </w:tcPr>
          <w:p>
            <w:r>
              <w:rPr>
                <w:b/>
                <w:color w:val="FFFFFF"/>
                <w:sz w:val="19"/>
              </w:rPr>
              <w:t>Wind (kWh)</w:t>
            </w:r>
          </w:p>
        </w:tc>
        <w:tc>
          <w:tcPr>
            <w:tcW w:type="dxa" w:w="1337"/>
            <w:shd w:fill="0F1620"/>
          </w:tcPr>
          <w:p>
            <w:r>
              <w:rPr>
                <w:b/>
                <w:color w:val="FFFFFF"/>
                <w:sz w:val="19"/>
              </w:rPr>
              <w:t>Grid Imp</w:t>
            </w:r>
          </w:p>
        </w:tc>
        <w:tc>
          <w:tcPr>
            <w:tcW w:type="dxa" w:w="1337"/>
            <w:shd w:fill="0F1620"/>
          </w:tcPr>
          <w:p>
            <w:r>
              <w:rPr>
                <w:b/>
                <w:color w:val="FFFFFF"/>
                <w:sz w:val="19"/>
              </w:rPr>
              <w:t>Grid Exp</w:t>
            </w:r>
          </w:p>
        </w:tc>
        <w:tc>
          <w:tcPr>
            <w:tcW w:type="dxa" w:w="1337"/>
            <w:shd w:fill="0F1620"/>
          </w:tcPr>
          <w:p>
            <w:r>
              <w:rPr>
                <w:b/>
                <w:color w:val="FFFFFF"/>
                <w:sz w:val="19"/>
              </w:rPr>
              <w:t>Savings</w:t>
            </w:r>
          </w:p>
        </w:tc>
      </w:tr>
      <w:tr>
        <w:tc>
          <w:tcPr>
            <w:tcW w:type="dxa" w:w="1337"/>
          </w:tcPr>
          <w:p>
            <w:r>
              <w:rPr>
                <w:sz w:val="18"/>
              </w:rPr>
              <w:t>Sunny Day</w:t>
            </w:r>
          </w:p>
        </w:tc>
        <w:tc>
          <w:tcPr>
            <w:tcW w:type="dxa" w:w="1337"/>
          </w:tcPr>
          <w:p>
            <w:r>
              <w:rPr>
                <w:sz w:val="18"/>
              </w:rPr>
              <w:t>61.9</w:t>
            </w:r>
          </w:p>
        </w:tc>
        <w:tc>
          <w:tcPr>
            <w:tcW w:type="dxa" w:w="1337"/>
          </w:tcPr>
          <w:p>
            <w:r>
              <w:rPr>
                <w:sz w:val="18"/>
              </w:rPr>
              <w:t>54.7</w:t>
            </w:r>
          </w:p>
        </w:tc>
        <w:tc>
          <w:tcPr>
            <w:tcW w:type="dxa" w:w="1337"/>
          </w:tcPr>
          <w:p>
            <w:r>
              <w:rPr>
                <w:sz w:val="18"/>
              </w:rPr>
              <w:t>3.3</w:t>
            </w:r>
          </w:p>
        </w:tc>
        <w:tc>
          <w:tcPr>
            <w:tcW w:type="dxa" w:w="1337"/>
          </w:tcPr>
          <w:p>
            <w:r>
              <w:rPr>
                <w:sz w:val="18"/>
              </w:rPr>
              <w:t>16.7</w:t>
            </w:r>
          </w:p>
        </w:tc>
        <w:tc>
          <w:tcPr>
            <w:tcW w:type="dxa" w:w="1337"/>
          </w:tcPr>
          <w:p>
            <w:r>
              <w:rPr>
                <w:sz w:val="18"/>
              </w:rPr>
              <w:t>17.7</w:t>
            </w:r>
          </w:p>
        </w:tc>
        <w:tc>
          <w:tcPr>
            <w:tcW w:type="dxa" w:w="1337"/>
          </w:tcPr>
          <w:p>
            <w:r>
              <w:rPr>
                <w:sz w:val="18"/>
              </w:rPr>
              <w:t>₹467</w:t>
            </w:r>
          </w:p>
        </w:tc>
      </w:tr>
      <w:tr>
        <w:tc>
          <w:tcPr>
            <w:tcW w:type="dxa" w:w="1337"/>
          </w:tcPr>
          <w:p>
            <w:r>
              <w:rPr>
                <w:sz w:val="18"/>
              </w:rPr>
              <w:t>Cloudy/Monsoon</w:t>
            </w:r>
          </w:p>
        </w:tc>
        <w:tc>
          <w:tcPr>
            <w:tcW w:type="dxa" w:w="1337"/>
          </w:tcPr>
          <w:p>
            <w:r>
              <w:rPr>
                <w:sz w:val="18"/>
              </w:rPr>
              <w:t>74.2</w:t>
            </w:r>
          </w:p>
        </w:tc>
        <w:tc>
          <w:tcPr>
            <w:tcW w:type="dxa" w:w="1337"/>
          </w:tcPr>
          <w:p>
            <w:r>
              <w:rPr>
                <w:sz w:val="18"/>
              </w:rPr>
              <w:t>3.8</w:t>
            </w:r>
          </w:p>
        </w:tc>
        <w:tc>
          <w:tcPr>
            <w:tcW w:type="dxa" w:w="1337"/>
          </w:tcPr>
          <w:p>
            <w:r>
              <w:rPr>
                <w:sz w:val="18"/>
              </w:rPr>
              <w:t>131.9</w:t>
            </w:r>
          </w:p>
        </w:tc>
        <w:tc>
          <w:tcPr>
            <w:tcW w:type="dxa" w:w="1337"/>
          </w:tcPr>
          <w:p>
            <w:r>
              <w:rPr>
                <w:sz w:val="18"/>
              </w:rPr>
              <w:t>0.0</w:t>
            </w:r>
          </w:p>
        </w:tc>
        <w:tc>
          <w:tcPr>
            <w:tcW w:type="dxa" w:w="1337"/>
          </w:tcPr>
          <w:p>
            <w:r>
              <w:rPr>
                <w:sz w:val="18"/>
              </w:rPr>
              <w:t>51.0</w:t>
            </w:r>
          </w:p>
        </w:tc>
        <w:tc>
          <w:tcPr>
            <w:tcW w:type="dxa" w:w="1337"/>
          </w:tcPr>
          <w:p>
            <w:r>
              <w:rPr>
                <w:sz w:val="18"/>
              </w:rPr>
              <w:t>₹900</w:t>
            </w:r>
          </w:p>
        </w:tc>
      </w:tr>
      <w:tr>
        <w:tc>
          <w:tcPr>
            <w:tcW w:type="dxa" w:w="1337"/>
          </w:tcPr>
          <w:p>
            <w:r>
              <w:rPr>
                <w:sz w:val="18"/>
              </w:rPr>
              <w:t>Windy Night</w:t>
            </w:r>
          </w:p>
        </w:tc>
        <w:tc>
          <w:tcPr>
            <w:tcW w:type="dxa" w:w="1337"/>
          </w:tcPr>
          <w:p>
            <w:r>
              <w:rPr>
                <w:sz w:val="18"/>
              </w:rPr>
              <w:t>49.5</w:t>
            </w:r>
          </w:p>
        </w:tc>
        <w:tc>
          <w:tcPr>
            <w:tcW w:type="dxa" w:w="1337"/>
          </w:tcPr>
          <w:p>
            <w:r>
              <w:rPr>
                <w:sz w:val="18"/>
              </w:rPr>
              <w:t>15.2</w:t>
            </w:r>
          </w:p>
        </w:tc>
        <w:tc>
          <w:tcPr>
            <w:tcW w:type="dxa" w:w="1337"/>
          </w:tcPr>
          <w:p>
            <w:r>
              <w:rPr>
                <w:sz w:val="18"/>
              </w:rPr>
              <w:t>216.0</w:t>
            </w:r>
          </w:p>
        </w:tc>
        <w:tc>
          <w:tcPr>
            <w:tcW w:type="dxa" w:w="1337"/>
          </w:tcPr>
          <w:p>
            <w:r>
              <w:rPr>
                <w:sz w:val="18"/>
              </w:rPr>
              <w:t>0.0</w:t>
            </w:r>
          </w:p>
        </w:tc>
        <w:tc>
          <w:tcPr>
            <w:tcW w:type="dxa" w:w="1337"/>
          </w:tcPr>
          <w:p>
            <w:r>
              <w:rPr>
                <w:sz w:val="18"/>
              </w:rPr>
              <w:t>173.7</w:t>
            </w:r>
          </w:p>
        </w:tc>
        <w:tc>
          <w:tcPr>
            <w:tcW w:type="dxa" w:w="1337"/>
          </w:tcPr>
          <w:p>
            <w:r>
              <w:rPr>
                <w:sz w:val="18"/>
              </w:rPr>
              <w:t>₹1438</w:t>
            </w:r>
          </w:p>
        </w:tc>
      </w:tr>
      <w:tr>
        <w:tc>
          <w:tcPr>
            <w:tcW w:type="dxa" w:w="1337"/>
          </w:tcPr>
          <w:p>
            <w:r>
              <w:rPr>
                <w:sz w:val="18"/>
              </w:rPr>
              <w:t>Peak Demand</w:t>
            </w:r>
          </w:p>
        </w:tc>
        <w:tc>
          <w:tcPr>
            <w:tcW w:type="dxa" w:w="1337"/>
          </w:tcPr>
          <w:p>
            <w:r>
              <w:rPr>
                <w:sz w:val="18"/>
              </w:rPr>
              <w:t>136.1</w:t>
            </w:r>
          </w:p>
        </w:tc>
        <w:tc>
          <w:tcPr>
            <w:tcW w:type="dxa" w:w="1337"/>
          </w:tcPr>
          <w:p>
            <w:r>
              <w:rPr>
                <w:sz w:val="18"/>
              </w:rPr>
              <w:t>31.9</w:t>
            </w:r>
          </w:p>
        </w:tc>
        <w:tc>
          <w:tcPr>
            <w:tcW w:type="dxa" w:w="1337"/>
          </w:tcPr>
          <w:p>
            <w:r>
              <w:rPr>
                <w:sz w:val="18"/>
              </w:rPr>
              <w:t>8.6</w:t>
            </w:r>
          </w:p>
        </w:tc>
        <w:tc>
          <w:tcPr>
            <w:tcW w:type="dxa" w:w="1337"/>
          </w:tcPr>
          <w:p>
            <w:r>
              <w:rPr>
                <w:sz w:val="18"/>
              </w:rPr>
              <w:t>88.4</w:t>
            </w:r>
          </w:p>
        </w:tc>
        <w:tc>
          <w:tcPr>
            <w:tcW w:type="dxa" w:w="1337"/>
          </w:tcPr>
          <w:p>
            <w:r>
              <w:rPr>
                <w:sz w:val="18"/>
              </w:rPr>
              <w:t>0.0</w:t>
            </w:r>
          </w:p>
        </w:tc>
        <w:tc>
          <w:tcPr>
            <w:tcW w:type="dxa" w:w="1337"/>
          </w:tcPr>
          <w:p>
            <w:r>
              <w:rPr>
                <w:sz w:val="18"/>
              </w:rPr>
              <w:t>₹382</w:t>
            </w:r>
          </w:p>
        </w:tc>
      </w:tr>
    </w:tbl>
    <w:p>
      <w:pPr>
        <w:spacing w:before="160"/>
      </w:pPr>
    </w:p>
    <w:p>
      <w:r>
        <w:t>Analysis of results shows that a Sunny Day achieves maximum cost savings due to peak midday solar generation charging the battery. The Cloudy/Monsoon preset exhibits high wind generation which supplements the drop in solar, confirming that hybrid systems outperform standalone installations by maintaining energy security.</w:t>
      </w:r>
    </w:p>
    <w:p>
      <w:pPr>
        <w:keepNext/>
        <w:spacing w:before="360" w:after="120"/>
      </w:pPr>
      <w:r>
        <w:rPr>
          <w:rFonts w:ascii="Arial" w:hAnsi="Arial"/>
          <w:b/>
          <w:color w:val="0F1620"/>
          <w:sz w:val="28"/>
        </w:rPr>
        <w:t>10. Conclusion</w:t>
      </w:r>
    </w:p>
    <w:p>
      <w:r>
        <w:t>The designed Hybrid Renewable Energy Solution successfully demonstrates the stabilization of intermittent green power. By dynamically routing energy through Lithium-Ion batteries and exchanging deficit/surplus power with the grid, the microgrid maximizes localized self-consumption of clean power, lowers operational bills, and offsets carbon emissions. The interactive dashboard serves as a robust platform for college presentations and microgrid simulation demonstrations.</w:t>
      </w:r>
    </w:p>
    <w:p>
      <w:pPr>
        <w:keepNext/>
        <w:spacing w:before="360" w:after="120"/>
      </w:pPr>
      <w:r>
        <w:rPr>
          <w:rFonts w:ascii="Arial" w:hAnsi="Arial"/>
          <w:b/>
          <w:color w:val="0F1620"/>
          <w:sz w:val="28"/>
        </w:rPr>
        <w:t>11. References</w:t>
      </w:r>
    </w:p>
    <w:p>
      <w:r>
        <w:t>[1] Al-Shetwi, A. Q. (2021). Sustainable development of renewable energy microgrids: A review. Sustainable Energy Technologies and Assessments.</w:t>
        <w:br/>
        <w:t>[2] Next.js 14 official documentation. Available at https://nextjs.org/docs</w:t>
        <w:br/>
        <w:t>[3] Recharts React library guidelines. Available at https://recharts.org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