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620"/>
          <w:sz w:val="28"/>
        </w:rPr>
        <w:t>VSB COLLEGE OF ENGINEERING TECHNICAL CAMPUS, COIMBATORE</w:t>
        <w:br/>
      </w:r>
      <w:r>
        <w:rPr>
          <w:b/>
          <w:color w:val="555555"/>
          <w:sz w:val="24"/>
        </w:rPr>
        <w:t>DEPARTMENT OF COMPUTER SCIENCE AND ENGINEERING</w:t>
        <w:br/>
        <w:br/>
        <w:br/>
        <w:br/>
        <w:br/>
      </w:r>
    </w:p>
    <w:p>
      <w:pPr>
        <w:jc w:val="center"/>
      </w:pPr>
      <w:r>
        <w:rPr>
          <w:b/>
          <w:color w:val="0F1620"/>
          <w:sz w:val="36"/>
        </w:rPr>
        <w:t>A SOFTWARE SIMULATION AND OPTIMIZATION TOOL FOR HYBRID RENEWABLE ENERGY SYSTEMS (HRES) WITH SMART ENERGY MANAGEMENT SYSTEM (EMS) SCHEDULING</w:t>
      </w:r>
    </w:p>
    <w:p>
      <w:pPr>
        <w:jc w:val="center"/>
      </w:pPr>
      <w:r>
        <w:rPr>
          <w:b/>
          <w:sz w:val="24"/>
        </w:rPr>
        <w:br/>
        <w:br/>
        <w:t>A MINI-PROJECT REPORT</w:t>
        <w:br/>
        <w:br/>
        <w:br/>
        <w:br/>
        <w:br/>
      </w:r>
    </w:p>
    <w:p>
      <w:pPr>
        <w:jc w:val="center"/>
      </w:pPr>
      <w:r>
        <w:rPr>
          <w:b/>
          <w:sz w:val="22"/>
        </w:rPr>
        <w:t>Submitted by:</w:t>
        <w:br/>
        <w:t>JAYANTAN</w:t>
        <w:br/>
        <w:t>Register No: CSE-2026-MINI01</w:t>
        <w:br/>
        <w:br/>
        <w:t>In partial fulfillment for the award of the degree of</w:t>
        <w:br/>
        <w:t>BACHELOR OF ENGINEERING</w:t>
        <w:br/>
        <w:t>in</w:t>
        <w:br/>
        <w:t>COMPUTER SCIENCE AND ENGINEERING</w:t>
        <w:br/>
        <w:br/>
        <w:br/>
        <w:br/>
        <w:br/>
        <w:t>JULY 2026</w:t>
      </w:r>
    </w:p>
    <w:p>
      <w:r>
        <w:br w:type="page"/>
      </w:r>
    </w:p>
    <w:p>
      <w:pPr>
        <w:jc w:val="center"/>
      </w:pPr>
      <w:r>
        <w:rPr>
          <w:b/>
          <w:color w:val="0F1620"/>
          <w:sz w:val="28"/>
        </w:rPr>
        <w:t>BONAFIDE CERTIFICATE</w:t>
        <w:br/>
        <w:br/>
      </w:r>
    </w:p>
    <w:p>
      <w:pPr>
        <w:spacing w:line="360" w:lineRule="auto" w:after="800"/>
      </w:pPr>
      <w:r>
        <w:t>Certified that this mini-project report titled "A SOFTWARE SIMULATION AND OPTIMIZATION TOOL FOR HYBRID RENEWABLE ENERGY SYSTEMS (HRES)" is the bonafide work of JAYANTAN who carried out the project work under my supervision. Certified further that to the best of my knowledge the work reported herein does not form part of any other thesis or dissertation on the basis of which a degree or award was conferred on an earlier occasion on this or any other candidate.</w:t>
      </w:r>
    </w:p>
    <w:p>
      <w:r>
        <w:rPr>
          <w:b/>
        </w:rPr>
        <w:t>SIGNATURE</w:t>
        <w:tab/>
        <w:tab/>
        <w:tab/>
        <w:tab/>
        <w:tab/>
        <w:tab/>
        <w:t>SIGNATURE</w:t>
        <w:br/>
      </w:r>
      <w:r>
        <w:t>HEAD OF DEPARTMENT</w:t>
        <w:tab/>
        <w:tab/>
        <w:tab/>
        <w:tab/>
        <w:tab/>
        <w:t>SUPERVISOR</w:t>
        <w:br/>
      </w:r>
      <w:r>
        <w:t>Dept of Computer Science &amp; Eng,</w:t>
        <w:tab/>
        <w:tab/>
        <w:tab/>
        <w:tab/>
        <w:t>Dept of Computer Science &amp; Eng,</w:t>
        <w:br/>
      </w:r>
      <w:r>
        <w:t>VSB College of Engineering,</w:t>
        <w:tab/>
        <w:tab/>
        <w:tab/>
        <w:tab/>
        <w:t>VSB College of Engineering,</w:t>
        <w:br/>
      </w:r>
      <w:r>
        <w:t>Coimbatore.</w:t>
        <w:tab/>
        <w:tab/>
        <w:tab/>
        <w:tab/>
        <w:tab/>
        <w:tab/>
        <w:t>Coimbatore.</w:t>
        <w:br/>
      </w:r>
    </w:p>
    <w:p>
      <w:r>
        <w:br w:type="page"/>
      </w:r>
    </w:p>
    <w:p>
      <w:pPr>
        <w:keepNext/>
        <w:spacing w:before="480" w:after="240"/>
        <w:jc w:val="center"/>
      </w:pPr>
      <w:r>
        <w:rPr>
          <w:b/>
          <w:color w:val="0F1620"/>
          <w:sz w:val="32"/>
        </w:rPr>
        <w:t>CHAPTER 1</w:t>
        <w:br/>
        <w:t>INTRODUCTION</w:t>
      </w:r>
    </w:p>
    <w:p>
      <w:pPr>
        <w:keepNext/>
        <w:spacing w:before="280" w:after="120"/>
      </w:pPr>
      <w:r>
        <w:rPr>
          <w:b/>
          <w:color w:val="1C2530"/>
          <w:sz w:val="24"/>
        </w:rPr>
        <w:t>1.1 Renewable Energy Landscape</w:t>
      </w:r>
    </w:p>
    <w:p>
      <w:r>
        <w:t>Modern civilization relies heavily on electrical energy networks. Historically, these networks have been fueled by fossil fuels, leading to severe greenhouse gas emissions and environmental degradation. The global transition toward clean energy has prioritized solar photovoltaics (PV) and wind power. However, both of these resources are inherently intermittent. Solar output is restricted to daytime hours and is heavily affected by cloud formations and atmospheric attenuation. Wind energy depends on dynamic atmospheric pressure gradients, resulting in unpredictable generation profiles that peak randomly, often at night when demand is minimal. Stabilizing these sources is a critical requirement.</w:t>
      </w:r>
    </w:p>
    <w:p>
      <w:pPr>
        <w:keepNext/>
        <w:spacing w:before="280" w:after="120"/>
      </w:pPr>
      <w:r>
        <w:rPr>
          <w:b/>
          <w:color w:val="1C2530"/>
          <w:sz w:val="24"/>
        </w:rPr>
        <w:t>1.2 Microgrid Concept &amp; Hybrid Architectures</w:t>
      </w:r>
    </w:p>
    <w:p>
      <w:r>
        <w:t>A microgrid is a localized group of electricity sources and loads that are normally connected to and synchronous with the traditional centralized grid, but can also disconnect to function autonomously. Combining solar PV and wind generation into a single microgrid offers a complementary generation profile: solar operates during the day, whereas wind velocities often increase at night. Incorporating a battery energy storage system (BESS) acts as a high-frequency buffer to absorb instantaneous surpluses and discharge during deficits. Finally, grid integration provides a secondary reserve, importing power when the microgrid is depleted and exporting surplus to monetize excess green energy.</w:t>
      </w:r>
    </w:p>
    <w:p>
      <w:pPr>
        <w:keepNext/>
        <w:spacing w:before="280" w:after="120"/>
      </w:pPr>
      <w:r>
        <w:rPr>
          <w:b/>
          <w:color w:val="1C2530"/>
          <w:sz w:val="24"/>
        </w:rPr>
        <w:t>1.3 Purpose and Organization of the Project</w:t>
      </w:r>
    </w:p>
    <w:p>
      <w:r>
        <w:t>The objective of this project is to model, simulate, and analyze the operational dynamics of an integrated Solar-Wind-Battery-Grid hybrid microgrid. The core deliverable is a premium software simulation dashboard built using Next.js 14 and TypeScript. This dashboard computes hourly power balances under various presets, evaluates economic performance compared to a grid-only baseline, and offsets carbon emissions in real-time. This report outlines the mathematical formulas, EMS logic state machine, software design, operational results, and project conclusions.</w:t>
      </w:r>
    </w:p>
    <w:p>
      <w:r>
        <w:br w:type="page"/>
      </w:r>
    </w:p>
    <w:p>
      <w:pPr>
        <w:keepNext/>
        <w:spacing w:before="480" w:after="240"/>
        <w:jc w:val="center"/>
      </w:pPr>
      <w:r>
        <w:rPr>
          <w:b/>
          <w:color w:val="0F1620"/>
          <w:sz w:val="32"/>
        </w:rPr>
        <w:t>CHAPTER 2</w:t>
        <w:br/>
        <w:t>LITERATURE SURVEY</w:t>
      </w:r>
    </w:p>
    <w:p>
      <w:pPr>
        <w:keepNext/>
        <w:spacing w:before="280" w:after="120"/>
      </w:pPr>
      <w:r>
        <w:rPr>
          <w:b/>
          <w:color w:val="1C2530"/>
          <w:sz w:val="24"/>
        </w:rPr>
        <w:t>2.1 Diurnal Solar Modeling Studies</w:t>
      </w:r>
    </w:p>
    <w:p>
      <w:r>
        <w:t>Modeling solar photovoltaic output requires mathematically defining the path of the sun. The clear-sky solar irradiance model commonly approximates solar noon using a sinusoidal bell curve. Researchers like Duffie and Beckman (2013) have established standards for calculating solar angles and irradiance levels based on latitude, time of day, and seasonal declination. In simplified simulation microgrids, a standard half-sine wave starting at 06:00 and peaking at 12:00 (solar noon) before dropping to zero at 18:00 represents diurnal patterns. This shape is subsequently scaled by nominal PV panel efficiency, installed capacity, and cloud attenuation coefficients.</w:t>
      </w:r>
    </w:p>
    <w:p>
      <w:pPr>
        <w:keepNext/>
        <w:spacing w:before="280" w:after="120"/>
      </w:pPr>
      <w:r>
        <w:rPr>
          <w:b/>
          <w:color w:val="1C2530"/>
          <w:sz w:val="24"/>
        </w:rPr>
        <w:t>2.2 Wind Turbine Performance Curve Models</w:t>
      </w:r>
    </w:p>
    <w:p>
      <w:r>
        <w:t>Wind generation is modeled using a wind speed profile and a turbine performance curve. Atmospheric wind speed is typically simulated using Weibull distributions or dynamic sine modulations to represent periodic gusts. The mechanical power extracted by a wind turbine is proportional to the cube of the wind velocity, bounded by operational limits. The turbine remains locked below the cut-in wind speed (typically 3 m/s) because the torque is insufficient to spin the blades. Between cut-in and rated speed (typically 12 m/s), power rises cubically. At rated speed, power reaches the generator's capacity limit and is capped to prevent mechanical overload. If wind speeds exceed the cut-out limit (typically 25 m/s), brakes are applied to prevent structural damage, reducing output to zero.</w:t>
      </w:r>
    </w:p>
    <w:p>
      <w:pPr>
        <w:keepNext/>
        <w:spacing w:before="280" w:after="120"/>
      </w:pPr>
      <w:r>
        <w:rPr>
          <w:b/>
          <w:color w:val="1C2530"/>
          <w:sz w:val="24"/>
        </w:rPr>
        <w:t>2.3 BESS State of Charge (SOC) Models</w:t>
      </w:r>
    </w:p>
    <w:p>
      <w:r>
        <w:t>Battery energy storage systems (BESS) are essential for load leveling. The State of Charge (SOC) is defined as the percentage of remaining charge relative to the battery capacity. BESS models track charge and discharge limits, internal resistance, round-trip efficiency, and self-discharge rates. In client-side simulations, a coulomb-counting approach is used where the SOC at hour h is computed by adding the net charging or subtracting the discharging energy from the previous hour's SOC, clamping the values between 0% and 100% of nominal capacity.</w:t>
      </w:r>
    </w:p>
    <w:p>
      <w:r>
        <w:br w:type="page"/>
      </w:r>
    </w:p>
    <w:p>
      <w:pPr>
        <w:keepNext/>
        <w:spacing w:before="480" w:after="240"/>
        <w:jc w:val="center"/>
      </w:pPr>
      <w:r>
        <w:rPr>
          <w:b/>
          <w:color w:val="0F1620"/>
          <w:sz w:val="32"/>
        </w:rPr>
        <w:t>CHAPTER 3</w:t>
        <w:br/>
        <w:t>PROBLEM STATEMENT &amp; OBJECTIVES</w:t>
      </w:r>
    </w:p>
    <w:p>
      <w:pPr>
        <w:keepNext/>
        <w:spacing w:before="280" w:after="120"/>
      </w:pPr>
      <w:r>
        <w:rPr>
          <w:b/>
          <w:color w:val="1C2530"/>
          <w:sz w:val="24"/>
        </w:rPr>
        <w:t>3.1 Problem Statement</w:t>
      </w:r>
    </w:p>
    <w:p>
      <w:r>
        <w:t>Centralized electrical grids are struggling to manage the influx of intermittent renewable energy. Without coordination, high solar generation at midday causes the 'duck curve' phenomenon, depressing grid prices and causing voltage instability. At the consumer level, standalone solar installations cannot support loads at night, forcing users to buy expensive grid power during peak evening demand hours (typically 18:00 to 21:00). A standalone wind installation is similarly unstable, changing with weather patterns. Thus, co-locating solar and wind with battery storage is essential. However, governing these co-located systems requires an intelligent Energy Management System (EMS) that optimizes battery usage and grid exchanges to lower costs and maximize green self-consumption.</w:t>
      </w:r>
    </w:p>
    <w:p>
      <w:pPr>
        <w:keepNext/>
        <w:spacing w:before="280" w:after="120"/>
      </w:pPr>
      <w:r>
        <w:rPr>
          <w:b/>
          <w:color w:val="1C2530"/>
          <w:sz w:val="24"/>
        </w:rPr>
        <w:t>3.2 Project Objectives</w:t>
      </w:r>
    </w:p>
    <w:p>
      <w:r>
        <w:t>The primary objectives of this software project are as follows:</w:t>
        <w:br/>
      </w:r>
      <w:r>
        <w:rPr>
          <w:b/>
        </w:rPr>
        <w:t xml:space="preserve">1. Mathematical Modeling: </w:t>
      </w:r>
      <w:r>
        <w:t>Implement hourly curves for solar PV generation, dynamic wind speed, turbine power curves, and load demands.</w:t>
        <w:br/>
        <w:br/>
      </w:r>
      <w:r>
        <w:rPr>
          <w:b/>
        </w:rPr>
        <w:t xml:space="preserve">2. Algorithmic Control (EMS): </w:t>
      </w:r>
      <w:r>
        <w:t>Design a greedy priority dispatcher that schedules battery charge/discharge and grid import/export to meet load.</w:t>
        <w:br/>
        <w:br/>
      </w:r>
      <w:r>
        <w:rPr>
          <w:b/>
        </w:rPr>
        <w:t xml:space="preserve">3. Web Telemetry Interface: </w:t>
      </w:r>
      <w:r>
        <w:t>Develop a dark-themed Next.js dashboard featuring real-time sliders, Recharts charts, and an interactive power flow diagram.</w:t>
        <w:br/>
        <w:br/>
      </w:r>
      <w:r>
        <w:rPr>
          <w:b/>
        </w:rPr>
        <w:t xml:space="preserve">4. Scenario and Financial Analysis: </w:t>
      </w:r>
      <w:r>
        <w:t>Enable comparative tables to evaluate operation savings against a grid-only baseline and show the advantage over solar-only setups.</w:t>
      </w:r>
    </w:p>
    <w:p>
      <w:r>
        <w:br w:type="page"/>
      </w:r>
    </w:p>
    <w:p>
      <w:pPr>
        <w:keepNext/>
        <w:spacing w:before="480" w:after="240"/>
        <w:jc w:val="center"/>
      </w:pPr>
      <w:r>
        <w:rPr>
          <w:b/>
          <w:color w:val="0F1620"/>
          <w:sz w:val="32"/>
        </w:rPr>
        <w:t>CHAPTER 4</w:t>
        <w:br/>
        <w:t>SYSTEM ARCHITECTURE</w:t>
      </w:r>
    </w:p>
    <w:p>
      <w:pPr>
        <w:keepNext/>
        <w:spacing w:before="280" w:after="120"/>
      </w:pPr>
      <w:r>
        <w:rPr>
          <w:b/>
          <w:color w:val="1C2530"/>
          <w:sz w:val="24"/>
        </w:rPr>
        <w:t>4.1 Physical Topology</w:t>
      </w:r>
    </w:p>
    <w:p>
      <w:r>
        <w:t>The physical system consists of four primary generation and storage nodes tied together on a central AC distribution bus. A smart bi-directional inverter interfaces the battery storage system with the AC bus, while the grid connection is governed by a net-metering interface. The central control unit runs the EMS algorithm, polling node telemetry every hour and regulating inverter setpoints.</w:t>
      </w:r>
    </w:p>
    <w:p>
      <w:pPr>
        <w:keepNext/>
        <w:spacing w:before="280" w:after="120"/>
      </w:pPr>
      <w:r>
        <w:rPr>
          <w:b/>
          <w:color w:val="1C2530"/>
          <w:sz w:val="24"/>
        </w:rPr>
        <w:t>4.2 System Components</w:t>
      </w:r>
    </w:p>
    <w:p>
      <w:r>
        <w:rPr>
          <w:b/>
        </w:rPr>
        <w:t xml:space="preserve">•  Solar Array: </w:t>
      </w:r>
      <w:r>
        <w:t>Converts solar irradiance into DC electricity. Connects to the AC bus via a solar inverter.</w:t>
        <w:br/>
      </w:r>
      <w:r>
        <w:rPr>
          <w:b/>
        </w:rPr>
        <w:t xml:space="preserve">•  Wind Turbine: </w:t>
      </w:r>
      <w:r>
        <w:t>Converts kinetic wind energy into AC electricity. Connects to the bus via an AC/AC converter.</w:t>
        <w:br/>
      </w:r>
      <w:r>
        <w:rPr>
          <w:b/>
        </w:rPr>
        <w:t xml:space="preserve">•  Lithium-Ion Battery: </w:t>
      </w:r>
      <w:r>
        <w:t>Stores energy. The bi-directional inverter allows it to charge from surplus or discharge to cover deficits.</w:t>
        <w:br/>
      </w:r>
      <w:r>
        <w:rPr>
          <w:b/>
        </w:rPr>
        <w:t xml:space="preserve">•  Utility Grid: </w:t>
      </w:r>
      <w:r>
        <w:t>Provides backup. Net-metering tracks imports (costs) and exports (credits).</w:t>
        <w:br/>
      </w:r>
      <w:r>
        <w:rPr>
          <w:b/>
        </w:rPr>
        <w:t xml:space="preserve">•  Electrical Load: </w:t>
      </w:r>
      <w:r>
        <w:t>Represents the local demand profile, exhibiting dual peaks in morning and evening.</w:t>
      </w:r>
    </w:p>
    <w:p>
      <w:pPr>
        <w:keepNext/>
        <w:spacing w:before="280" w:after="120"/>
      </w:pPr>
      <w:r>
        <w:rPr>
          <w:b/>
          <w:color w:val="1C2530"/>
          <w:sz w:val="24"/>
        </w:rPr>
        <w:t>4.3 Schematic Flow Diagram</w:t>
      </w:r>
    </w:p>
    <w:p>
      <w:pPr>
        <w:jc w:val="center"/>
      </w:pPr>
      <w:r>
        <w:t xml:space="preserve">             +-----------------+               +-----------------+</w:t>
        <w:br/>
        <w:t xml:space="preserve">             |   Solar PV Panel|               |   Wind Turbine  |</w:t>
        <w:br/>
        <w:t xml:space="preserve">             +--------+--------+               +--------+--------+</w:t>
        <w:br/>
        <w:t xml:space="preserve">                      |                                 |</w:t>
        <w:br/>
        <w:t xml:space="preserve">                      | (DC Power)                      | (AC Power)</w:t>
        <w:br/>
        <w:t xml:space="preserve">                      v                                 v</w:t>
        <w:br/>
        <w:t xml:space="preserve">             [ Solar Inverter ]                [ AC/AC Converter]</w:t>
        <w:br/>
        <w:t xml:space="preserve">                      |                                 |</w:t>
        <w:br/>
        <w:t xml:space="preserve">                      +---------------&gt;+&lt;---------------+ </w:t>
        <w:br/>
        <w:t xml:space="preserve">                                       |</w:t>
        <w:br/>
        <w:t xml:space="preserve">                                       v</w:t>
        <w:br/>
        <w:t xml:space="preserve">  +------------+ (Bi-Directional) +----+----+ (Bi-Directional) +------------+</w:t>
        <w:br/>
        <w:t xml:space="preserve">  |Utility Grid|&lt;================&gt;| AC BUS  |&lt;================&gt;|Battery BESS|</w:t>
        <w:br/>
        <w:t xml:space="preserve">  +------------+                  +----+----+                  +------------+</w:t>
        <w:br/>
        <w:t xml:space="preserve">                                       |</w:t>
        <w:br/>
        <w:t xml:space="preserve">                                       v</w:t>
        <w:br/>
        <w:t xml:space="preserve">                              +--------+--------+</w:t>
        <w:br/>
        <w:t xml:space="preserve">                              |   Demand Load   |</w:t>
        <w:br/>
        <w:t xml:space="preserve">                              +-----------------+</w:t>
      </w:r>
    </w:p>
    <w:p>
      <w:r>
        <w:br w:type="page"/>
      </w:r>
    </w:p>
    <w:p>
      <w:pPr>
        <w:keepNext/>
        <w:spacing w:before="480" w:after="240"/>
        <w:jc w:val="center"/>
      </w:pPr>
      <w:r>
        <w:rPr>
          <w:b/>
          <w:color w:val="0F1620"/>
          <w:sz w:val="32"/>
        </w:rPr>
        <w:t>CHAPTER 5</w:t>
        <w:br/>
        <w:t>MATHEMATICAL MODELING &amp; EMS LOGIC</w:t>
      </w:r>
    </w:p>
    <w:p>
      <w:pPr>
        <w:keepNext/>
        <w:spacing w:before="280" w:after="120"/>
      </w:pPr>
      <w:r>
        <w:rPr>
          <w:b/>
          <w:color w:val="1C2530"/>
          <w:sz w:val="24"/>
        </w:rPr>
        <w:t>5.1 Solar Generation Equation</w:t>
      </w:r>
    </w:p>
    <w:p>
      <w:pPr>
        <w:ind w:left="720"/>
      </w:pPr>
      <w:r>
        <w:t>The solar shape represents normalized daylight hours. The generation is modeled as:</w:t>
        <w:br/>
        <w:t>Shape_solar(h) = sin(((h - 6) / 12) * pi) for 6 &lt;= h &lt;= 18, else 0</w:t>
        <w:br/>
        <w:t>P_solar(h) = SolarCapacity * Shape_solar(h) * (1 - CloudCover / 100)</w:t>
      </w:r>
    </w:p>
    <w:p>
      <w:pPr>
        <w:keepNext/>
        <w:spacing w:before="280" w:after="120"/>
      </w:pPr>
      <w:r>
        <w:rPr>
          <w:b/>
          <w:color w:val="1C2530"/>
          <w:sz w:val="24"/>
        </w:rPr>
        <w:t>5.2 Wind Turbine Model</w:t>
      </w:r>
    </w:p>
    <w:p>
      <w:pPr>
        <w:ind w:left="720"/>
      </w:pPr>
      <w:r>
        <w:t>The dynamic wind speed at hour h is defined as a base velocity modulated by sine waves to simulate gusts:</w:t>
        <w:br/>
        <w:t>v(h) = max(0, AvgWindSpeed + 2.5 * sin((h / 24) * 2 * pi + 1.2) + 1.2 * sin(h * 1.7))</w:t>
        <w:br/>
        <w:br/>
        <w:t>The turbine output uses a cubic fraction based on wind speed v:</w:t>
        <w:br/>
        <w:t>Fraction_wind(v) = 0 for v &lt; 3</w:t>
        <w:br/>
        <w:t>Fraction_wind(v) = ((v - 3) / 9)^3 for 3 &lt;= v &lt; 12</w:t>
        <w:br/>
        <w:t>Fraction_wind(v) = 1 for 12 &lt;= v &lt; 25</w:t>
        <w:br/>
        <w:t>Fraction_wind(v) = 0 for v &gt;= 25</w:t>
        <w:br/>
        <w:br/>
        <w:t>P_wind(h) = WindCapacity * Fraction_wind(v(h))</w:t>
      </w:r>
    </w:p>
    <w:p>
      <w:pPr>
        <w:keepNext/>
        <w:spacing w:before="280" w:after="120"/>
      </w:pPr>
      <w:r>
        <w:rPr>
          <w:b/>
          <w:color w:val="1C2530"/>
          <w:sz w:val="24"/>
        </w:rPr>
        <w:t>5.3 Load Demand Equation</w:t>
      </w:r>
    </w:p>
    <w:p>
      <w:pPr>
        <w:ind w:left="720"/>
      </w:pPr>
      <w:r>
        <w:t>The load profile models morning and evening demand peaks using two Gaussian curves:</w:t>
        <w:br/>
        <w:t>Shape_load(h) = 0.35 + 0.45 * exp(-(h - 8)^2 / 4) + 0.55 * exp(-(h - 19)^2 / 6)</w:t>
        <w:br/>
        <w:t>P_load(h) = PeakLoad * Shape_load(h)</w:t>
      </w:r>
    </w:p>
    <w:p>
      <w:pPr>
        <w:keepNext/>
        <w:spacing w:before="280" w:after="120"/>
      </w:pPr>
      <w:r>
        <w:rPr>
          <w:b/>
          <w:color w:val="1C2530"/>
          <w:sz w:val="24"/>
        </w:rPr>
        <w:t>5.4 Smart EMS Priority Dispatch Logic</w:t>
      </w:r>
    </w:p>
    <w:p>
      <w:pPr>
        <w:ind w:left="720"/>
      </w:pPr>
      <w:r>
        <w:t>The Energy Management System balances generation and load hour by hour. The control flowchart operates on the following steps:</w:t>
        <w:br/>
        <w:br/>
        <w:t>Step 1: Calculate Net Power:</w:t>
        <w:br/>
        <w:t xml:space="preserve">  net(h) = (P_solar(h) + P_wind(h)) - P_load(h)</w:t>
        <w:br/>
        <w:br/>
        <w:t>Step 2: If net(h) &gt;= 0 (Surplus Available):</w:t>
        <w:br/>
        <w:t xml:space="preserve">  a. Satisfy local Load completely using local generation.</w:t>
        <w:br/>
        <w:t xml:space="preserve">  b. Route excess power to charge BESS: Charge = min(net(h), BatteryCapacity - SOC(h-1))</w:t>
        <w:br/>
        <w:t xml:space="preserve">  c. Update SOC: SOC(h) = SOC(h-1) + Charge</w:t>
        <w:br/>
        <w:t xml:space="preserve">  d. Export remaining surplus to Grid: GridExport = net(h) - Charge, GridImport = 0</w:t>
        <w:br/>
        <w:br/>
        <w:t>Step 3: If net(h) &lt; 0 (Deficit Occurred):</w:t>
        <w:br/>
        <w:t xml:space="preserve">  a. Use local generation first.</w:t>
        <w:br/>
        <w:t xml:space="preserve">  b. Discharge BESS to cover deficit: Discharge = min(abs(net(h)), SOC(h-1))</w:t>
        <w:br/>
        <w:t xml:space="preserve">  c. Update SOC: SOC(h) = SOC(h-1) - Discharge</w:t>
        <w:br/>
        <w:t xml:space="preserve">  d. Import remaining deficit from Grid: GridImport = abs(net(h)) - Discharge, GridExport = 0</w:t>
      </w:r>
    </w:p>
    <w:p>
      <w:r>
        <w:br w:type="page"/>
      </w:r>
    </w:p>
    <w:p>
      <w:pPr>
        <w:keepNext/>
        <w:spacing w:before="480" w:after="240"/>
        <w:jc w:val="center"/>
      </w:pPr>
      <w:r>
        <w:rPr>
          <w:b/>
          <w:color w:val="0F1620"/>
          <w:sz w:val="32"/>
        </w:rPr>
        <w:t>CHAPTER 6</w:t>
        <w:br/>
        <w:t>SOFTWARE IMPLEMENTATION</w:t>
      </w:r>
    </w:p>
    <w:p>
      <w:pPr>
        <w:keepNext/>
        <w:spacing w:before="280" w:after="120"/>
      </w:pPr>
      <w:r>
        <w:rPr>
          <w:b/>
          <w:color w:val="1C2530"/>
          <w:sz w:val="24"/>
        </w:rPr>
        <w:t>6.1 Technology Stack &amp; Architecture Justifications</w:t>
      </w:r>
    </w:p>
    <w:p>
      <w:r>
        <w:t>To provide a responsive user interface, the system is designed as a single-page application using Next.js 14 (App Router) and TypeScript. The entire mathematical engine runs client-side in the browser. This eliminates database and server latency, allowing real-time re-calculation as sliders are adjusted. Recharts was selected for visualization as it provides vector-based SVG rendering of area, line, and pie charts. Framer Motion provides physics-based animations for the sidebar and interactive components.</w:t>
      </w:r>
    </w:p>
    <w:p>
      <w:pPr>
        <w:keepNext/>
        <w:spacing w:before="280" w:after="120"/>
      </w:pPr>
      <w:r>
        <w:rPr>
          <w:b/>
          <w:color w:val="1C2530"/>
          <w:sz w:val="24"/>
        </w:rPr>
        <w:t>6.2 Key Code: Simulation Engine (simulation.ts)</w:t>
      </w:r>
    </w:p>
    <w:p>
      <w:pPr>
        <w:ind w:left="720"/>
      </w:pPr>
      <w:r>
        <w:rPr>
          <w:rFonts w:ascii="Courier New" w:hAnsi="Courier New"/>
          <w:color w:val="0F1620"/>
          <w:sz w:val="17"/>
        </w:rPr>
        <w:t>export function runSimulation(params: SimulationParams): SimulationSummary {</w:t>
        <w:br/>
        <w:t xml:space="preserve">  const hourlyResults: HourlyResult[] = [];</w:t>
        <w:br/>
        <w:t xml:space="preserve">  let currentSOC = (params.batteryStartSOC / 100) * params.batteryCapacity;</w:t>
        <w:br/>
        <w:t xml:space="preserve">  for (let h = 0; h &lt; 24; h++) {</w:t>
        <w:br/>
        <w:t xml:space="preserve">    const solarGen = getSolarGen(h, params.solarCapacity, params.cloudCover);</w:t>
        <w:br/>
        <w:t xml:space="preserve">    const windSpeed = getWindSpeedAt(h, params.avgWindSpeed);</w:t>
        <w:br/>
        <w:t xml:space="preserve">    const windGen = params.windCapacity * getWindPowerFraction(windSpeed);</w:t>
        <w:br/>
        <w:t xml:space="preserve">    const load = getLoad(h, params.peakLoad);</w:t>
        <w:br/>
        <w:t xml:space="preserve">    const net = (solarGen + windGen) - load;</w:t>
        <w:br/>
        <w:t xml:space="preserve">    // ... EMS dispatch logic ...</w:t>
        <w:br/>
        <w:t xml:space="preserve">    hourlyResults.push({ hour: h, solarGen, windGen, load, net, batterySOC: currentSOC, ... });</w:t>
        <w:br/>
        <w:t xml:space="preserve">  }</w:t>
        <w:br/>
        <w:t xml:space="preserve">  return { hourlyResults, ... };</w:t>
        <w:br/>
        <w:t>}</w:t>
      </w:r>
    </w:p>
    <w:p>
      <w:pPr>
        <w:keepNext/>
        <w:spacing w:before="280" w:after="120"/>
      </w:pPr>
      <w:r>
        <w:rPr>
          <w:b/>
          <w:color w:val="1C2530"/>
          <w:sz w:val="24"/>
        </w:rPr>
        <w:t>6.3 Web Telemetry Component Details</w:t>
      </w:r>
    </w:p>
    <w:p>
      <w:r>
        <w:t>The user interface is split into two primary panels: the configuration sidebar and the main content dashboard. The configuration panel handles sliders for solar capacity, wind capacity, battery size, starting charge, cloud cover, average wind speed, and peak demand load. The main dashboard houses the KPI cards, the generation mix stacked area chart, the battery SOC line chart, the interactive power flow schematic, and the scrolling telemetry terminal log feed.</w:t>
      </w:r>
    </w:p>
    <w:p>
      <w:r>
        <w:br w:type="page"/>
      </w:r>
    </w:p>
    <w:p>
      <w:pPr>
        <w:keepNext/>
        <w:spacing w:before="480" w:after="240"/>
        <w:jc w:val="center"/>
      </w:pPr>
      <w:r>
        <w:rPr>
          <w:b/>
          <w:color w:val="0F1620"/>
          <w:sz w:val="32"/>
        </w:rPr>
        <w:t>CHAPTER 7</w:t>
        <w:br/>
        <w:t>RESULTS &amp; SCENARIO ANALYSIS</w:t>
      </w:r>
    </w:p>
    <w:p>
      <w:r>
        <w:t>The mathematical engine was simulated across four operational profiles to evaluate the EMS under varying weather patterns. The daily totals (in kWh) are summarized below:</w:t>
      </w:r>
    </w:p>
    <w:tbl>
      <w:tblPr>
        <w:tblStyle w:val="LightShading-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fill="0F1620"/>
          </w:tcPr>
          <w:p>
            <w:r>
              <w:rPr>
                <w:b/>
                <w:color w:val="FFFFFF"/>
                <w:sz w:val="19"/>
              </w:rPr>
              <w:t>Scenario</w:t>
            </w:r>
          </w:p>
        </w:tc>
        <w:tc>
          <w:tcPr>
            <w:tcW w:type="dxa" w:w="1337"/>
            <w:shd w:fill="0F1620"/>
          </w:tcPr>
          <w:p>
            <w:r>
              <w:rPr>
                <w:b/>
                <w:color w:val="FFFFFF"/>
                <w:sz w:val="19"/>
              </w:rPr>
              <w:t>Load (kWh)</w:t>
            </w:r>
          </w:p>
        </w:tc>
        <w:tc>
          <w:tcPr>
            <w:tcW w:type="dxa" w:w="1337"/>
            <w:shd w:fill="0F1620"/>
          </w:tcPr>
          <w:p>
            <w:r>
              <w:rPr>
                <w:b/>
                <w:color w:val="FFFFFF"/>
                <w:sz w:val="19"/>
              </w:rPr>
              <w:t>Solar (kWh)</w:t>
            </w:r>
          </w:p>
        </w:tc>
        <w:tc>
          <w:tcPr>
            <w:tcW w:type="dxa" w:w="1337"/>
            <w:shd w:fill="0F1620"/>
          </w:tcPr>
          <w:p>
            <w:r>
              <w:rPr>
                <w:b/>
                <w:color w:val="FFFFFF"/>
                <w:sz w:val="19"/>
              </w:rPr>
              <w:t>Wind (kWh)</w:t>
            </w:r>
          </w:p>
        </w:tc>
        <w:tc>
          <w:tcPr>
            <w:tcW w:type="dxa" w:w="1337"/>
            <w:shd w:fill="0F1620"/>
          </w:tcPr>
          <w:p>
            <w:r>
              <w:rPr>
                <w:b/>
                <w:color w:val="FFFFFF"/>
                <w:sz w:val="19"/>
              </w:rPr>
              <w:t>Grid Imp</w:t>
            </w:r>
          </w:p>
        </w:tc>
        <w:tc>
          <w:tcPr>
            <w:tcW w:type="dxa" w:w="1337"/>
            <w:shd w:fill="0F1620"/>
          </w:tcPr>
          <w:p>
            <w:r>
              <w:rPr>
                <w:b/>
                <w:color w:val="FFFFFF"/>
                <w:sz w:val="19"/>
              </w:rPr>
              <w:t>Grid Exp</w:t>
            </w:r>
          </w:p>
        </w:tc>
        <w:tc>
          <w:tcPr>
            <w:tcW w:type="dxa" w:w="1337"/>
            <w:shd w:fill="0F1620"/>
          </w:tcPr>
          <w:p>
            <w:r>
              <w:rPr>
                <w:b/>
                <w:color w:val="FFFFFF"/>
                <w:sz w:val="19"/>
              </w:rPr>
              <w:t>Savings</w:t>
            </w:r>
          </w:p>
        </w:tc>
      </w:tr>
      <w:tr>
        <w:tc>
          <w:tcPr>
            <w:tcW w:type="dxa" w:w="1337"/>
          </w:tcPr>
          <w:p>
            <w:r>
              <w:rPr>
                <w:sz w:val="18"/>
              </w:rPr>
              <w:t>Sunny Day</w:t>
            </w:r>
          </w:p>
        </w:tc>
        <w:tc>
          <w:tcPr>
            <w:tcW w:type="dxa" w:w="1337"/>
          </w:tcPr>
          <w:p>
            <w:r>
              <w:rPr>
                <w:sz w:val="18"/>
              </w:rPr>
              <w:t>61.9</w:t>
            </w:r>
          </w:p>
        </w:tc>
        <w:tc>
          <w:tcPr>
            <w:tcW w:type="dxa" w:w="1337"/>
          </w:tcPr>
          <w:p>
            <w:r>
              <w:rPr>
                <w:sz w:val="18"/>
              </w:rPr>
              <w:t>54.7</w:t>
            </w:r>
          </w:p>
        </w:tc>
        <w:tc>
          <w:tcPr>
            <w:tcW w:type="dxa" w:w="1337"/>
          </w:tcPr>
          <w:p>
            <w:r>
              <w:rPr>
                <w:sz w:val="18"/>
              </w:rPr>
              <w:t>3.3</w:t>
            </w:r>
          </w:p>
        </w:tc>
        <w:tc>
          <w:tcPr>
            <w:tcW w:type="dxa" w:w="1337"/>
          </w:tcPr>
          <w:p>
            <w:r>
              <w:rPr>
                <w:sz w:val="18"/>
              </w:rPr>
              <w:t>16.7</w:t>
            </w:r>
          </w:p>
        </w:tc>
        <w:tc>
          <w:tcPr>
            <w:tcW w:type="dxa" w:w="1337"/>
          </w:tcPr>
          <w:p>
            <w:r>
              <w:rPr>
                <w:sz w:val="18"/>
              </w:rPr>
              <w:t>17.7</w:t>
            </w:r>
          </w:p>
        </w:tc>
        <w:tc>
          <w:tcPr>
            <w:tcW w:type="dxa" w:w="1337"/>
          </w:tcPr>
          <w:p>
            <w:r>
              <w:rPr>
                <w:sz w:val="18"/>
              </w:rPr>
              <w:t>₹467</w:t>
            </w:r>
          </w:p>
        </w:tc>
      </w:tr>
      <w:tr>
        <w:tc>
          <w:tcPr>
            <w:tcW w:type="dxa" w:w="1337"/>
          </w:tcPr>
          <w:p>
            <w:r>
              <w:rPr>
                <w:sz w:val="18"/>
              </w:rPr>
              <w:t>Cloudy/Monsoon</w:t>
            </w:r>
          </w:p>
        </w:tc>
        <w:tc>
          <w:tcPr>
            <w:tcW w:type="dxa" w:w="1337"/>
          </w:tcPr>
          <w:p>
            <w:r>
              <w:rPr>
                <w:sz w:val="18"/>
              </w:rPr>
              <w:t>74.2</w:t>
            </w:r>
          </w:p>
        </w:tc>
        <w:tc>
          <w:tcPr>
            <w:tcW w:type="dxa" w:w="1337"/>
          </w:tcPr>
          <w:p>
            <w:r>
              <w:rPr>
                <w:sz w:val="18"/>
              </w:rPr>
              <w:t>3.8</w:t>
            </w:r>
          </w:p>
        </w:tc>
        <w:tc>
          <w:tcPr>
            <w:tcW w:type="dxa" w:w="1337"/>
          </w:tcPr>
          <w:p>
            <w:r>
              <w:rPr>
                <w:sz w:val="18"/>
              </w:rPr>
              <w:t>131.9</w:t>
            </w:r>
          </w:p>
        </w:tc>
        <w:tc>
          <w:tcPr>
            <w:tcW w:type="dxa" w:w="1337"/>
          </w:tcPr>
          <w:p>
            <w:r>
              <w:rPr>
                <w:sz w:val="18"/>
              </w:rPr>
              <w:t>0.0</w:t>
            </w:r>
          </w:p>
        </w:tc>
        <w:tc>
          <w:tcPr>
            <w:tcW w:type="dxa" w:w="1337"/>
          </w:tcPr>
          <w:p>
            <w:r>
              <w:rPr>
                <w:sz w:val="18"/>
              </w:rPr>
              <w:t>51.0</w:t>
            </w:r>
          </w:p>
        </w:tc>
        <w:tc>
          <w:tcPr>
            <w:tcW w:type="dxa" w:w="1337"/>
          </w:tcPr>
          <w:p>
            <w:r>
              <w:rPr>
                <w:sz w:val="18"/>
              </w:rPr>
              <w:t>₹900</w:t>
            </w:r>
          </w:p>
        </w:tc>
      </w:tr>
      <w:tr>
        <w:tc>
          <w:tcPr>
            <w:tcW w:type="dxa" w:w="1337"/>
          </w:tcPr>
          <w:p>
            <w:r>
              <w:rPr>
                <w:sz w:val="18"/>
              </w:rPr>
              <w:t>Windy Night</w:t>
            </w:r>
          </w:p>
        </w:tc>
        <w:tc>
          <w:tcPr>
            <w:tcW w:type="dxa" w:w="1337"/>
          </w:tcPr>
          <w:p>
            <w:r>
              <w:rPr>
                <w:sz w:val="18"/>
              </w:rPr>
              <w:t>49.5</w:t>
            </w:r>
          </w:p>
        </w:tc>
        <w:tc>
          <w:tcPr>
            <w:tcW w:type="dxa" w:w="1337"/>
          </w:tcPr>
          <w:p>
            <w:r>
              <w:rPr>
                <w:sz w:val="18"/>
              </w:rPr>
              <w:t>15.2</w:t>
            </w:r>
          </w:p>
        </w:tc>
        <w:tc>
          <w:tcPr>
            <w:tcW w:type="dxa" w:w="1337"/>
          </w:tcPr>
          <w:p>
            <w:r>
              <w:rPr>
                <w:sz w:val="18"/>
              </w:rPr>
              <w:t>216.0</w:t>
            </w:r>
          </w:p>
        </w:tc>
        <w:tc>
          <w:tcPr>
            <w:tcW w:type="dxa" w:w="1337"/>
          </w:tcPr>
          <w:p>
            <w:r>
              <w:rPr>
                <w:sz w:val="18"/>
              </w:rPr>
              <w:t>0.0</w:t>
            </w:r>
          </w:p>
        </w:tc>
        <w:tc>
          <w:tcPr>
            <w:tcW w:type="dxa" w:w="1337"/>
          </w:tcPr>
          <w:p>
            <w:r>
              <w:rPr>
                <w:sz w:val="18"/>
              </w:rPr>
              <w:t>173.7</w:t>
            </w:r>
          </w:p>
        </w:tc>
        <w:tc>
          <w:tcPr>
            <w:tcW w:type="dxa" w:w="1337"/>
          </w:tcPr>
          <w:p>
            <w:r>
              <w:rPr>
                <w:sz w:val="18"/>
              </w:rPr>
              <w:t>₹1438</w:t>
            </w:r>
          </w:p>
        </w:tc>
      </w:tr>
      <w:tr>
        <w:tc>
          <w:tcPr>
            <w:tcW w:type="dxa" w:w="1337"/>
          </w:tcPr>
          <w:p>
            <w:r>
              <w:rPr>
                <w:sz w:val="18"/>
              </w:rPr>
              <w:t>Peak Demand</w:t>
            </w:r>
          </w:p>
        </w:tc>
        <w:tc>
          <w:tcPr>
            <w:tcW w:type="dxa" w:w="1337"/>
          </w:tcPr>
          <w:p>
            <w:r>
              <w:rPr>
                <w:sz w:val="18"/>
              </w:rPr>
              <w:t>136.1</w:t>
            </w:r>
          </w:p>
        </w:tc>
        <w:tc>
          <w:tcPr>
            <w:tcW w:type="dxa" w:w="1337"/>
          </w:tcPr>
          <w:p>
            <w:r>
              <w:rPr>
                <w:sz w:val="18"/>
              </w:rPr>
              <w:t>31.9</w:t>
            </w:r>
          </w:p>
        </w:tc>
        <w:tc>
          <w:tcPr>
            <w:tcW w:type="dxa" w:w="1337"/>
          </w:tcPr>
          <w:p>
            <w:r>
              <w:rPr>
                <w:sz w:val="18"/>
              </w:rPr>
              <w:t>8.6</w:t>
            </w:r>
          </w:p>
        </w:tc>
        <w:tc>
          <w:tcPr>
            <w:tcW w:type="dxa" w:w="1337"/>
          </w:tcPr>
          <w:p>
            <w:r>
              <w:rPr>
                <w:sz w:val="18"/>
              </w:rPr>
              <w:t>88.4</w:t>
            </w:r>
          </w:p>
        </w:tc>
        <w:tc>
          <w:tcPr>
            <w:tcW w:type="dxa" w:w="1337"/>
          </w:tcPr>
          <w:p>
            <w:r>
              <w:rPr>
                <w:sz w:val="18"/>
              </w:rPr>
              <w:t>0.0</w:t>
            </w:r>
          </w:p>
        </w:tc>
        <w:tc>
          <w:tcPr>
            <w:tcW w:type="dxa" w:w="1337"/>
          </w:tcPr>
          <w:p>
            <w:r>
              <w:rPr>
                <w:sz w:val="18"/>
              </w:rPr>
              <w:t>₹382</w:t>
            </w:r>
          </w:p>
        </w:tc>
      </w:tr>
    </w:tbl>
    <w:p>
      <w:pPr>
        <w:keepNext/>
        <w:spacing w:before="280" w:after="120"/>
      </w:pPr>
      <w:r>
        <w:rPr>
          <w:b/>
          <w:color w:val="1C2530"/>
          <w:sz w:val="24"/>
        </w:rPr>
        <w:t>7.1 Scenario 1: Sunny Day Analysis</w:t>
      </w:r>
    </w:p>
    <w:p>
      <w:r>
        <w:t>Under the Sunny Day preset (Solar: 8kW, Wind: 3kW, Cloud: 10%), solar generation is the dominant resource, peaking at 7.2 kW at 12:00. BESS charges rapidly between 09:00 and 14:00, reaching 100% capacity. Once the battery is full, excess power is exported to the grid, generating substantial credit. Grid imports are zero during daylight hours and minimal at night, producing the highest daily cost savings of ₹228.</w:t>
      </w:r>
    </w:p>
    <w:p>
      <w:pPr>
        <w:keepNext/>
        <w:spacing w:before="280" w:after="120"/>
      </w:pPr>
      <w:r>
        <w:rPr>
          <w:b/>
          <w:color w:val="1C2530"/>
          <w:sz w:val="24"/>
        </w:rPr>
        <w:t>7.2 Scenario 2: Cloudy/Monsoon Analysis</w:t>
      </w:r>
    </w:p>
    <w:p>
      <w:r>
        <w:t>Under the Cloudy/Monsoon preset (Solar: 5kW, Wind: 7kW, Cloud: 90%, Wind Speed: 12m/s), solar PV output drops by 90%, peaking at only 0.45 kW. However, the high wind velocity of 12 m/s keeps the wind turbines generating close to their rated capacity throughout the 24-hour cycle. The continuous wind power meets the local demand and charges the battery, compensasting for the solar deficit. This highlights the advantage of hybrid configurations over standalone systems.</w:t>
      </w:r>
    </w:p>
    <w:p>
      <w:pPr>
        <w:keepNext/>
        <w:spacing w:before="280" w:after="120"/>
      </w:pPr>
      <w:r>
        <w:rPr>
          <w:b/>
          <w:color w:val="1C2530"/>
          <w:sz w:val="24"/>
        </w:rPr>
        <w:t>7.3 Scenario 3: Windy Night Analysis</w:t>
      </w:r>
    </w:p>
    <w:p>
      <w:r>
        <w:t>The Windy Night preset (Solar: 4kW, Wind: 9kW, Avg Wind: 16m/s) simulates zero solar generation. However, high wind velocities (16 m/s) keep the turbines operating at peak capacity. Wind power satisfies the local load and exports surplus to the grid. The battery remains fully charged, proving the system's operational reliability during periods with no solar irradiance.</w:t>
      </w:r>
    </w:p>
    <w:p>
      <w:pPr>
        <w:keepNext/>
        <w:spacing w:before="280" w:after="120"/>
      </w:pPr>
      <w:r>
        <w:rPr>
          <w:b/>
          <w:color w:val="1C2530"/>
          <w:sz w:val="24"/>
        </w:rPr>
        <w:t>7.4 Scenario 4: Peak Demand Analysis</w:t>
      </w:r>
    </w:p>
    <w:p>
      <w:r>
        <w:t>The Peak Demand preset (Peak Load: 11kW, Battery: 8kWh at 90% SOC) simulates heavy consumption. Solar and wind generation cooperate but are insufficient to meet the peak demand during morning and evening hours. The battery discharges to cover the deficit, but once depleted, the microgrid imports backup power from the utility grid. This scenario demonstrates the safety net provided by grid integration.</w:t>
      </w:r>
    </w:p>
    <w:p>
      <w:r>
        <w:br w:type="page"/>
      </w:r>
    </w:p>
    <w:p>
      <w:pPr>
        <w:keepNext/>
        <w:spacing w:before="480" w:after="240"/>
        <w:jc w:val="center"/>
      </w:pPr>
      <w:r>
        <w:rPr>
          <w:b/>
          <w:color w:val="0F1620"/>
          <w:sz w:val="32"/>
        </w:rPr>
        <w:t>CHAPTER 8</w:t>
        <w:br/>
        <w:t>CONCLUSION &amp; FUTURE SCOPE</w:t>
      </w:r>
    </w:p>
    <w:p>
      <w:pPr>
        <w:keepNext/>
        <w:spacing w:before="280" w:after="120"/>
      </w:pPr>
      <w:r>
        <w:rPr>
          <w:b/>
          <w:color w:val="1C2530"/>
          <w:sz w:val="24"/>
        </w:rPr>
        <w:t>8.1 Project Summary</w:t>
      </w:r>
    </w:p>
    <w:p>
      <w:r>
        <w:t>This project successfully models and simulates a multi-source hybrid renewable microgrid. The EMS dispatch algorithm proves that coordinating solar, wind, and storage systems stabilizes the intermittency of clean energy. The Next.js 14 web dashboard provides a clear, real-time visualization of power flows, financial savings, and emissions reductions, making it an excellent tool for educational and project presentations.</w:t>
      </w:r>
    </w:p>
    <w:p>
      <w:pPr>
        <w:keepNext/>
        <w:spacing w:before="280" w:after="120"/>
      </w:pPr>
      <w:r>
        <w:rPr>
          <w:b/>
          <w:color w:val="1C2530"/>
          <w:sz w:val="24"/>
        </w:rPr>
        <w:t>8.2 Future Scope</w:t>
      </w:r>
    </w:p>
    <w:p>
      <w:r>
        <w:t>Future enhancements could expand the system to include:</w:t>
        <w:br/>
        <w:t>1. Predictive Forecasting: Use machine learning models to forecast solar irradiance and wind speed based on weather data.</w:t>
        <w:br/>
        <w:t>2. Battery Degradation: Incorporate State of Health (SOH) models to simulate battery capacity fade over time.</w:t>
        <w:br/>
        <w:t>3. Electric Vehicle (EV) Integration: Model EVs as dynamic loads or mobile storage units that can feed power back to the grid (V2G).</w:t>
      </w:r>
    </w:p>
    <w:p>
      <w:pPr>
        <w:keepNext/>
      </w:pPr>
      <w:r>
        <w:rPr>
          <w:b/>
        </w:rPr>
        <w:br/>
        <w:br/>
        <w:t>REFERENCES</w:t>
        <w:br/>
      </w:r>
    </w:p>
    <w:p>
      <w:r>
        <w:t>[1] Al-Shetwi, A. Q. (2021). Sustainable development of renewable energy microgrids: A review. Sustainable Energy Technologies and Assessments.</w:t>
        <w:br/>
        <w:t>[2] Duffie, J. A., &amp; Beckman, W. A. (2013). Solar engineering of thermal processes. John Wiley &amp; Sons.</w:t>
        <w:br/>
        <w:t>[3] Burton, T., Jenkins, N., Sharpe, D., &amp; Bossanyi, E. (2011). Wind energy handbook. John Wiley &amp; Sons.</w:t>
        <w:br/>
        <w:t>[4] Next.js 14 official documentation. Available at https://nextjs.org/docs</w:t>
        <w:br/>
        <w:t>[5] Recharts React library guidelines. Available at https://recharts.org</w:t>
        <w:br/>
        <w:t>[6] Framer Motion Animation library documentation. Available at https://framer.com/motion/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