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38"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tblPr>
      <w:tblGrid>
        <w:gridCol w:w="4819"/>
        <w:gridCol w:w="4819"/>
      </w:tblGrid>
      <w:tr w:rsidR="00D87807">
        <w:tc>
          <w:tcPr>
            <w:tcW w:w="4819" w:type="dxa"/>
            <w:tcBorders>
              <w:top w:val="single" w:sz="2" w:space="0" w:color="000001"/>
              <w:left w:val="single" w:sz="2" w:space="0" w:color="000001"/>
              <w:bottom w:val="single" w:sz="2" w:space="0" w:color="000001"/>
            </w:tcBorders>
            <w:shd w:val="clear" w:color="auto" w:fill="auto"/>
            <w:tcMar>
              <w:left w:w="42" w:type="dxa"/>
            </w:tcMar>
          </w:tcPr>
          <w:p w:rsidR="00D87807" w:rsidRDefault="00FB48E3">
            <w:pPr>
              <w:pStyle w:val="Zawartotabeli"/>
            </w:pPr>
            <w:r>
              <w:t>Adam Dobroch</w:t>
            </w:r>
          </w:p>
        </w:tc>
        <w:tc>
          <w:tcPr>
            <w:tcW w:w="481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D87807" w:rsidRDefault="00FB48E3">
            <w:pPr>
              <w:pStyle w:val="Zawartotabeli"/>
            </w:pPr>
            <w:r>
              <w:t>Gr.1</w:t>
            </w:r>
          </w:p>
        </w:tc>
      </w:tr>
      <w:tr w:rsidR="00D87807">
        <w:tc>
          <w:tcPr>
            <w:tcW w:w="4819" w:type="dxa"/>
            <w:tcBorders>
              <w:top w:val="single" w:sz="2" w:space="0" w:color="000001"/>
              <w:left w:val="single" w:sz="2" w:space="0" w:color="000001"/>
              <w:bottom w:val="single" w:sz="2" w:space="0" w:color="000001"/>
            </w:tcBorders>
            <w:shd w:val="clear" w:color="auto" w:fill="auto"/>
            <w:tcMar>
              <w:left w:w="42" w:type="dxa"/>
            </w:tcMar>
          </w:tcPr>
          <w:p w:rsidR="00D87807" w:rsidRDefault="00FB48E3">
            <w:pPr>
              <w:pStyle w:val="Zawartotabeli"/>
            </w:pPr>
            <w:r>
              <w:t>Scenariusz 2 – budowa i działanie sieci jednowarstwowej</w:t>
            </w:r>
          </w:p>
        </w:tc>
        <w:tc>
          <w:tcPr>
            <w:tcW w:w="481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D87807" w:rsidRDefault="00FB48E3">
            <w:pPr>
              <w:pStyle w:val="Zawartotabeli"/>
            </w:pPr>
            <w:r>
              <w:t xml:space="preserve">IS </w:t>
            </w:r>
            <w:proofErr w:type="spellStart"/>
            <w:r>
              <w:t>WIMiIP</w:t>
            </w:r>
            <w:proofErr w:type="spellEnd"/>
          </w:p>
        </w:tc>
      </w:tr>
    </w:tbl>
    <w:p w:rsidR="00D87807" w:rsidRDefault="00D87807"/>
    <w:p w:rsidR="00D87807" w:rsidRDefault="00FB48E3">
      <w:pPr>
        <w:rPr>
          <w:b/>
          <w:bCs/>
        </w:rPr>
      </w:pPr>
      <w:proofErr w:type="spellStart"/>
      <w:r>
        <w:rPr>
          <w:b/>
          <w:bCs/>
        </w:rPr>
        <w:t>Adaline</w:t>
      </w:r>
      <w:proofErr w:type="spellEnd"/>
      <w:r>
        <w:rPr>
          <w:b/>
          <w:bCs/>
        </w:rPr>
        <w:t xml:space="preserve"> –</w:t>
      </w:r>
      <w:r>
        <w:t xml:space="preserve"> (</w:t>
      </w:r>
      <w:proofErr w:type="spellStart"/>
      <w:r>
        <w:t>Adaptive</w:t>
      </w:r>
      <w:proofErr w:type="spellEnd"/>
      <w:r>
        <w:t xml:space="preserve"> </w:t>
      </w:r>
      <w:proofErr w:type="spellStart"/>
      <w:r>
        <w:t>Linear</w:t>
      </w:r>
      <w:proofErr w:type="spellEnd"/>
      <w:r>
        <w:t xml:space="preserve"> Neuron) – początkowo jednowarstwowa sztuczna sieć neuronowa, bazująca na neuronie </w:t>
      </w:r>
      <w:proofErr w:type="spellStart"/>
      <w:r>
        <w:t>McCulloch’a-Pitts’a</w:t>
      </w:r>
      <w:proofErr w:type="spellEnd"/>
      <w:r>
        <w:t xml:space="preserve">. Zawiera w sobie wagi i jak funkcję sumacyjną. Różni się od zwykłego </w:t>
      </w:r>
      <w:proofErr w:type="spellStart"/>
      <w:r>
        <w:t>perceptonu</w:t>
      </w:r>
      <w:proofErr w:type="spellEnd"/>
      <w:r>
        <w:t xml:space="preserve"> fazą nauczania, gdzie wagi zależą od sumy sieci wejściowych. Standardowy </w:t>
      </w:r>
      <w:proofErr w:type="spellStart"/>
      <w:r>
        <w:t>percepton</w:t>
      </w:r>
      <w:proofErr w:type="spellEnd"/>
      <w:r>
        <w:t xml:space="preserve"> sieci jest wysyłany do funkcji aktywacyjnej.</w:t>
      </w:r>
    </w:p>
    <w:p w:rsidR="00D87807" w:rsidRDefault="00D87807"/>
    <w:p w:rsidR="00D87807" w:rsidRDefault="00D87807"/>
    <w:p w:rsidR="00D87807" w:rsidRDefault="00005DF1">
      <w:r w:rsidRPr="00005DF1">
        <w:rPr>
          <w:noProof/>
          <w:lang w:eastAsia="pl-PL" w:bidi="ar-SA"/>
        </w:rPr>
        <w:drawing>
          <wp:inline distT="0" distB="0" distL="0" distR="0">
            <wp:extent cx="5693216" cy="2838450"/>
            <wp:effectExtent l="19050" t="0" r="2734" b="0"/>
            <wp:docPr id="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aline.PNG"/>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04722" cy="2844187"/>
                    </a:xfrm>
                    <a:prstGeom prst="rect">
                      <a:avLst/>
                    </a:prstGeom>
                  </pic:spPr>
                </pic:pic>
              </a:graphicData>
            </a:graphic>
          </wp:inline>
        </w:drawing>
      </w:r>
    </w:p>
    <w:p w:rsidR="00D87807" w:rsidRDefault="00D87807"/>
    <w:p w:rsidR="00D87807" w:rsidRDefault="00D87807"/>
    <w:p w:rsidR="00D87807" w:rsidRDefault="00D87807"/>
    <w:p w:rsidR="00D87807" w:rsidRDefault="00D87807"/>
    <w:p w:rsidR="008E281D" w:rsidRDefault="008E281D"/>
    <w:p w:rsidR="008E281D" w:rsidRDefault="008E281D"/>
    <w:p w:rsidR="008E281D" w:rsidRPr="008E281D" w:rsidRDefault="008E281D"/>
    <w:p w:rsidR="008E281D" w:rsidRPr="008E281D" w:rsidRDefault="008E281D" w:rsidP="008E281D">
      <w:pPr>
        <w:pStyle w:val="Akapitzlist"/>
        <w:rPr>
          <w:b/>
          <w:sz w:val="24"/>
          <w:szCs w:val="24"/>
        </w:rPr>
      </w:pPr>
      <w:r w:rsidRPr="008E281D">
        <w:rPr>
          <w:b/>
          <w:sz w:val="24"/>
          <w:szCs w:val="24"/>
        </w:rPr>
        <w:t xml:space="preserve">Algorytm neuronu </w:t>
      </w:r>
      <w:proofErr w:type="spellStart"/>
      <w:r w:rsidRPr="008E281D">
        <w:rPr>
          <w:b/>
          <w:sz w:val="24"/>
          <w:szCs w:val="24"/>
        </w:rPr>
        <w:t>sigmoidalnego</w:t>
      </w:r>
      <w:proofErr w:type="spellEnd"/>
      <w:r w:rsidRPr="008E281D">
        <w:rPr>
          <w:b/>
          <w:sz w:val="24"/>
          <w:szCs w:val="24"/>
        </w:rPr>
        <w:t>:</w:t>
      </w:r>
    </w:p>
    <w:p w:rsidR="008E281D" w:rsidRPr="008E281D" w:rsidRDefault="008E281D" w:rsidP="008E281D">
      <w:pPr>
        <w:pStyle w:val="Akapitzlist"/>
        <w:numPr>
          <w:ilvl w:val="1"/>
          <w:numId w:val="2"/>
        </w:numPr>
        <w:rPr>
          <w:sz w:val="24"/>
          <w:szCs w:val="24"/>
        </w:rPr>
      </w:pPr>
      <w:r w:rsidRPr="008E281D">
        <w:rPr>
          <w:sz w:val="24"/>
          <w:szCs w:val="24"/>
        </w:rPr>
        <w:t xml:space="preserve">Neuron typu </w:t>
      </w:r>
      <w:proofErr w:type="spellStart"/>
      <w:r w:rsidRPr="008E281D">
        <w:rPr>
          <w:sz w:val="24"/>
          <w:szCs w:val="24"/>
        </w:rPr>
        <w:t>sigmoidalnego</w:t>
      </w:r>
      <w:proofErr w:type="spellEnd"/>
      <w:r w:rsidRPr="008E281D">
        <w:rPr>
          <w:sz w:val="24"/>
          <w:szCs w:val="24"/>
        </w:rPr>
        <w:t xml:space="preserve"> wykazuje strukturę podobną do modelu </w:t>
      </w:r>
      <w:proofErr w:type="spellStart"/>
      <w:r w:rsidRPr="008E281D">
        <w:rPr>
          <w:sz w:val="24"/>
          <w:szCs w:val="24"/>
        </w:rPr>
        <w:t>McCullocha-Pittsa</w:t>
      </w:r>
      <w:proofErr w:type="spellEnd"/>
      <w:r w:rsidRPr="008E281D">
        <w:rPr>
          <w:sz w:val="24"/>
          <w:szCs w:val="24"/>
        </w:rPr>
        <w:t xml:space="preserve">. </w:t>
      </w:r>
    </w:p>
    <w:p w:rsidR="008E281D" w:rsidRPr="008E281D" w:rsidRDefault="008E281D" w:rsidP="008E281D">
      <w:pPr>
        <w:pStyle w:val="Akapitzlist"/>
        <w:rPr>
          <w:sz w:val="24"/>
          <w:szCs w:val="24"/>
        </w:rPr>
      </w:pPr>
      <w:r w:rsidRPr="008E281D">
        <w:rPr>
          <w:sz w:val="24"/>
          <w:szCs w:val="24"/>
        </w:rPr>
        <w:t>Różnicą jest funkcja aktywacji, która jest liniowa i przyjmuje postać:</w:t>
      </w:r>
    </w:p>
    <w:p w:rsidR="008E281D" w:rsidRPr="008E281D" w:rsidRDefault="008E281D" w:rsidP="008E281D">
      <w:pPr>
        <w:pStyle w:val="Akapitzlist"/>
        <w:rPr>
          <w:sz w:val="24"/>
          <w:szCs w:val="24"/>
        </w:rPr>
      </w:pPr>
      <w:r w:rsidRPr="008E281D">
        <w:rPr>
          <w:noProof/>
          <w:sz w:val="24"/>
          <w:szCs w:val="24"/>
          <w:lang w:eastAsia="pl-PL"/>
        </w:rPr>
        <w:drawing>
          <wp:inline distT="0" distB="0" distL="0" distR="0">
            <wp:extent cx="1562100" cy="604127"/>
            <wp:effectExtent l="0" t="0" r="0" b="5715"/>
            <wp:docPr id="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unkcja MCP.PNG"/>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96545" cy="617448"/>
                    </a:xfrm>
                    <a:prstGeom prst="rect">
                      <a:avLst/>
                    </a:prstGeom>
                  </pic:spPr>
                </pic:pic>
              </a:graphicData>
            </a:graphic>
          </wp:inline>
        </w:drawing>
      </w:r>
      <w:r w:rsidRPr="008E281D">
        <w:rPr>
          <w:sz w:val="24"/>
          <w:szCs w:val="24"/>
        </w:rPr>
        <w:t>, gdzie β jest ustalonym z góry parametrem, wpływającym na kształt funkcji aktywacji. Najczęściej przyjmujemy, ż</w:t>
      </w:r>
      <w:bookmarkStart w:id="0" w:name="_GoBack"/>
      <w:bookmarkEnd w:id="0"/>
      <w:r w:rsidRPr="008E281D">
        <w:rPr>
          <w:sz w:val="24"/>
          <w:szCs w:val="24"/>
        </w:rPr>
        <w:t>e wynosi on 1.</w:t>
      </w:r>
    </w:p>
    <w:p w:rsidR="008E281D" w:rsidRPr="008E281D" w:rsidRDefault="008E281D" w:rsidP="008E281D">
      <w:pPr>
        <w:pStyle w:val="Akapitzlist"/>
        <w:numPr>
          <w:ilvl w:val="1"/>
          <w:numId w:val="2"/>
        </w:numPr>
        <w:rPr>
          <w:sz w:val="24"/>
          <w:szCs w:val="24"/>
        </w:rPr>
      </w:pPr>
      <w:r w:rsidRPr="008E281D">
        <w:rPr>
          <w:sz w:val="24"/>
          <w:szCs w:val="24"/>
        </w:rPr>
        <w:t>Schemat neuronu:</w:t>
      </w:r>
    </w:p>
    <w:p w:rsidR="008E281D" w:rsidRPr="008E281D" w:rsidRDefault="008E281D" w:rsidP="008E281D">
      <w:pPr>
        <w:pStyle w:val="Akapitzlist"/>
        <w:rPr>
          <w:sz w:val="24"/>
          <w:szCs w:val="24"/>
        </w:rPr>
      </w:pPr>
      <w:r w:rsidRPr="008E281D">
        <w:rPr>
          <w:noProof/>
          <w:sz w:val="24"/>
          <w:szCs w:val="24"/>
          <w:lang w:eastAsia="pl-PL"/>
        </w:rPr>
        <w:lastRenderedPageBreak/>
        <w:drawing>
          <wp:inline distT="0" distB="0" distL="0" distR="0">
            <wp:extent cx="2657475" cy="1884785"/>
            <wp:effectExtent l="0" t="0" r="0" b="1270"/>
            <wp:docPr id="8"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zechwytywanie.PN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79659" cy="1900519"/>
                    </a:xfrm>
                    <a:prstGeom prst="rect">
                      <a:avLst/>
                    </a:prstGeom>
                  </pic:spPr>
                </pic:pic>
              </a:graphicData>
            </a:graphic>
          </wp:inline>
        </w:drawing>
      </w:r>
    </w:p>
    <w:p w:rsidR="008E281D" w:rsidRPr="008E281D" w:rsidRDefault="008E281D" w:rsidP="008E281D">
      <w:pPr>
        <w:pStyle w:val="Akapitzlist"/>
        <w:rPr>
          <w:sz w:val="24"/>
          <w:szCs w:val="24"/>
        </w:rPr>
      </w:pPr>
    </w:p>
    <w:p w:rsidR="008E281D" w:rsidRDefault="008E281D" w:rsidP="008E281D">
      <w:pPr>
        <w:pStyle w:val="Akapitzlist"/>
      </w:pPr>
    </w:p>
    <w:p w:rsidR="008E281D" w:rsidRDefault="008E281D"/>
    <w:p w:rsidR="00D87807" w:rsidRDefault="00D87807"/>
    <w:p w:rsidR="00D87807" w:rsidRDefault="00D87807"/>
    <w:p w:rsidR="00D87807" w:rsidRDefault="00FB48E3">
      <w:r>
        <w:t>Wykorzystuję również błędy MAPE (</w:t>
      </w:r>
      <w:proofErr w:type="spellStart"/>
      <w:r>
        <w:t>Mean</w:t>
      </w:r>
      <w:proofErr w:type="spellEnd"/>
      <w:r>
        <w:t xml:space="preserve"> </w:t>
      </w:r>
      <w:proofErr w:type="spellStart"/>
      <w:r>
        <w:t>Absolute</w:t>
      </w:r>
      <w:proofErr w:type="spellEnd"/>
      <w:r>
        <w:t xml:space="preserve"> </w:t>
      </w:r>
      <w:proofErr w:type="spellStart"/>
      <w:r>
        <w:t>Percentage</w:t>
      </w:r>
      <w:proofErr w:type="spellEnd"/>
      <w:r>
        <w:t xml:space="preserve"> </w:t>
      </w:r>
      <w:proofErr w:type="spellStart"/>
      <w:r>
        <w:t>Error</w:t>
      </w:r>
      <w:proofErr w:type="spellEnd"/>
      <w:r>
        <w:t>) oraz MSE(</w:t>
      </w:r>
      <w:proofErr w:type="spellStart"/>
      <w:r>
        <w:t>Mean</w:t>
      </w:r>
      <w:proofErr w:type="spellEnd"/>
      <w:r>
        <w:t xml:space="preserve"> </w:t>
      </w:r>
      <w:proofErr w:type="spellStart"/>
      <w:r>
        <w:t>Squared</w:t>
      </w:r>
      <w:proofErr w:type="spellEnd"/>
      <w:r>
        <w:t xml:space="preserve"> </w:t>
      </w:r>
      <w:proofErr w:type="spellStart"/>
      <w:r>
        <w:t>Error</w:t>
      </w:r>
      <w:proofErr w:type="spellEnd"/>
      <w:r>
        <w:t>) aby policzyć procentowy i średniokwadratowy błąd przy różnicach dla wartości oczekiwanej minus wartości obliczonej.</w:t>
      </w:r>
    </w:p>
    <w:p w:rsidR="00D87807" w:rsidRDefault="00D87807"/>
    <w:p w:rsidR="00D87807" w:rsidRDefault="00FB48E3">
      <w:r>
        <w:t xml:space="preserve">Litery uczące: </w:t>
      </w:r>
      <w:proofErr w:type="spellStart"/>
      <w:r>
        <w:t>ABCDEFGHIJabcdefghij</w:t>
      </w:r>
      <w:proofErr w:type="spellEnd"/>
      <w:r>
        <w:t>;</w:t>
      </w:r>
    </w:p>
    <w:p w:rsidR="00D87807" w:rsidRDefault="00FB48E3">
      <w:r>
        <w:t>Literami testującymi są 5 losowych liter dużych lub małych z pewnymi zniekształceniami w postaci graficznej;</w:t>
      </w:r>
    </w:p>
    <w:p w:rsidR="00D87807" w:rsidRDefault="00FB48E3">
      <w:r>
        <w:t>Wykorzystany język programowania: C++, własna implementacja;</w:t>
      </w:r>
    </w:p>
    <w:p w:rsidR="00D87807" w:rsidRDefault="00FB48E3">
      <w:r>
        <w:t xml:space="preserve">Funkcja aktywacyjna: </w:t>
      </w:r>
      <w:proofErr w:type="spellStart"/>
      <w:r>
        <w:t>sigmoidalna</w:t>
      </w:r>
      <w:proofErr w:type="spellEnd"/>
      <w:r>
        <w:t xml:space="preserve"> funkcja unipolarna( β=(0,1] ) stały współczynnik β = 0,5;</w:t>
      </w:r>
    </w:p>
    <w:p w:rsidR="008E281D" w:rsidRDefault="00FB48E3">
      <w:r>
        <w:t>Czas trwania nauki: liczba iteracji (epok uczenia);</w:t>
      </w:r>
    </w:p>
    <w:p w:rsidR="008E281D" w:rsidRDefault="008E281D"/>
    <w:p w:rsidR="008E281D" w:rsidRDefault="008E281D"/>
    <w:p w:rsidR="008E281D" w:rsidRDefault="008E281D"/>
    <w:p w:rsidR="008E281D" w:rsidRDefault="008E281D">
      <w:r>
        <w:t>Wykres ilość epok w zależności od ws</w:t>
      </w:r>
      <w:r w:rsidR="00005DF1">
        <w:t>p</w:t>
      </w:r>
      <w:r>
        <w:t>ółczynnika uczenia:</w:t>
      </w:r>
    </w:p>
    <w:p w:rsidR="008E281D" w:rsidRDefault="008E281D"/>
    <w:p w:rsidR="008E281D" w:rsidRDefault="008E281D">
      <w:r w:rsidRPr="008E281D">
        <w:rPr>
          <w:noProof/>
          <w:lang w:eastAsia="pl-PL" w:bidi="ar-SA"/>
        </w:rPr>
        <w:drawing>
          <wp:inline distT="0" distB="0" distL="0" distR="0">
            <wp:extent cx="5562600" cy="3333750"/>
            <wp:effectExtent l="0" t="0" r="0" b="0"/>
            <wp:docPr id="28" name="Wykres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164DD" w:rsidRDefault="003164DD"/>
    <w:p w:rsidR="003164DD" w:rsidRDefault="003164DD">
      <w:r>
        <w:lastRenderedPageBreak/>
        <w:t>Powyższy wykres pokazuje iż współczynnik uczenia ma olbrzymi wpływ na ilość epok potrzebnych do nauczenia sieci. Dla wartości większych od 0.1 potrzeba było mniej niż 50 epok, gdzie dla wartości 0.0001 potrzeba kilkaset tysięcy epok.</w:t>
      </w:r>
    </w:p>
    <w:p w:rsidR="00D87807" w:rsidRDefault="00D87807"/>
    <w:p w:rsidR="00D87807" w:rsidRDefault="00D87807"/>
    <w:p w:rsidR="00D87807" w:rsidRDefault="00D87807"/>
    <w:p w:rsidR="00D87807" w:rsidRDefault="008E281D">
      <w:r w:rsidRPr="008E281D">
        <w:rPr>
          <w:noProof/>
          <w:lang w:eastAsia="pl-PL" w:bidi="ar-SA"/>
        </w:rPr>
        <w:drawing>
          <wp:inline distT="0" distB="0" distL="0" distR="0">
            <wp:extent cx="6026909" cy="2402006"/>
            <wp:effectExtent l="19050" t="0" r="11941" b="0"/>
            <wp:docPr id="12" name="Wykres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164DD" w:rsidRDefault="003164DD"/>
    <w:p w:rsidR="003164DD" w:rsidRDefault="003164DD">
      <w:r>
        <w:t xml:space="preserve">Również dla </w:t>
      </w:r>
      <w:proofErr w:type="spellStart"/>
      <w:r>
        <w:t>Adaline</w:t>
      </w:r>
      <w:proofErr w:type="spellEnd"/>
      <w:r>
        <w:t xml:space="preserve"> współczynnik uczenia ma wpływ na ilość iteracji, </w:t>
      </w:r>
      <w:proofErr w:type="spellStart"/>
      <w:r>
        <w:t>jedank</w:t>
      </w:r>
      <w:proofErr w:type="spellEnd"/>
      <w:r>
        <w:t xml:space="preserve"> ilość epok była znacznie mniejsza.</w:t>
      </w:r>
    </w:p>
    <w:p w:rsidR="00D87807" w:rsidRDefault="00D87807"/>
    <w:p w:rsidR="00D87807" w:rsidRDefault="00D87807"/>
    <w:p w:rsidR="00D87807" w:rsidRDefault="00D87807"/>
    <w:p w:rsidR="00D87807" w:rsidRDefault="00D87807"/>
    <w:p w:rsidR="00D87807" w:rsidRDefault="00D87807"/>
    <w:p w:rsidR="008E281D" w:rsidRDefault="00DF41BC">
      <w:r>
        <w:rPr>
          <w:noProof/>
          <w:lang w:eastAsia="pl-PL" w:bidi="ar-SA"/>
        </w:rPr>
        <w:drawing>
          <wp:inline distT="0" distB="0" distL="0" distR="0">
            <wp:extent cx="3190875" cy="3495675"/>
            <wp:effectExtent l="19050" t="0" r="9525" b="0"/>
            <wp:docPr id="13" name="Obraz 9" descr="C:\Users\Adam\Desktop\psi\d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am\Desktop\psi\dane.PNG"/>
                    <pic:cNvPicPr>
                      <a:picLocks noChangeAspect="1" noChangeArrowheads="1"/>
                    </pic:cNvPicPr>
                  </pic:nvPicPr>
                  <pic:blipFill>
                    <a:blip r:embed="rId10"/>
                    <a:srcRect/>
                    <a:stretch>
                      <a:fillRect/>
                    </a:stretch>
                  </pic:blipFill>
                  <pic:spPr bwMode="auto">
                    <a:xfrm>
                      <a:off x="0" y="0"/>
                      <a:ext cx="3190875" cy="3495675"/>
                    </a:xfrm>
                    <a:prstGeom prst="rect">
                      <a:avLst/>
                    </a:prstGeom>
                    <a:noFill/>
                    <a:ln w="9525">
                      <a:noFill/>
                      <a:miter lim="800000"/>
                      <a:headEnd/>
                      <a:tailEnd/>
                    </a:ln>
                  </pic:spPr>
                </pic:pic>
              </a:graphicData>
            </a:graphic>
          </wp:inline>
        </w:drawing>
      </w:r>
      <w:r>
        <w:t xml:space="preserve">- zestawy liter </w:t>
      </w:r>
    </w:p>
    <w:p w:rsidR="008E281D" w:rsidRDefault="008E281D"/>
    <w:p w:rsidR="008E281D" w:rsidRDefault="008E281D"/>
    <w:p w:rsidR="008E281D" w:rsidRDefault="008E281D"/>
    <w:p w:rsidR="00D87807" w:rsidRDefault="00D87807"/>
    <w:p w:rsidR="00D87807" w:rsidRDefault="00D87807"/>
    <w:p w:rsidR="00DF41BC" w:rsidRDefault="00DF41BC"/>
    <w:p w:rsidR="00DF41BC" w:rsidRDefault="00DF41BC"/>
    <w:p w:rsidR="00DF41BC" w:rsidRDefault="00DF41BC"/>
    <w:p w:rsidR="00DF41BC" w:rsidRDefault="00DF41BC"/>
    <w:p w:rsidR="00DF41BC" w:rsidRDefault="00DF41BC"/>
    <w:p w:rsidR="00DF41BC" w:rsidRDefault="00DF41BC"/>
    <w:p w:rsidR="00DF41BC" w:rsidRDefault="00DF41BC"/>
    <w:p w:rsidR="00D87807" w:rsidRDefault="00FB48E3">
      <w:r>
        <w:t>Przykładowe działanie programu:</w:t>
      </w:r>
    </w:p>
    <w:p w:rsidR="00D87807" w:rsidRDefault="00D87807"/>
    <w:p w:rsidR="00D87807" w:rsidRDefault="00E92B53">
      <w:pPr>
        <w:rPr>
          <w:noProof/>
          <w:lang w:eastAsia="pl-PL" w:bidi="ar-SA"/>
        </w:rPr>
      </w:pPr>
      <w:r>
        <w:rPr>
          <w:noProof/>
          <w:lang w:eastAsia="pl-PL"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85.75pt">
            <v:imagedata r:id="rId11" o:title="photo1"/>
          </v:shape>
        </w:pict>
      </w:r>
    </w:p>
    <w:p w:rsidR="00FB48E3" w:rsidRDefault="00FB48E3">
      <w:pPr>
        <w:rPr>
          <w:noProof/>
          <w:lang w:eastAsia="pl-PL" w:bidi="ar-SA"/>
        </w:rPr>
      </w:pPr>
    </w:p>
    <w:p w:rsidR="00FB48E3" w:rsidRDefault="00E92B53">
      <w:r>
        <w:rPr>
          <w:noProof/>
          <w:lang w:eastAsia="pl-PL" w:bidi="ar-SA"/>
        </w:rPr>
        <w:lastRenderedPageBreak/>
        <w:pict>
          <v:shape id="_x0000_i1026" type="#_x0000_t75" style="width:481.5pt;height:300.75pt">
            <v:imagedata r:id="rId12" o:title="photo2"/>
          </v:shape>
        </w:pict>
      </w:r>
    </w:p>
    <w:p w:rsidR="00D87807" w:rsidRDefault="00D87807"/>
    <w:p w:rsidR="00D87807" w:rsidRDefault="00D87807"/>
    <w:p w:rsidR="00DF41BC" w:rsidRDefault="00DF41BC"/>
    <w:p w:rsidR="00DF41BC" w:rsidRDefault="00DF41BC"/>
    <w:p w:rsidR="00DF41BC" w:rsidRDefault="00DF41BC"/>
    <w:p w:rsidR="00DF41BC" w:rsidRDefault="00DF41BC"/>
    <w:p w:rsidR="00D87807" w:rsidRDefault="00D87807"/>
    <w:p w:rsidR="00D87807" w:rsidRDefault="00FB48E3">
      <w:r>
        <w:t>Listing kodów:</w:t>
      </w:r>
    </w:p>
    <w:p w:rsidR="00D87807" w:rsidRDefault="00D87807"/>
    <w:p w:rsidR="00D87807" w:rsidRDefault="00E92B53">
      <w:r>
        <w:pict>
          <v:shape id="_x0000_i1027" type="#_x0000_t75" style="width:481.5pt;height:207.75pt">
            <v:imagedata r:id="rId13" o:title="kod1"/>
          </v:shape>
        </w:pict>
      </w:r>
    </w:p>
    <w:p w:rsidR="00FB48E3" w:rsidRDefault="00E92B53">
      <w:r>
        <w:lastRenderedPageBreak/>
        <w:pict>
          <v:shape id="_x0000_i1028" type="#_x0000_t75" style="width:481.5pt;height:315pt">
            <v:imagedata r:id="rId14" o:title="kod2"/>
          </v:shape>
        </w:pict>
      </w:r>
    </w:p>
    <w:p w:rsidR="00FB48E3" w:rsidRDefault="00E92B53">
      <w:r>
        <w:pict>
          <v:shape id="_x0000_i1029" type="#_x0000_t75" style="width:481.5pt;height:194.25pt">
            <v:imagedata r:id="rId15" o:title="kod3"/>
          </v:shape>
        </w:pict>
      </w:r>
    </w:p>
    <w:p w:rsidR="00FB48E3" w:rsidRDefault="00E92B53">
      <w:r>
        <w:lastRenderedPageBreak/>
        <w:pict>
          <v:shape id="_x0000_i1030" type="#_x0000_t75" style="width:481.5pt;height:223.5pt">
            <v:imagedata r:id="rId16" o:title="kod4"/>
          </v:shape>
        </w:pict>
      </w:r>
    </w:p>
    <w:p w:rsidR="00FB48E3" w:rsidRDefault="00E92B53">
      <w:r>
        <w:pict>
          <v:shape id="_x0000_i1031" type="#_x0000_t75" style="width:481.5pt;height:188.25pt">
            <v:imagedata r:id="rId17" o:title="kod5"/>
          </v:shape>
        </w:pict>
      </w:r>
    </w:p>
    <w:p w:rsidR="00D87807" w:rsidRDefault="00D87807"/>
    <w:p w:rsidR="00D87807" w:rsidRDefault="00D87807"/>
    <w:p w:rsidR="00D87807" w:rsidRDefault="00D87807"/>
    <w:p w:rsidR="00DF41BC" w:rsidRDefault="00DF41BC"/>
    <w:p w:rsidR="00DF41BC" w:rsidRDefault="00DF41BC"/>
    <w:p w:rsidR="00DF41BC" w:rsidRDefault="00DF41BC"/>
    <w:p w:rsidR="00DF41BC" w:rsidRDefault="00DF41BC"/>
    <w:p w:rsidR="00D87807" w:rsidRDefault="00D87807"/>
    <w:p w:rsidR="00D87807" w:rsidRDefault="00FB48E3">
      <w:r>
        <w:t>Wnioski i analiza wyników:</w:t>
      </w:r>
    </w:p>
    <w:p w:rsidR="00DF41BC" w:rsidRPr="00DF41BC" w:rsidRDefault="00DF41BC" w:rsidP="00DF41BC">
      <w:pPr>
        <w:numPr>
          <w:ilvl w:val="1"/>
          <w:numId w:val="1"/>
        </w:numPr>
        <w:spacing w:after="160" w:line="259" w:lineRule="auto"/>
        <w:contextualSpacing/>
        <w:rPr>
          <w:rFonts w:ascii="Calibri" w:eastAsia="Calibri" w:hAnsi="Calibri" w:cs="Times New Roman"/>
          <w:color w:val="auto"/>
          <w:sz w:val="22"/>
          <w:szCs w:val="22"/>
          <w:lang w:val="en-US" w:eastAsia="en-US" w:bidi="ar-SA"/>
        </w:rPr>
      </w:pPr>
      <w:proofErr w:type="spellStart"/>
      <w:r w:rsidRPr="00DF41BC">
        <w:rPr>
          <w:rFonts w:ascii="Calibri" w:eastAsia="Calibri" w:hAnsi="Calibri" w:cs="Times New Roman"/>
          <w:color w:val="auto"/>
          <w:sz w:val="22"/>
          <w:szCs w:val="22"/>
          <w:lang w:val="en-US" w:eastAsia="en-US" w:bidi="ar-SA"/>
        </w:rPr>
        <w:t>Adaline</w:t>
      </w:r>
      <w:proofErr w:type="spellEnd"/>
      <w:r w:rsidRPr="00DF41BC">
        <w:rPr>
          <w:rFonts w:ascii="Calibri" w:eastAsia="Calibri" w:hAnsi="Calibri" w:cs="Times New Roman"/>
          <w:color w:val="auto"/>
          <w:sz w:val="22"/>
          <w:szCs w:val="22"/>
          <w:lang w:val="en-US" w:eastAsia="en-US" w:bidi="ar-SA"/>
        </w:rPr>
        <w:t>:</w:t>
      </w:r>
    </w:p>
    <w:p w:rsidR="00DF41BC" w:rsidRPr="00DF41BC" w:rsidRDefault="00DF41BC" w:rsidP="00DF41BC">
      <w:pPr>
        <w:numPr>
          <w:ilvl w:val="0"/>
          <w:numId w:val="3"/>
        </w:numPr>
        <w:spacing w:after="160" w:line="259" w:lineRule="auto"/>
        <w:contextualSpacing/>
        <w:rPr>
          <w:rFonts w:ascii="Calibri" w:eastAsia="Calibri" w:hAnsi="Calibri" w:cs="Times New Roman"/>
          <w:color w:val="auto"/>
          <w:sz w:val="22"/>
          <w:szCs w:val="22"/>
          <w:lang w:eastAsia="en-US" w:bidi="ar-SA"/>
        </w:rPr>
      </w:pPr>
      <w:r w:rsidRPr="00DF41BC">
        <w:rPr>
          <w:rFonts w:ascii="Calibri" w:eastAsia="Calibri" w:hAnsi="Calibri" w:cs="Times New Roman"/>
          <w:color w:val="auto"/>
          <w:sz w:val="22"/>
          <w:szCs w:val="22"/>
          <w:lang w:eastAsia="en-US" w:bidi="ar-SA"/>
        </w:rPr>
        <w:t>Testowanie przeprowadzono z różnymi współczynnikami uczenia. Na podstawie stworzonego wykresu można</w:t>
      </w:r>
      <w:r w:rsidR="003164DD">
        <w:rPr>
          <w:rFonts w:ascii="Calibri" w:eastAsia="Calibri" w:hAnsi="Calibri" w:cs="Times New Roman"/>
          <w:color w:val="auto"/>
          <w:sz w:val="22"/>
          <w:szCs w:val="22"/>
          <w:lang w:eastAsia="en-US" w:bidi="ar-SA"/>
        </w:rPr>
        <w:t xml:space="preserve"> </w:t>
      </w:r>
      <w:r w:rsidRPr="00DF41BC">
        <w:rPr>
          <w:rFonts w:ascii="Calibri" w:eastAsia="Calibri" w:hAnsi="Calibri" w:cs="Times New Roman"/>
          <w:color w:val="auto"/>
          <w:sz w:val="22"/>
          <w:szCs w:val="22"/>
          <w:lang w:eastAsia="en-US" w:bidi="ar-SA"/>
        </w:rPr>
        <w:t xml:space="preserve">zaobserwować, że im większy learning </w:t>
      </w:r>
      <w:proofErr w:type="spellStart"/>
      <w:r w:rsidRPr="00DF41BC">
        <w:rPr>
          <w:rFonts w:ascii="Calibri" w:eastAsia="Calibri" w:hAnsi="Calibri" w:cs="Times New Roman"/>
          <w:color w:val="auto"/>
          <w:sz w:val="22"/>
          <w:szCs w:val="22"/>
          <w:lang w:eastAsia="en-US" w:bidi="ar-SA"/>
        </w:rPr>
        <w:t>rate</w:t>
      </w:r>
      <w:proofErr w:type="spellEnd"/>
      <w:r w:rsidRPr="00DF41BC">
        <w:rPr>
          <w:rFonts w:ascii="Calibri" w:eastAsia="Calibri" w:hAnsi="Calibri" w:cs="Times New Roman"/>
          <w:color w:val="auto"/>
          <w:sz w:val="22"/>
          <w:szCs w:val="22"/>
          <w:lang w:eastAsia="en-US" w:bidi="ar-SA"/>
        </w:rPr>
        <w:t>, tym mniej uzyska się epok uczenia. Przy bardzo małej wartości tego współczynnika (0.0001) sieć potrzebowała aż 425 tysiące iteracji. Natomiast przy współczynniku uczenia równym 0.1, jedynie 534.</w:t>
      </w:r>
    </w:p>
    <w:p w:rsidR="00DF41BC" w:rsidRPr="00DF41BC" w:rsidRDefault="00DF41BC" w:rsidP="00DF41BC">
      <w:pPr>
        <w:numPr>
          <w:ilvl w:val="0"/>
          <w:numId w:val="3"/>
        </w:numPr>
        <w:spacing w:after="160" w:line="259" w:lineRule="auto"/>
        <w:contextualSpacing/>
        <w:rPr>
          <w:rFonts w:ascii="Calibri" w:eastAsia="Calibri" w:hAnsi="Calibri" w:cs="Times New Roman"/>
          <w:color w:val="auto"/>
          <w:sz w:val="22"/>
          <w:szCs w:val="22"/>
          <w:lang w:eastAsia="en-US" w:bidi="ar-SA"/>
        </w:rPr>
      </w:pPr>
      <w:r w:rsidRPr="00DF41BC">
        <w:rPr>
          <w:rFonts w:ascii="Calibri" w:eastAsia="Calibri" w:hAnsi="Calibri" w:cs="Times New Roman"/>
          <w:color w:val="auto"/>
          <w:sz w:val="22"/>
          <w:szCs w:val="22"/>
          <w:lang w:eastAsia="en-US" w:bidi="ar-SA"/>
        </w:rPr>
        <w:t xml:space="preserve">Możemy również zauważyć, że sztuczny neuron uczony poprzez algorytm </w:t>
      </w:r>
      <w:proofErr w:type="spellStart"/>
      <w:r w:rsidRPr="00DF41BC">
        <w:rPr>
          <w:rFonts w:ascii="Calibri" w:eastAsia="Calibri" w:hAnsi="Calibri" w:cs="Times New Roman"/>
          <w:color w:val="auto"/>
          <w:sz w:val="22"/>
          <w:szCs w:val="22"/>
          <w:lang w:eastAsia="en-US" w:bidi="ar-SA"/>
        </w:rPr>
        <w:t>Adaline</w:t>
      </w:r>
      <w:proofErr w:type="spellEnd"/>
      <w:r w:rsidRPr="00DF41BC">
        <w:rPr>
          <w:rFonts w:ascii="Calibri" w:eastAsia="Calibri" w:hAnsi="Calibri" w:cs="Times New Roman"/>
          <w:color w:val="auto"/>
          <w:sz w:val="22"/>
          <w:szCs w:val="22"/>
          <w:lang w:eastAsia="en-US" w:bidi="ar-SA"/>
        </w:rPr>
        <w:t xml:space="preserve"> popełniał sporo pomyłek. Błędne wyniki stanowiły aż 15,5 % wszystkich wartości wyjściowych. </w:t>
      </w:r>
    </w:p>
    <w:p w:rsidR="00DF41BC" w:rsidRPr="00DF41BC" w:rsidRDefault="00DF41BC" w:rsidP="00DF41BC">
      <w:pPr>
        <w:numPr>
          <w:ilvl w:val="1"/>
          <w:numId w:val="1"/>
        </w:numPr>
        <w:spacing w:after="160" w:line="259" w:lineRule="auto"/>
        <w:contextualSpacing/>
        <w:rPr>
          <w:rFonts w:ascii="Calibri" w:eastAsia="Calibri" w:hAnsi="Calibri" w:cs="Times New Roman"/>
          <w:color w:val="auto"/>
          <w:sz w:val="22"/>
          <w:szCs w:val="22"/>
          <w:lang w:val="en-US" w:eastAsia="en-US" w:bidi="ar-SA"/>
        </w:rPr>
      </w:pPr>
      <w:r w:rsidRPr="00DF41BC">
        <w:rPr>
          <w:rFonts w:ascii="Calibri" w:eastAsia="Calibri" w:hAnsi="Calibri" w:cs="Times New Roman"/>
          <w:color w:val="auto"/>
          <w:sz w:val="22"/>
          <w:szCs w:val="22"/>
          <w:lang w:val="en-US" w:eastAsia="en-US" w:bidi="ar-SA"/>
        </w:rPr>
        <w:t xml:space="preserve">Neuron </w:t>
      </w:r>
      <w:proofErr w:type="spellStart"/>
      <w:r w:rsidRPr="00DF41BC">
        <w:rPr>
          <w:rFonts w:ascii="Calibri" w:eastAsia="Calibri" w:hAnsi="Calibri" w:cs="Times New Roman"/>
          <w:color w:val="auto"/>
          <w:sz w:val="22"/>
          <w:szCs w:val="22"/>
          <w:lang w:val="en-US" w:eastAsia="en-US" w:bidi="ar-SA"/>
        </w:rPr>
        <w:t>sigmoidalny</w:t>
      </w:r>
      <w:proofErr w:type="spellEnd"/>
      <w:r w:rsidRPr="00DF41BC">
        <w:rPr>
          <w:rFonts w:ascii="Calibri" w:eastAsia="Calibri" w:hAnsi="Calibri" w:cs="Times New Roman"/>
          <w:color w:val="auto"/>
          <w:sz w:val="22"/>
          <w:szCs w:val="22"/>
          <w:lang w:val="en-US" w:eastAsia="en-US" w:bidi="ar-SA"/>
        </w:rPr>
        <w:t>:</w:t>
      </w:r>
    </w:p>
    <w:p w:rsidR="00DF41BC" w:rsidRPr="00DF41BC" w:rsidRDefault="00DF41BC" w:rsidP="00DF41BC">
      <w:pPr>
        <w:numPr>
          <w:ilvl w:val="0"/>
          <w:numId w:val="4"/>
        </w:numPr>
        <w:spacing w:after="160" w:line="259" w:lineRule="auto"/>
        <w:contextualSpacing/>
        <w:rPr>
          <w:rFonts w:ascii="Calibri" w:eastAsia="Calibri" w:hAnsi="Calibri" w:cs="Times New Roman"/>
          <w:color w:val="auto"/>
          <w:sz w:val="22"/>
          <w:szCs w:val="22"/>
          <w:lang w:eastAsia="en-US" w:bidi="ar-SA"/>
        </w:rPr>
      </w:pPr>
      <w:r w:rsidRPr="00DF41BC">
        <w:rPr>
          <w:rFonts w:ascii="Calibri" w:eastAsia="Calibri" w:hAnsi="Calibri" w:cs="Times New Roman"/>
          <w:color w:val="auto"/>
          <w:sz w:val="22"/>
          <w:szCs w:val="22"/>
          <w:lang w:eastAsia="en-US" w:bidi="ar-SA"/>
        </w:rPr>
        <w:t xml:space="preserve">Podobnie jak w </w:t>
      </w:r>
      <w:proofErr w:type="spellStart"/>
      <w:r w:rsidRPr="00DF41BC">
        <w:rPr>
          <w:rFonts w:ascii="Calibri" w:eastAsia="Calibri" w:hAnsi="Calibri" w:cs="Times New Roman"/>
          <w:color w:val="auto"/>
          <w:sz w:val="22"/>
          <w:szCs w:val="22"/>
          <w:lang w:eastAsia="en-US" w:bidi="ar-SA"/>
        </w:rPr>
        <w:t>Adaline</w:t>
      </w:r>
      <w:proofErr w:type="spellEnd"/>
      <w:r w:rsidRPr="00DF41BC">
        <w:rPr>
          <w:rFonts w:ascii="Calibri" w:eastAsia="Calibri" w:hAnsi="Calibri" w:cs="Times New Roman"/>
          <w:color w:val="auto"/>
          <w:sz w:val="22"/>
          <w:szCs w:val="22"/>
          <w:lang w:eastAsia="en-US" w:bidi="ar-SA"/>
        </w:rPr>
        <w:t xml:space="preserve">, wraz ze wzrostem współczynnika uczenia się, malała liczba epok, które neuron potrzebował do nauki. Możemy zaobserwować, że w tym </w:t>
      </w:r>
      <w:r w:rsidRPr="00DF41BC">
        <w:rPr>
          <w:rFonts w:ascii="Calibri" w:eastAsia="Calibri" w:hAnsi="Calibri" w:cs="Times New Roman"/>
          <w:color w:val="auto"/>
          <w:sz w:val="22"/>
          <w:szCs w:val="22"/>
          <w:lang w:eastAsia="en-US" w:bidi="ar-SA"/>
        </w:rPr>
        <w:lastRenderedPageBreak/>
        <w:t>algorytmie sieć potrzebowała zaskakująco dużo iteracji, by zoptymalizować wagi. Nawet przy bardzo dużym współczynniku liczba epok wyniosła aż 8361.</w:t>
      </w:r>
    </w:p>
    <w:p w:rsidR="00D87807" w:rsidRPr="00DF41BC" w:rsidRDefault="00DF41BC" w:rsidP="00DF41BC">
      <w:pPr>
        <w:numPr>
          <w:ilvl w:val="0"/>
          <w:numId w:val="4"/>
        </w:numPr>
        <w:spacing w:after="160" w:line="259" w:lineRule="auto"/>
        <w:contextualSpacing/>
        <w:rPr>
          <w:rFonts w:ascii="Calibri" w:eastAsia="Calibri" w:hAnsi="Calibri" w:cs="Times New Roman"/>
          <w:color w:val="auto"/>
          <w:sz w:val="22"/>
          <w:szCs w:val="22"/>
          <w:lang w:eastAsia="en-US" w:bidi="ar-SA"/>
        </w:rPr>
      </w:pPr>
      <w:r w:rsidRPr="00DF41BC">
        <w:rPr>
          <w:rFonts w:ascii="Calibri" w:eastAsia="Calibri" w:hAnsi="Calibri" w:cs="Times New Roman"/>
          <w:color w:val="auto"/>
          <w:sz w:val="22"/>
          <w:szCs w:val="22"/>
          <w:lang w:eastAsia="en-US" w:bidi="ar-SA"/>
        </w:rPr>
        <w:t>Algorytm ten jednak okazał się nieomylny, ponieważ nie popełnił on ani jednego błędu w kwalifikacji danych wejściowych. Poprawność wyników wyniosła 100%.</w:t>
      </w:r>
    </w:p>
    <w:sectPr w:rsidR="00D87807" w:rsidRPr="00DF41BC" w:rsidSect="00D87807">
      <w:pgSz w:w="11906" w:h="16838"/>
      <w:pgMar w:top="1134" w:right="1134" w:bottom="1134" w:left="1134" w:header="0" w:footer="0" w:gutter="0"/>
      <w:cols w:space="708"/>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B7638"/>
    <w:multiLevelType w:val="hybridMultilevel"/>
    <w:tmpl w:val="47586568"/>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1">
    <w:nsid w:val="24B030D7"/>
    <w:multiLevelType w:val="hybridMultilevel"/>
    <w:tmpl w:val="CFBC1A8E"/>
    <w:lvl w:ilvl="0" w:tplc="04150017">
      <w:start w:val="1"/>
      <w:numFmt w:val="lowerLetter"/>
      <w:lvlText w:val="%1)"/>
      <w:lvlJc w:val="left"/>
      <w:pPr>
        <w:ind w:left="1440" w:hanging="360"/>
      </w:pPr>
    </w:lvl>
    <w:lvl w:ilvl="1" w:tplc="04150019">
      <w:start w:val="1"/>
      <w:numFmt w:val="lowerLetter"/>
      <w:lvlText w:val="%2."/>
      <w:lvlJc w:val="left"/>
      <w:pPr>
        <w:ind w:left="121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
    <w:nsid w:val="3FCD5AA8"/>
    <w:multiLevelType w:val="hybridMultilevel"/>
    <w:tmpl w:val="3BA0E612"/>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3">
    <w:nsid w:val="57D70BA1"/>
    <w:multiLevelType w:val="hybridMultilevel"/>
    <w:tmpl w:val="1CD45F5C"/>
    <w:lvl w:ilvl="0" w:tplc="0415000F">
      <w:start w:val="1"/>
      <w:numFmt w:val="decimal"/>
      <w:lvlText w:val="%1."/>
      <w:lvlJc w:val="left"/>
      <w:pPr>
        <w:ind w:left="720" w:hanging="360"/>
      </w:pPr>
      <w:rPr>
        <w:rFonts w:hint="default"/>
      </w:rPr>
    </w:lvl>
    <w:lvl w:ilvl="1" w:tplc="DC68FCF6">
      <w:start w:val="1"/>
      <w:numFmt w:val="low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characterSpacingControl w:val="doNotCompress"/>
  <w:compat/>
  <w:rsids>
    <w:rsidRoot w:val="00D87807"/>
    <w:rsid w:val="00005DF1"/>
    <w:rsid w:val="00032C0E"/>
    <w:rsid w:val="00092855"/>
    <w:rsid w:val="003164DD"/>
    <w:rsid w:val="008E281D"/>
    <w:rsid w:val="00D36FC0"/>
    <w:rsid w:val="00D87807"/>
    <w:rsid w:val="00DF41BC"/>
    <w:rsid w:val="00E92B53"/>
    <w:rsid w:val="00FB48E3"/>
    <w:rsid w:val="00FE3B8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pl-P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87807"/>
    <w:rPr>
      <w:color w:val="00000A"/>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czeinternetowe">
    <w:name w:val="Łącze internetowe"/>
    <w:rsid w:val="00D87807"/>
    <w:rPr>
      <w:color w:val="000080"/>
      <w:u w:val="single"/>
    </w:rPr>
  </w:style>
  <w:style w:type="paragraph" w:styleId="Nagwek">
    <w:name w:val="header"/>
    <w:basedOn w:val="Normalny"/>
    <w:next w:val="Tekstpodstawowy"/>
    <w:qFormat/>
    <w:rsid w:val="00D87807"/>
    <w:pPr>
      <w:keepNext/>
      <w:spacing w:before="240" w:after="120"/>
    </w:pPr>
    <w:rPr>
      <w:rFonts w:ascii="Liberation Sans" w:hAnsi="Liberation Sans"/>
      <w:sz w:val="28"/>
      <w:szCs w:val="28"/>
    </w:rPr>
  </w:style>
  <w:style w:type="paragraph" w:styleId="Tekstpodstawowy">
    <w:name w:val="Body Text"/>
    <w:basedOn w:val="Normalny"/>
    <w:rsid w:val="00D87807"/>
    <w:pPr>
      <w:spacing w:after="140" w:line="288" w:lineRule="auto"/>
    </w:pPr>
  </w:style>
  <w:style w:type="paragraph" w:styleId="Lista">
    <w:name w:val="List"/>
    <w:basedOn w:val="Tekstpodstawowy"/>
    <w:rsid w:val="00D87807"/>
  </w:style>
  <w:style w:type="paragraph" w:customStyle="1" w:styleId="Caption">
    <w:name w:val="Caption"/>
    <w:basedOn w:val="Normalny"/>
    <w:qFormat/>
    <w:rsid w:val="00D87807"/>
    <w:pPr>
      <w:suppressLineNumbers/>
      <w:spacing w:before="120" w:after="120"/>
    </w:pPr>
    <w:rPr>
      <w:i/>
      <w:iCs/>
    </w:rPr>
  </w:style>
  <w:style w:type="paragraph" w:customStyle="1" w:styleId="Indeks">
    <w:name w:val="Indeks"/>
    <w:basedOn w:val="Normalny"/>
    <w:qFormat/>
    <w:rsid w:val="00D87807"/>
    <w:pPr>
      <w:suppressLineNumbers/>
    </w:pPr>
  </w:style>
  <w:style w:type="paragraph" w:customStyle="1" w:styleId="Zawartotabeli">
    <w:name w:val="Zawartość tabeli"/>
    <w:basedOn w:val="Normalny"/>
    <w:qFormat/>
    <w:rsid w:val="00D87807"/>
    <w:pPr>
      <w:suppressLineNumbers/>
    </w:pPr>
  </w:style>
  <w:style w:type="paragraph" w:customStyle="1" w:styleId="Nagwektabeli">
    <w:name w:val="Nagłówek tabeli"/>
    <w:basedOn w:val="Zawartotabeli"/>
    <w:qFormat/>
    <w:rsid w:val="00D87807"/>
    <w:pPr>
      <w:jc w:val="center"/>
    </w:pPr>
    <w:rPr>
      <w:b/>
      <w:bCs/>
    </w:rPr>
  </w:style>
  <w:style w:type="paragraph" w:styleId="Akapitzlist">
    <w:name w:val="List Paragraph"/>
    <w:basedOn w:val="Normalny"/>
    <w:uiPriority w:val="34"/>
    <w:qFormat/>
    <w:rsid w:val="008E281D"/>
    <w:pPr>
      <w:spacing w:after="160" w:line="259" w:lineRule="auto"/>
      <w:ind w:left="720"/>
      <w:contextualSpacing/>
    </w:pPr>
    <w:rPr>
      <w:rFonts w:asciiTheme="minorHAnsi" w:eastAsiaTheme="minorHAnsi" w:hAnsiTheme="minorHAnsi" w:cstheme="minorBidi"/>
      <w:color w:val="auto"/>
      <w:sz w:val="22"/>
      <w:szCs w:val="22"/>
      <w:lang w:eastAsia="en-US" w:bidi="ar-SA"/>
    </w:rPr>
  </w:style>
  <w:style w:type="paragraph" w:styleId="Tekstdymka">
    <w:name w:val="Balloon Text"/>
    <w:basedOn w:val="Normalny"/>
    <w:link w:val="TekstdymkaZnak"/>
    <w:uiPriority w:val="99"/>
    <w:semiHidden/>
    <w:unhideWhenUsed/>
    <w:rsid w:val="008E281D"/>
    <w:rPr>
      <w:rFonts w:ascii="Tahoma" w:hAnsi="Tahoma" w:cs="Mangal"/>
      <w:sz w:val="16"/>
      <w:szCs w:val="14"/>
    </w:rPr>
  </w:style>
  <w:style w:type="character" w:customStyle="1" w:styleId="TekstdymkaZnak">
    <w:name w:val="Tekst dymka Znak"/>
    <w:basedOn w:val="Domylnaczcionkaakapitu"/>
    <w:link w:val="Tekstdymka"/>
    <w:uiPriority w:val="99"/>
    <w:semiHidden/>
    <w:rsid w:val="008E281D"/>
    <w:rPr>
      <w:rFonts w:ascii="Tahoma" w:hAnsi="Tahoma" w:cs="Mangal"/>
      <w:color w:val="00000A"/>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Ania\Desktop\Wykresy%20do%20sprawozdania%202%20z%20PSI.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nia\Desktop\Wykresy%20do%20sprawozdania%202%20z%20PS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Sigmoidal</a:t>
            </a:r>
            <a:r>
              <a:rPr lang="pl-PL" baseline="0"/>
              <a:t> neuron</a:t>
            </a:r>
            <a:endParaRPr lang="pl-PL"/>
          </a:p>
        </c:rich>
      </c:tx>
      <c:spPr>
        <a:noFill/>
        <a:ln>
          <a:noFill/>
        </a:ln>
        <a:effectLst/>
      </c:spPr>
    </c:title>
    <c:plotArea>
      <c:layout/>
      <c:lineChart>
        <c:grouping val="standard"/>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Arkusz1!$C$19:$C$29</c:f>
              <c:strCache>
                <c:ptCount val="11"/>
                <c:pt idx="0">
                  <c:v>0.0001</c:v>
                </c:pt>
                <c:pt idx="1">
                  <c:v>0.0005</c:v>
                </c:pt>
                <c:pt idx="2">
                  <c:v>0.00075</c:v>
                </c:pt>
                <c:pt idx="3">
                  <c:v>0.001</c:v>
                </c:pt>
                <c:pt idx="4">
                  <c:v>0.0025</c:v>
                </c:pt>
                <c:pt idx="5">
                  <c:v>0.005</c:v>
                </c:pt>
                <c:pt idx="6">
                  <c:v>0.0075</c:v>
                </c:pt>
                <c:pt idx="7">
                  <c:v>0.01</c:v>
                </c:pt>
                <c:pt idx="8">
                  <c:v>0.05</c:v>
                </c:pt>
                <c:pt idx="9">
                  <c:v>0.075</c:v>
                </c:pt>
                <c:pt idx="10">
                  <c:v>0.1</c:v>
                </c:pt>
              </c:strCache>
            </c:strRef>
          </c:cat>
          <c:val>
            <c:numRef>
              <c:f>Arkusz1!$D$19:$D$29</c:f>
              <c:numCache>
                <c:formatCode>General</c:formatCode>
                <c:ptCount val="11"/>
                <c:pt idx="0">
                  <c:v>8287044</c:v>
                </c:pt>
                <c:pt idx="1">
                  <c:v>1641480</c:v>
                </c:pt>
                <c:pt idx="2">
                  <c:v>1108288</c:v>
                </c:pt>
                <c:pt idx="3">
                  <c:v>829919</c:v>
                </c:pt>
                <c:pt idx="4">
                  <c:v>331732</c:v>
                </c:pt>
                <c:pt idx="5">
                  <c:v>165669</c:v>
                </c:pt>
                <c:pt idx="6">
                  <c:v>111760</c:v>
                </c:pt>
                <c:pt idx="7">
                  <c:v>83399</c:v>
                </c:pt>
                <c:pt idx="8">
                  <c:v>16604</c:v>
                </c:pt>
                <c:pt idx="9">
                  <c:v>11156</c:v>
                </c:pt>
                <c:pt idx="10">
                  <c:v>8361</c:v>
                </c:pt>
              </c:numCache>
            </c:numRef>
          </c:val>
        </c:ser>
        <c:marker val="1"/>
        <c:axId val="54884992"/>
        <c:axId val="57520128"/>
      </c:lineChart>
      <c:catAx>
        <c:axId val="54884992"/>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Współczynnik uczenia</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7520128"/>
        <c:crosses val="autoZero"/>
        <c:auto val="1"/>
        <c:lblAlgn val="ctr"/>
        <c:lblOffset val="100"/>
      </c:catAx>
      <c:valAx>
        <c:axId val="5752012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a:t>
                </a:r>
                <a:r>
                  <a:rPr lang="pl-PL" baseline="0"/>
                  <a:t> epok</a:t>
                </a:r>
                <a:endParaRPr lang="pl-PL"/>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884992"/>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Adaline</a:t>
            </a:r>
          </a:p>
        </c:rich>
      </c:tx>
      <c:spPr>
        <a:noFill/>
        <a:ln>
          <a:noFill/>
        </a:ln>
        <a:effectLst/>
      </c:spPr>
    </c:title>
    <c:plotArea>
      <c:layout>
        <c:manualLayout>
          <c:layoutTarget val="inner"/>
          <c:xMode val="edge"/>
          <c:yMode val="edge"/>
          <c:x val="0.1719648751565819"/>
          <c:y val="3.5248917847357612E-2"/>
          <c:w val="0.81929089068644634"/>
          <c:h val="0.64837596483871474"/>
        </c:manualLayout>
      </c:layout>
      <c:lineChart>
        <c:grouping val="standard"/>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Arkusz1!$C$3:$C$13</c:f>
              <c:strCache>
                <c:ptCount val="11"/>
                <c:pt idx="0">
                  <c:v>0.0001</c:v>
                </c:pt>
                <c:pt idx="1">
                  <c:v>0.0005</c:v>
                </c:pt>
                <c:pt idx="2">
                  <c:v>0.00075</c:v>
                </c:pt>
                <c:pt idx="3">
                  <c:v>0.001</c:v>
                </c:pt>
                <c:pt idx="4">
                  <c:v>0.0025</c:v>
                </c:pt>
                <c:pt idx="5">
                  <c:v>0.005</c:v>
                </c:pt>
                <c:pt idx="6">
                  <c:v>0.0075</c:v>
                </c:pt>
                <c:pt idx="7">
                  <c:v>0.01</c:v>
                </c:pt>
                <c:pt idx="8">
                  <c:v>0.05</c:v>
                </c:pt>
                <c:pt idx="9">
                  <c:v>0.075</c:v>
                </c:pt>
                <c:pt idx="10">
                  <c:v>0.1</c:v>
                </c:pt>
              </c:strCache>
            </c:strRef>
          </c:cat>
          <c:val>
            <c:numRef>
              <c:f>Arkusz1!$D$3:$D$13</c:f>
              <c:numCache>
                <c:formatCode>General</c:formatCode>
                <c:ptCount val="11"/>
                <c:pt idx="0">
                  <c:v>425176</c:v>
                </c:pt>
                <c:pt idx="1">
                  <c:v>142827</c:v>
                </c:pt>
                <c:pt idx="2">
                  <c:v>66617</c:v>
                </c:pt>
                <c:pt idx="3">
                  <c:v>80066</c:v>
                </c:pt>
                <c:pt idx="4">
                  <c:v>35594</c:v>
                </c:pt>
                <c:pt idx="5">
                  <c:v>20012</c:v>
                </c:pt>
                <c:pt idx="6">
                  <c:v>4118</c:v>
                </c:pt>
                <c:pt idx="7">
                  <c:v>8592</c:v>
                </c:pt>
                <c:pt idx="8">
                  <c:v>984</c:v>
                </c:pt>
                <c:pt idx="9">
                  <c:v>519</c:v>
                </c:pt>
                <c:pt idx="10">
                  <c:v>534</c:v>
                </c:pt>
              </c:numCache>
            </c:numRef>
          </c:val>
        </c:ser>
        <c:marker val="1"/>
        <c:axId val="57524608"/>
        <c:axId val="57538048"/>
      </c:lineChart>
      <c:catAx>
        <c:axId val="57524608"/>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Współczynnik uczenia</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7538048"/>
        <c:crosses val="autoZero"/>
        <c:auto val="1"/>
        <c:lblAlgn val="ctr"/>
        <c:lblOffset val="100"/>
      </c:catAx>
      <c:valAx>
        <c:axId val="5753804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a:t>
                </a:r>
                <a:r>
                  <a:rPr lang="pl-PL" baseline="0"/>
                  <a:t> epok</a:t>
                </a:r>
                <a:endParaRPr lang="pl-PL"/>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7524608"/>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411</Words>
  <Characters>2470</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Dobroch</dc:creator>
  <cp:lastModifiedBy>Adam Dobroch</cp:lastModifiedBy>
  <cp:revision>4</cp:revision>
  <dcterms:created xsi:type="dcterms:W3CDTF">2018-01-22T17:23:00Z</dcterms:created>
  <dcterms:modified xsi:type="dcterms:W3CDTF">2018-01-23T10:48:00Z</dcterms:modified>
  <dc:language>pl-PL</dc:language>
</cp:coreProperties>
</file>