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case absent from the corpus by construction.</w:t>
      </w:r>
    </w:p>
  </w:body>
</w:document>
</file>